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1F1C7" w14:textId="77777777" w:rsidR="00F84F18" w:rsidRPr="00B81E5B" w:rsidRDefault="00F84F18" w:rsidP="00F84F18">
      <w:pPr>
        <w:pStyle w:val="Ttulo1"/>
      </w:pPr>
      <w:r w:rsidRPr="00B81E5B">
        <w:rPr>
          <w:noProof/>
        </w:rPr>
        <w:drawing>
          <wp:inline distT="0" distB="0" distL="0" distR="0" wp14:anchorId="4CDDD094" wp14:editId="7497A431">
            <wp:extent cx="4892040" cy="4892040"/>
            <wp:effectExtent l="0" t="0" r="3810" b="3810"/>
            <wp:docPr id="1202296094" name="Imagen 2"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El contenido generado por IA puede ser incorrect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040" cy="4892040"/>
                    </a:xfrm>
                    <a:prstGeom prst="rect">
                      <a:avLst/>
                    </a:prstGeom>
                    <a:noFill/>
                    <a:ln>
                      <a:noFill/>
                    </a:ln>
                  </pic:spPr>
                </pic:pic>
              </a:graphicData>
            </a:graphic>
          </wp:inline>
        </w:drawing>
      </w:r>
    </w:p>
    <w:p w14:paraId="092560D9" w14:textId="77777777" w:rsidR="00F84F18" w:rsidRPr="00B81E5B" w:rsidRDefault="00F84F18" w:rsidP="00F84F18"/>
    <w:p w14:paraId="7A011A8D" w14:textId="77777777" w:rsidR="00F84F18" w:rsidRPr="00B81E5B" w:rsidRDefault="00F84F18" w:rsidP="00F84F18">
      <w:pPr>
        <w:jc w:val="center"/>
      </w:pPr>
      <w:r w:rsidRPr="00B81E5B">
        <w:rPr>
          <w:b/>
          <w:bCs/>
        </w:rPr>
        <w:t>Editado en Oviedo, Asturias</w:t>
      </w:r>
    </w:p>
    <w:p w14:paraId="17649C7E" w14:textId="77777777" w:rsidR="00F84F18" w:rsidRPr="00B81E5B" w:rsidRDefault="00F84F18" w:rsidP="00F84F18">
      <w:pPr>
        <w:jc w:val="center"/>
      </w:pPr>
      <w:r w:rsidRPr="00B81E5B">
        <w:rPr>
          <w:b/>
          <w:bCs/>
        </w:rPr>
        <w:t xml:space="preserve">Por </w:t>
      </w:r>
      <w:proofErr w:type="spellStart"/>
      <w:r w:rsidRPr="00B81E5B">
        <w:rPr>
          <w:b/>
          <w:bCs/>
        </w:rPr>
        <w:t>AsturiasPublica</w:t>
      </w:r>
      <w:proofErr w:type="spellEnd"/>
    </w:p>
    <w:p w14:paraId="09D45EA0" w14:textId="77777777" w:rsidR="00F84F18" w:rsidRPr="00B81E5B" w:rsidRDefault="00F84F18" w:rsidP="00F84F18">
      <w:pPr>
        <w:jc w:val="center"/>
      </w:pPr>
      <w:r w:rsidRPr="00B81E5B">
        <w:rPr>
          <w:b/>
          <w:bCs/>
        </w:rPr>
        <w:t>*</w:t>
      </w:r>
      <w:proofErr w:type="spellStart"/>
      <w:r w:rsidRPr="00B81E5B">
        <w:rPr>
          <w:b/>
          <w:bCs/>
        </w:rPr>
        <w:t>AsturiasPublica</w:t>
      </w:r>
      <w:proofErr w:type="spellEnd"/>
      <w:r w:rsidRPr="00B81E5B">
        <w:rPr>
          <w:b/>
          <w:bCs/>
        </w:rPr>
        <w:t xml:space="preserve"> no se hace responsable de las opiniones de sus colaboradores ni del contenido de los artículos firmados por los autores ajenos al equipo de redacción. Queda prohibida la reproducción (total o parcial) de los contenidos de la publicación por cualquier medio o procedimiento sin la autorización previa de los autores.</w:t>
      </w:r>
    </w:p>
    <w:p w14:paraId="333ED33A" w14:textId="77777777" w:rsidR="00F84F18" w:rsidRPr="00B81E5B" w:rsidRDefault="00F84F18" w:rsidP="00F84F18">
      <w:pPr>
        <w:jc w:val="center"/>
      </w:pPr>
      <w:r w:rsidRPr="00B81E5B">
        <w:rPr>
          <w:b/>
          <w:bCs/>
        </w:rPr>
        <w:t>Edición: asturiaspublica@outlook.es</w:t>
      </w:r>
    </w:p>
    <w:p w14:paraId="0C3A2D44" w14:textId="77777777" w:rsidR="00F84F18" w:rsidRPr="00B81E5B" w:rsidRDefault="00F84F18" w:rsidP="00F84F18">
      <w:pPr>
        <w:jc w:val="center"/>
      </w:pPr>
      <w:r w:rsidRPr="00B81E5B">
        <w:rPr>
          <w:b/>
          <w:bCs/>
        </w:rPr>
        <w:t>Publicidad: asturiaspublica@outlook.es (ASUNTO: PUBLICIDAD)</w:t>
      </w:r>
    </w:p>
    <w:p w14:paraId="2EE75156" w14:textId="77777777" w:rsidR="00F84F18" w:rsidRDefault="00F84F18" w:rsidP="00F84F18">
      <w:pPr>
        <w:jc w:val="center"/>
      </w:pPr>
      <w:r w:rsidRPr="00B81E5B">
        <w:rPr>
          <w:b/>
          <w:bCs/>
        </w:rPr>
        <w:t>AS 02927-2022</w:t>
      </w:r>
    </w:p>
    <w:p w14:paraId="7B281C97" w14:textId="77777777" w:rsidR="00F84F18" w:rsidRDefault="00F84F18" w:rsidP="00F84F18">
      <w:pPr>
        <w:jc w:val="center"/>
        <w:rPr>
          <w:b/>
          <w:bCs/>
        </w:rPr>
      </w:pPr>
      <w:r w:rsidRPr="00B81E5B">
        <w:rPr>
          <w:b/>
          <w:bCs/>
        </w:rPr>
        <w:t>ISSN: 2952-0614</w:t>
      </w:r>
    </w:p>
    <w:p w14:paraId="6CA9E8C0" w14:textId="77777777" w:rsidR="00AC331E" w:rsidRDefault="00AC331E"/>
    <w:p w14:paraId="613D756A" w14:textId="77777777" w:rsidR="00C43AA0" w:rsidRPr="00C43AA0" w:rsidRDefault="00C43AA0" w:rsidP="00C43AA0">
      <w:pPr>
        <w:jc w:val="both"/>
      </w:pPr>
      <w:r w:rsidRPr="00C43AA0">
        <w:rPr>
          <w:b/>
        </w:rPr>
        <w:lastRenderedPageBreak/>
        <w:t>EL SÍNDROME DE BURNOUT Y LA DESMOTIVACIÓN LABORAL EN EL PERSONAL SANITARIO Y NO SANITARIO</w:t>
      </w:r>
    </w:p>
    <w:p w14:paraId="0DCE4CC9" w14:textId="77777777" w:rsidR="00C43AA0" w:rsidRPr="00C43AA0" w:rsidRDefault="00C43AA0" w:rsidP="00C43AA0">
      <w:pPr>
        <w:jc w:val="both"/>
        <w:rPr>
          <w:b/>
        </w:rPr>
      </w:pPr>
      <w:r w:rsidRPr="00C43AA0">
        <w:rPr>
          <w:b/>
        </w:rPr>
        <w:t>Introducción</w:t>
      </w:r>
    </w:p>
    <w:p w14:paraId="3E64765D" w14:textId="77777777" w:rsidR="00C43AA0" w:rsidRPr="00C43AA0" w:rsidRDefault="00C43AA0" w:rsidP="00C43AA0">
      <w:pPr>
        <w:jc w:val="both"/>
      </w:pPr>
      <w:r w:rsidRPr="00C43AA0">
        <w:t>El síndrome de burnout es una de las principales manifestaciones de los riesgos psicosociales en el ámbito sanitario. Además del agotamiento emocional, uno de los aspectos más relevantes de este fenómeno es la desmotivación laboral y la pérdida de sentido del trabajo.</w:t>
      </w:r>
    </w:p>
    <w:p w14:paraId="2F1DA23B" w14:textId="77777777" w:rsidR="00C43AA0" w:rsidRPr="00C43AA0" w:rsidRDefault="00C43AA0" w:rsidP="00C43AA0">
      <w:pPr>
        <w:jc w:val="both"/>
      </w:pPr>
      <w:r w:rsidRPr="00C43AA0">
        <w:t>En entornos caracterizados por la presión asistencial, la sobrecarga y la falta de reconocimiento, los profesionales pueden experimentar una disminución progresiva de su implicación laboral. Tanto el personal sanitario como el personal no sanitario puede verse afectado por este proceso.</w:t>
      </w:r>
    </w:p>
    <w:p w14:paraId="1EE5801C" w14:textId="77777777" w:rsidR="00C43AA0" w:rsidRPr="00C43AA0" w:rsidRDefault="00C43AA0" w:rsidP="00C43AA0">
      <w:pPr>
        <w:jc w:val="both"/>
      </w:pPr>
      <w:r w:rsidRPr="00C43AA0">
        <w:t>Analizar la relación entre burnout y desmotivación permite comprender mejor sus causas y establecer estrategias de prevención que favorezcan el bienestar laboral.</w:t>
      </w:r>
    </w:p>
    <w:p w14:paraId="6570815E" w14:textId="77777777" w:rsidR="00C43AA0" w:rsidRPr="00C43AA0" w:rsidRDefault="00C43AA0" w:rsidP="00C43AA0">
      <w:pPr>
        <w:jc w:val="both"/>
        <w:rPr>
          <w:b/>
        </w:rPr>
      </w:pPr>
      <w:r w:rsidRPr="00C43AA0">
        <w:rPr>
          <w:b/>
        </w:rPr>
        <w:t>Desarrollo</w:t>
      </w:r>
    </w:p>
    <w:p w14:paraId="281FF321" w14:textId="77777777" w:rsidR="00C43AA0" w:rsidRPr="00C43AA0" w:rsidRDefault="00C43AA0" w:rsidP="00C43AA0">
      <w:pPr>
        <w:jc w:val="both"/>
      </w:pPr>
      <w:r w:rsidRPr="00C43AA0">
        <w:t>El burnout se caracteriza por tres dimensiones principales: agotamiento emocional, despersonalización y baja realización personal. Esta última está estrechamente relacionada con la desmotivación laboral, que se manifiesta como una pérdida de interés por el trabajo.</w:t>
      </w:r>
    </w:p>
    <w:p w14:paraId="6CBEF5C1" w14:textId="77777777" w:rsidR="00C43AA0" w:rsidRPr="00C43AA0" w:rsidRDefault="00C43AA0" w:rsidP="00C43AA0">
      <w:pPr>
        <w:jc w:val="both"/>
      </w:pPr>
      <w:r w:rsidRPr="00C43AA0">
        <w:t>El personal sanitario, como médicos, enfermeros, técnicos y auxiliares, puede experimentar desmotivación cuando percibe que su esfuerzo no se ve recompensado o cuando las condiciones de trabajo dificultan la prestación de una atención de calidad.</w:t>
      </w:r>
    </w:p>
    <w:p w14:paraId="74E6D2DD" w14:textId="77777777" w:rsidR="00C43AA0" w:rsidRPr="00C43AA0" w:rsidRDefault="00C43AA0" w:rsidP="00C43AA0">
      <w:pPr>
        <w:jc w:val="both"/>
      </w:pPr>
      <w:r w:rsidRPr="00C43AA0">
        <w:t>El personal no sanitario, como celadores, administrativos, personal de limpieza o mantenimiento, también puede desarrollar desmotivación en situaciones de sobrecarga, monotonía o falta de reconocimiento.</w:t>
      </w:r>
    </w:p>
    <w:p w14:paraId="56345BE6" w14:textId="77777777" w:rsidR="00C43AA0" w:rsidRPr="00C43AA0" w:rsidRDefault="00C43AA0" w:rsidP="00C43AA0">
      <w:pPr>
        <w:jc w:val="both"/>
      </w:pPr>
      <w:r w:rsidRPr="00C43AA0">
        <w:t>Desde la perspectiva de la prevención de riesgos laborales, la desmotivación laboral se considera un factor de riesgo psicosocial que puede afectar al rendimiento, al clima laboral y a la salud del trabajador.</w:t>
      </w:r>
    </w:p>
    <w:p w14:paraId="31B66AE3" w14:textId="77777777" w:rsidR="00C43AA0" w:rsidRPr="00C43AA0" w:rsidRDefault="00C43AA0" w:rsidP="00C43AA0">
      <w:pPr>
        <w:jc w:val="both"/>
      </w:pPr>
      <w:r w:rsidRPr="00C43AA0">
        <w:t>Entre sus principales manifestaciones se encuentran la falta de implicación, la disminución de la productividad, la apatía y la pérdida de interés por las tareas.</w:t>
      </w:r>
    </w:p>
    <w:p w14:paraId="3E2F4242" w14:textId="77777777" w:rsidR="00C43AA0" w:rsidRPr="00C43AA0" w:rsidRDefault="00C43AA0" w:rsidP="00C43AA0">
      <w:pPr>
        <w:jc w:val="both"/>
      </w:pPr>
      <w:r w:rsidRPr="00C43AA0">
        <w:t>La desmotivación también puede influir en la calidad de la atención, ya que reduce la implicación del profesional y puede aumentar la probabilidad de errores.</w:t>
      </w:r>
    </w:p>
    <w:p w14:paraId="360DB5DE" w14:textId="77777777" w:rsidR="00C43AA0" w:rsidRPr="00C43AA0" w:rsidRDefault="00C43AA0" w:rsidP="00C43AA0">
      <w:pPr>
        <w:jc w:val="both"/>
      </w:pPr>
      <w:r w:rsidRPr="00C43AA0">
        <w:t>La organización del trabajo es clave para prevenir la desmotivación. La planificación adecuada, la distribución equilibrada de tareas y la mejora de las condiciones laborales contribuyen a aumentar la satisfacción.</w:t>
      </w:r>
    </w:p>
    <w:p w14:paraId="4706E1F6" w14:textId="77777777" w:rsidR="00C43AA0" w:rsidRPr="00C43AA0" w:rsidRDefault="00C43AA0" w:rsidP="00C43AA0">
      <w:pPr>
        <w:jc w:val="both"/>
      </w:pPr>
      <w:r w:rsidRPr="00C43AA0">
        <w:lastRenderedPageBreak/>
        <w:t>El reconocimiento profesional es un factor fundamental para mantener la motivación. Valorar el trabajo realizado y fomentar la participación en la toma de decisiones mejora el compromiso del personal.</w:t>
      </w:r>
    </w:p>
    <w:p w14:paraId="6E176BD0" w14:textId="77777777" w:rsidR="00C43AA0" w:rsidRPr="00C43AA0" w:rsidRDefault="00C43AA0" w:rsidP="00C43AA0">
      <w:pPr>
        <w:jc w:val="both"/>
      </w:pPr>
      <w:r w:rsidRPr="00C43AA0">
        <w:t>La formación y el desarrollo profesional permiten a los trabajadores adquirir nuevas competencias y mantener el interés por su actividad laboral.</w:t>
      </w:r>
    </w:p>
    <w:p w14:paraId="138FF56A" w14:textId="77777777" w:rsidR="00C43AA0" w:rsidRPr="00C43AA0" w:rsidRDefault="00C43AA0" w:rsidP="00C43AA0">
      <w:pPr>
        <w:jc w:val="both"/>
      </w:pPr>
      <w:r w:rsidRPr="00C43AA0">
        <w:t>Asimismo, la promoción de un clima laboral positivo, basado en la comunicación y el apoyo entre compañeros, favorece la motivación.</w:t>
      </w:r>
    </w:p>
    <w:p w14:paraId="14C697E3" w14:textId="77777777" w:rsidR="00C43AA0" w:rsidRPr="00C43AA0" w:rsidRDefault="00C43AA0" w:rsidP="00C43AA0">
      <w:pPr>
        <w:jc w:val="both"/>
      </w:pPr>
      <w:r w:rsidRPr="00C43AA0">
        <w:t>La adopción de estrategias de autocuidado también contribuye a mantener el equilibrio emocional y prevenir el desgaste.</w:t>
      </w:r>
    </w:p>
    <w:p w14:paraId="21BD91AB" w14:textId="77777777" w:rsidR="00C43AA0" w:rsidRPr="00C43AA0" w:rsidRDefault="00C43AA0" w:rsidP="00C43AA0">
      <w:pPr>
        <w:jc w:val="both"/>
      </w:pPr>
      <w:r w:rsidRPr="00C43AA0">
        <w:t>La prevención del burnout y la desmotivación no solo mejora la salud del trabajador, sino que también repercute en la calidad del servicio sanitario, al favorecer un mayor compromiso profesional.</w:t>
      </w:r>
    </w:p>
    <w:p w14:paraId="008A1B6D" w14:textId="77777777" w:rsidR="00C43AA0" w:rsidRPr="00C43AA0" w:rsidRDefault="00C43AA0" w:rsidP="00C43AA0">
      <w:pPr>
        <w:jc w:val="both"/>
        <w:rPr>
          <w:b/>
        </w:rPr>
      </w:pPr>
      <w:r w:rsidRPr="00C43AA0">
        <w:rPr>
          <w:b/>
        </w:rPr>
        <w:t>Conclusiones</w:t>
      </w:r>
    </w:p>
    <w:p w14:paraId="4D4AD0F4" w14:textId="77777777" w:rsidR="00C43AA0" w:rsidRPr="00C43AA0" w:rsidRDefault="00C43AA0" w:rsidP="00C43AA0">
      <w:pPr>
        <w:jc w:val="both"/>
      </w:pPr>
      <w:r w:rsidRPr="00C43AA0">
        <w:t>El burnout y la desmotivación laboral son fenómenos estrechamente relacionados que afectan al personal sanitario y no sanitario. La mejora de la organización del trabajo, el reconocimiento profesional y la formación son elementos clave para prevenir estos problemas. Fomentar la motivación y el bienestar laboral contribuye a mejorar la calidad de la atención sanitaria y el funcionamiento de los equipos de trabajo.</w:t>
      </w:r>
    </w:p>
    <w:p w14:paraId="4A3F0EDC" w14:textId="77777777" w:rsidR="00C43AA0" w:rsidRPr="00C43AA0" w:rsidRDefault="00C43AA0" w:rsidP="00C43AA0">
      <w:pPr>
        <w:jc w:val="both"/>
        <w:rPr>
          <w:b/>
        </w:rPr>
      </w:pPr>
      <w:r w:rsidRPr="00C43AA0">
        <w:rPr>
          <w:b/>
        </w:rPr>
        <w:t>Bibliografía</w:t>
      </w:r>
    </w:p>
    <w:p w14:paraId="7029FAA4" w14:textId="77777777" w:rsidR="00C43AA0" w:rsidRPr="00C43AA0" w:rsidRDefault="00C43AA0" w:rsidP="00C43AA0">
      <w:pPr>
        <w:numPr>
          <w:ilvl w:val="0"/>
          <w:numId w:val="1"/>
        </w:numPr>
        <w:jc w:val="both"/>
        <w:rPr>
          <w:lang w:val="en-GB"/>
        </w:rPr>
      </w:pPr>
      <w:r w:rsidRPr="00C43AA0">
        <w:rPr>
          <w:lang w:val="en-GB"/>
        </w:rPr>
        <w:t>Maslach, C., &amp; Leiter, M. P. (2016). *Understanding the burnout experience*. World Psychiatry.</w:t>
      </w:r>
    </w:p>
    <w:p w14:paraId="158154ED" w14:textId="77777777" w:rsidR="00C43AA0" w:rsidRPr="00C43AA0" w:rsidRDefault="00C43AA0" w:rsidP="00C43AA0">
      <w:pPr>
        <w:numPr>
          <w:ilvl w:val="0"/>
          <w:numId w:val="1"/>
        </w:numPr>
        <w:jc w:val="both"/>
        <w:rPr>
          <w:lang w:val="en-GB"/>
        </w:rPr>
      </w:pPr>
      <w:r w:rsidRPr="00C43AA0">
        <w:t xml:space="preserve">Schaufeli, W. B., et al. </w:t>
      </w:r>
      <w:r w:rsidRPr="00C43AA0">
        <w:rPr>
          <w:lang w:val="en-GB"/>
        </w:rPr>
        <w:t>(2009). *Burnout: 35 years of research*. Career Development International.</w:t>
      </w:r>
    </w:p>
    <w:p w14:paraId="1DA3B894" w14:textId="77777777" w:rsidR="00C43AA0" w:rsidRPr="00C43AA0" w:rsidRDefault="00C43AA0" w:rsidP="00C43AA0">
      <w:pPr>
        <w:numPr>
          <w:ilvl w:val="0"/>
          <w:numId w:val="1"/>
        </w:numPr>
        <w:jc w:val="both"/>
        <w:rPr>
          <w:lang w:val="en-GB"/>
        </w:rPr>
      </w:pPr>
      <w:r w:rsidRPr="00C43AA0">
        <w:t xml:space="preserve">Organización Mundial de la Salud. </w:t>
      </w:r>
      <w:r w:rsidRPr="00C43AA0">
        <w:rPr>
          <w:lang w:val="en-GB"/>
        </w:rPr>
        <w:t>(2019). *Burn-out an occupational phenomenon*.</w:t>
      </w:r>
    </w:p>
    <w:p w14:paraId="2CECCD40" w14:textId="77777777" w:rsidR="00C43AA0" w:rsidRPr="00C43AA0" w:rsidRDefault="00C43AA0" w:rsidP="00C43AA0">
      <w:pPr>
        <w:numPr>
          <w:ilvl w:val="0"/>
          <w:numId w:val="1"/>
        </w:numPr>
        <w:jc w:val="both"/>
      </w:pPr>
      <w:r w:rsidRPr="00C43AA0">
        <w:t>Organización Internacional del Trabajo. (2019). *</w:t>
      </w:r>
      <w:proofErr w:type="spellStart"/>
      <w:r w:rsidRPr="00C43AA0">
        <w:t>Psychosocial</w:t>
      </w:r>
      <w:proofErr w:type="spellEnd"/>
      <w:r w:rsidRPr="00C43AA0">
        <w:t xml:space="preserve"> </w:t>
      </w:r>
      <w:proofErr w:type="spellStart"/>
      <w:r w:rsidRPr="00C43AA0">
        <w:t>risks</w:t>
      </w:r>
      <w:proofErr w:type="spellEnd"/>
      <w:r w:rsidRPr="00C43AA0">
        <w:t xml:space="preserve"> in </w:t>
      </w:r>
      <w:proofErr w:type="spellStart"/>
      <w:r w:rsidRPr="00C43AA0">
        <w:t>the</w:t>
      </w:r>
      <w:proofErr w:type="spellEnd"/>
      <w:r w:rsidRPr="00C43AA0">
        <w:t xml:space="preserve"> </w:t>
      </w:r>
      <w:proofErr w:type="spellStart"/>
      <w:r w:rsidRPr="00C43AA0">
        <w:t>workplace</w:t>
      </w:r>
      <w:proofErr w:type="spellEnd"/>
      <w:r w:rsidRPr="00C43AA0">
        <w:t>*.</w:t>
      </w:r>
    </w:p>
    <w:p w14:paraId="33DEB69E" w14:textId="77777777" w:rsidR="00F84F18" w:rsidRDefault="00F84F18"/>
    <w:p w14:paraId="6A18FFD0" w14:textId="77777777" w:rsidR="00D90C4A" w:rsidRDefault="00D90C4A"/>
    <w:p w14:paraId="086D2A0E" w14:textId="77777777" w:rsidR="00D90C4A" w:rsidRDefault="00D90C4A"/>
    <w:p w14:paraId="2EB32E47" w14:textId="77777777" w:rsidR="00D90C4A" w:rsidRDefault="00D90C4A"/>
    <w:p w14:paraId="11DC6912" w14:textId="77777777" w:rsidR="00D90C4A" w:rsidRDefault="00D90C4A"/>
    <w:p w14:paraId="55A8CE8B" w14:textId="77777777" w:rsidR="00D90C4A" w:rsidRPr="00D90C4A" w:rsidRDefault="00D90C4A" w:rsidP="00D90C4A">
      <w:pPr>
        <w:jc w:val="both"/>
      </w:pPr>
      <w:r w:rsidRPr="00D90C4A">
        <w:rPr>
          <w:b/>
        </w:rPr>
        <w:lastRenderedPageBreak/>
        <w:t>EL PRINCIPIO DE MINIMIZACIÓN DE DATOS EN EL ÁMBITO SANITARIO: RESPONSABILIDAD DEL PERSONAL SANITARIO Y NO SANITARIO</w:t>
      </w:r>
    </w:p>
    <w:p w14:paraId="48087B0B" w14:textId="77777777" w:rsidR="00D90C4A" w:rsidRPr="00D90C4A" w:rsidRDefault="00D90C4A" w:rsidP="00D90C4A">
      <w:pPr>
        <w:jc w:val="both"/>
        <w:rPr>
          <w:b/>
        </w:rPr>
      </w:pPr>
      <w:r w:rsidRPr="00D90C4A">
        <w:rPr>
          <w:b/>
        </w:rPr>
        <w:t>Introducción</w:t>
      </w:r>
    </w:p>
    <w:p w14:paraId="086538F4" w14:textId="77777777" w:rsidR="00D90C4A" w:rsidRPr="00D90C4A" w:rsidRDefault="00D90C4A" w:rsidP="00D90C4A">
      <w:pPr>
        <w:jc w:val="both"/>
      </w:pPr>
      <w:r w:rsidRPr="00D90C4A">
        <w:t>La protección de datos en el ámbito sanitario no solo implica garantizar la confidencialidad de la información, sino también limitar su uso a lo estrictamente necesario. El principio de minimización de datos, recogido en la normativa vigente, establece que solo deben tratarse aquellos datos que sean adecuados, pertinentes y necesarios para cada finalidad.</w:t>
      </w:r>
    </w:p>
    <w:p w14:paraId="2E46A7F5" w14:textId="77777777" w:rsidR="00D90C4A" w:rsidRPr="00D90C4A" w:rsidRDefault="00D90C4A" w:rsidP="00D90C4A">
      <w:pPr>
        <w:jc w:val="both"/>
      </w:pPr>
      <w:r w:rsidRPr="00D90C4A">
        <w:t>En los centros sanitarios, donde se maneja información especialmente sensible, es fundamental aplicar este principio para evitar el uso excesivo o innecesario de datos personales. Tanto el personal sanitario como el personal no sanitario debe ser consciente de esta responsabilidad en su actividad diaria.</w:t>
      </w:r>
    </w:p>
    <w:p w14:paraId="67A62822" w14:textId="77777777" w:rsidR="00D90C4A" w:rsidRPr="00D90C4A" w:rsidRDefault="00D90C4A" w:rsidP="00D90C4A">
      <w:pPr>
        <w:jc w:val="both"/>
      </w:pPr>
      <w:r w:rsidRPr="00D90C4A">
        <w:t>La correcta aplicación del principio de minimización contribuye a proteger la privacidad de los pacientes y a reducir los riesgos asociados al tratamiento de datos.</w:t>
      </w:r>
    </w:p>
    <w:p w14:paraId="6C5EA127" w14:textId="77777777" w:rsidR="00D90C4A" w:rsidRPr="00D90C4A" w:rsidRDefault="00D90C4A" w:rsidP="00D90C4A">
      <w:pPr>
        <w:jc w:val="both"/>
        <w:rPr>
          <w:b/>
        </w:rPr>
      </w:pPr>
      <w:r w:rsidRPr="00D90C4A">
        <w:rPr>
          <w:b/>
        </w:rPr>
        <w:t>Desarrollo</w:t>
      </w:r>
    </w:p>
    <w:p w14:paraId="0559383A" w14:textId="77777777" w:rsidR="00D90C4A" w:rsidRPr="00D90C4A" w:rsidRDefault="00D90C4A" w:rsidP="00D90C4A">
      <w:pPr>
        <w:jc w:val="both"/>
      </w:pPr>
      <w:r w:rsidRPr="00D90C4A">
        <w:t>El principio de minimización de datos implica que la información recogida y utilizada debe limitarse a lo necesario para cumplir una finalidad concreta. En el ámbito sanitario, esto se traduce en acceder únicamente a los datos imprescindibles para la atención o gestión del paciente.</w:t>
      </w:r>
    </w:p>
    <w:p w14:paraId="4ACEC1A4" w14:textId="77777777" w:rsidR="00D90C4A" w:rsidRPr="00D90C4A" w:rsidRDefault="00D90C4A" w:rsidP="00D90C4A">
      <w:pPr>
        <w:jc w:val="both"/>
      </w:pPr>
      <w:r w:rsidRPr="00D90C4A">
        <w:t>El personal sanitario, como médicos, enfermeros, técnicos y auxiliares, debe consultar únicamente la información clínica relevante para la atención del paciente, evitando acceder a datos que no sean necesarios para su intervención.</w:t>
      </w:r>
    </w:p>
    <w:p w14:paraId="78E78FBC" w14:textId="77777777" w:rsidR="00D90C4A" w:rsidRPr="00D90C4A" w:rsidRDefault="00D90C4A" w:rsidP="00D90C4A">
      <w:pPr>
        <w:jc w:val="both"/>
      </w:pPr>
      <w:r w:rsidRPr="00D90C4A">
        <w:t xml:space="preserve">El personal no sanitario, como administrativos o personal de gestión, debe limitar el tratamiento de datos a </w:t>
      </w:r>
    </w:p>
    <w:p w14:paraId="6682135C" w14:textId="77777777" w:rsidR="00D90C4A" w:rsidRPr="00D90C4A" w:rsidRDefault="00D90C4A" w:rsidP="00D90C4A">
      <w:pPr>
        <w:jc w:val="both"/>
      </w:pPr>
      <w:r w:rsidRPr="00D90C4A">
        <w:t>aquellos necesarios para la organización del servicio, como la gestión de citas o la tramitación de documentación.</w:t>
      </w:r>
    </w:p>
    <w:p w14:paraId="272D9833" w14:textId="77777777" w:rsidR="00D90C4A" w:rsidRPr="00D90C4A" w:rsidRDefault="00D90C4A" w:rsidP="00D90C4A">
      <w:pPr>
        <w:jc w:val="both"/>
      </w:pPr>
      <w:r w:rsidRPr="00D90C4A">
        <w:t>Uno de los principales riesgos es el acceso excesivo a la información, que puede producirse cuando se consultan datos sin justificación profesional. Este tipo de conductas puede suponer una vulneración de la normativa de protección de datos.</w:t>
      </w:r>
    </w:p>
    <w:p w14:paraId="1B34A5F6" w14:textId="77777777" w:rsidR="00D90C4A" w:rsidRPr="00D90C4A" w:rsidRDefault="00D90C4A" w:rsidP="00D90C4A">
      <w:pPr>
        <w:jc w:val="both"/>
      </w:pPr>
      <w:r w:rsidRPr="00D90C4A">
        <w:t>Desde la perspectiva de la prevención de riesgos, la minimización de datos permite reducir la exposición de la información y, por tanto, el riesgo de filtraciones o usos indebidos.</w:t>
      </w:r>
    </w:p>
    <w:p w14:paraId="4DCF8224" w14:textId="77777777" w:rsidR="00D90C4A" w:rsidRPr="00D90C4A" w:rsidRDefault="00D90C4A" w:rsidP="00D90C4A">
      <w:pPr>
        <w:jc w:val="both"/>
      </w:pPr>
      <w:r w:rsidRPr="00D90C4A">
        <w:lastRenderedPageBreak/>
        <w:t>La aplicación de este principio implica evitar prácticas como recopilar datos innecesarios, compartir información sin necesidad o conservar datos durante más tiempo del requerido.</w:t>
      </w:r>
    </w:p>
    <w:p w14:paraId="2CC08CA0" w14:textId="77777777" w:rsidR="00D90C4A" w:rsidRPr="00D90C4A" w:rsidRDefault="00D90C4A" w:rsidP="00D90C4A">
      <w:pPr>
        <w:jc w:val="both"/>
      </w:pPr>
      <w:r w:rsidRPr="00D90C4A">
        <w:t>La gestión adecuada de la información incluye también la actualización y eliminación de datos cuando dejan de ser necesarios, garantizando que no se mantengan registros innecesarios.</w:t>
      </w:r>
    </w:p>
    <w:p w14:paraId="71DF9F07" w14:textId="77777777" w:rsidR="00D90C4A" w:rsidRPr="00D90C4A" w:rsidRDefault="00D90C4A" w:rsidP="00D90C4A">
      <w:pPr>
        <w:jc w:val="both"/>
      </w:pPr>
      <w:r w:rsidRPr="00D90C4A">
        <w:t>La formación del personal es clave para comprender la importancia de este principio y aplicarlo correctamente en la práctica diaria.</w:t>
      </w:r>
    </w:p>
    <w:p w14:paraId="2AE4C5A2" w14:textId="77777777" w:rsidR="00D90C4A" w:rsidRPr="00D90C4A" w:rsidRDefault="00D90C4A" w:rsidP="00D90C4A">
      <w:pPr>
        <w:jc w:val="both"/>
      </w:pPr>
      <w:r w:rsidRPr="00D90C4A">
        <w:t>Asimismo, la adopción de buenas prácticas, como verificar la necesidad de los datos antes de su uso o limitar el acceso a la información, contribuye a garantizar la protección de datos.</w:t>
      </w:r>
    </w:p>
    <w:p w14:paraId="257E9585" w14:textId="77777777" w:rsidR="00D90C4A" w:rsidRPr="00D90C4A" w:rsidRDefault="00D90C4A" w:rsidP="00D90C4A">
      <w:pPr>
        <w:jc w:val="both"/>
      </w:pPr>
      <w:r w:rsidRPr="00D90C4A">
        <w:t>La aplicación del principio de minimización no solo protege la privacidad del paciente, sino que también mejora la eficiencia en la gestión de la información, evitando el manejo innecesario de datos.</w:t>
      </w:r>
    </w:p>
    <w:p w14:paraId="043AD59A" w14:textId="77777777" w:rsidR="00D90C4A" w:rsidRPr="00D90C4A" w:rsidRDefault="00D90C4A" w:rsidP="00D90C4A">
      <w:pPr>
        <w:jc w:val="both"/>
        <w:rPr>
          <w:b/>
        </w:rPr>
      </w:pPr>
      <w:r w:rsidRPr="00D90C4A">
        <w:rPr>
          <w:b/>
        </w:rPr>
        <w:t>Conclusiones</w:t>
      </w:r>
    </w:p>
    <w:p w14:paraId="602136F5" w14:textId="77777777" w:rsidR="00D90C4A" w:rsidRPr="00D90C4A" w:rsidRDefault="00D90C4A" w:rsidP="00D90C4A">
      <w:pPr>
        <w:jc w:val="both"/>
      </w:pPr>
      <w:r w:rsidRPr="00D90C4A">
        <w:t>El principio de minimización de datos es un elemento fundamental en la protección de datos en el ámbito sanitario. Tanto el personal sanitario como el personal no sanitario debe aplicar este principio en su actividad diaria, limitando el uso de la información a lo estrictamente necesario. La formación, la responsabilidad individual y la adopción de buenas prácticas son claves para prevenir riesgos. Garantizar un uso adecuado de los datos contribuye a proteger la privacidad de los pacientes y a mejorar la calidad del servicio sanitario.</w:t>
      </w:r>
    </w:p>
    <w:p w14:paraId="75462FD0" w14:textId="77777777" w:rsidR="00D90C4A" w:rsidRPr="00D90C4A" w:rsidRDefault="00D90C4A" w:rsidP="00D90C4A">
      <w:pPr>
        <w:jc w:val="both"/>
        <w:rPr>
          <w:b/>
        </w:rPr>
      </w:pPr>
      <w:r w:rsidRPr="00D90C4A">
        <w:rPr>
          <w:b/>
        </w:rPr>
        <w:t>Bibliografía</w:t>
      </w:r>
    </w:p>
    <w:p w14:paraId="20A54476" w14:textId="77777777" w:rsidR="00D90C4A" w:rsidRPr="00D90C4A" w:rsidRDefault="00D90C4A" w:rsidP="00D90C4A">
      <w:pPr>
        <w:numPr>
          <w:ilvl w:val="0"/>
          <w:numId w:val="2"/>
        </w:numPr>
        <w:jc w:val="both"/>
      </w:pPr>
      <w:r w:rsidRPr="00D90C4A">
        <w:t>Reglamento (UE) 2016/679 del Parlamento Europeo y del Consejo (RGPD).</w:t>
      </w:r>
    </w:p>
    <w:p w14:paraId="7F402D1E" w14:textId="77777777" w:rsidR="00D90C4A" w:rsidRPr="00D90C4A" w:rsidRDefault="00D90C4A" w:rsidP="00D90C4A">
      <w:pPr>
        <w:numPr>
          <w:ilvl w:val="0"/>
          <w:numId w:val="2"/>
        </w:numPr>
        <w:jc w:val="both"/>
      </w:pPr>
      <w:r w:rsidRPr="00D90C4A">
        <w:t>Ley Orgánica 3/2018 de Protección de Datos Personales y garantía de los derechos digitales.</w:t>
      </w:r>
    </w:p>
    <w:p w14:paraId="5C0FD853" w14:textId="77777777" w:rsidR="00D90C4A" w:rsidRPr="00D90C4A" w:rsidRDefault="00D90C4A" w:rsidP="00D90C4A">
      <w:pPr>
        <w:numPr>
          <w:ilvl w:val="0"/>
          <w:numId w:val="2"/>
        </w:numPr>
        <w:jc w:val="both"/>
      </w:pPr>
      <w:r w:rsidRPr="00D90C4A">
        <w:t>Agencia Española de Protección de Datos. (2023). *Principios de protección de datos*.</w:t>
      </w:r>
    </w:p>
    <w:p w14:paraId="66EACEE1" w14:textId="77777777" w:rsidR="00D90C4A" w:rsidRPr="00D90C4A" w:rsidRDefault="00D90C4A" w:rsidP="00D90C4A">
      <w:pPr>
        <w:numPr>
          <w:ilvl w:val="0"/>
          <w:numId w:val="2"/>
        </w:numPr>
        <w:jc w:val="both"/>
      </w:pPr>
      <w:r w:rsidRPr="00D90C4A">
        <w:t>Ministerio de Sanidad. (2019). *Buenas prácticas en el tratamiento de datos sanitarios*.</w:t>
      </w:r>
    </w:p>
    <w:p w14:paraId="12CDA5FB" w14:textId="77777777" w:rsidR="00D90C4A" w:rsidRDefault="00D90C4A"/>
    <w:p w14:paraId="61FCA9A3" w14:textId="77777777" w:rsidR="00440EEB" w:rsidRDefault="00440EEB"/>
    <w:p w14:paraId="107CF8EC" w14:textId="77777777" w:rsidR="00440EEB" w:rsidRDefault="00440EEB"/>
    <w:p w14:paraId="5E1F0D91" w14:textId="77777777" w:rsidR="00440EEB" w:rsidRDefault="00440EEB"/>
    <w:p w14:paraId="1116CB52" w14:textId="77777777" w:rsidR="00440EEB" w:rsidRPr="00440EEB" w:rsidRDefault="00440EEB" w:rsidP="00440EEB">
      <w:pPr>
        <w:jc w:val="both"/>
      </w:pPr>
      <w:r w:rsidRPr="00440EEB">
        <w:rPr>
          <w:b/>
        </w:rPr>
        <w:lastRenderedPageBreak/>
        <w:t>LA HIGIENE DE MANOS COMO MEDIDA FUNDAMENTAL PARA PREVENIR INFECCIONES CRUZADAS EN EL PERSONAL SANITARIO Y NO SANITARIO</w:t>
      </w:r>
    </w:p>
    <w:p w14:paraId="3282B825" w14:textId="77777777" w:rsidR="00440EEB" w:rsidRPr="00440EEB" w:rsidRDefault="00440EEB" w:rsidP="00440EEB">
      <w:pPr>
        <w:jc w:val="both"/>
        <w:rPr>
          <w:b/>
        </w:rPr>
      </w:pPr>
      <w:r w:rsidRPr="00440EEB">
        <w:rPr>
          <w:b/>
        </w:rPr>
        <w:t>Introducción</w:t>
      </w:r>
    </w:p>
    <w:p w14:paraId="5BDF357D" w14:textId="77777777" w:rsidR="00440EEB" w:rsidRPr="00440EEB" w:rsidRDefault="00440EEB" w:rsidP="00440EEB">
      <w:pPr>
        <w:jc w:val="both"/>
      </w:pPr>
      <w:r w:rsidRPr="00440EEB">
        <w:t>La higiene de manos es una de las medidas más importantes para prevenir la transmisión de infecciones en el ámbito sanitario. Su correcta aplicación permite evitar la propagación de microorganismos entre pacientes, profesionales y el entorno.</w:t>
      </w:r>
    </w:p>
    <w:p w14:paraId="1D13D248" w14:textId="77777777" w:rsidR="00440EEB" w:rsidRPr="00440EEB" w:rsidRDefault="00440EEB" w:rsidP="00440EEB">
      <w:pPr>
        <w:jc w:val="both"/>
      </w:pPr>
      <w:r w:rsidRPr="00440EEB">
        <w:t>Las infecciones cruzadas representan un riesgo significativo para la seguridad del paciente y del personal, especialmente en entornos donde existe contacto frecuente con superficies y materiales potencialmente contaminados.</w:t>
      </w:r>
    </w:p>
    <w:p w14:paraId="1C76CDC7" w14:textId="77777777" w:rsidR="00440EEB" w:rsidRPr="00440EEB" w:rsidRDefault="00440EEB" w:rsidP="00440EEB">
      <w:pPr>
        <w:jc w:val="both"/>
      </w:pPr>
      <w:r w:rsidRPr="00440EEB">
        <w:t>Tanto el personal sanitario como el personal no sanitario desempeña un papel fundamental en la prevención de estas infecciones mediante la correcta higiene de manos.</w:t>
      </w:r>
    </w:p>
    <w:p w14:paraId="14C118EC" w14:textId="77777777" w:rsidR="00440EEB" w:rsidRPr="00440EEB" w:rsidRDefault="00440EEB" w:rsidP="00440EEB">
      <w:pPr>
        <w:jc w:val="both"/>
        <w:rPr>
          <w:b/>
        </w:rPr>
      </w:pPr>
      <w:r w:rsidRPr="00440EEB">
        <w:rPr>
          <w:b/>
        </w:rPr>
        <w:t>Desarrollo</w:t>
      </w:r>
    </w:p>
    <w:p w14:paraId="4EE5D01A" w14:textId="77777777" w:rsidR="00440EEB" w:rsidRPr="00440EEB" w:rsidRDefault="00440EEB" w:rsidP="00440EEB">
      <w:pPr>
        <w:jc w:val="both"/>
      </w:pPr>
      <w:r w:rsidRPr="00440EEB">
        <w:t>Las infecciones cruzadas se producen cuando los microorganismos se transmiten de una persona a otra o a través de superficies contaminadas. Las manos son uno de los principales vectores de transmisión en el entorno sanitario.</w:t>
      </w:r>
    </w:p>
    <w:p w14:paraId="616D6264" w14:textId="77777777" w:rsidR="00440EEB" w:rsidRPr="00440EEB" w:rsidRDefault="00440EEB" w:rsidP="00440EEB">
      <w:pPr>
        <w:jc w:val="both"/>
      </w:pPr>
      <w:r w:rsidRPr="00440EEB">
        <w:t>El personal sanitario, como médicos, enfermeros, técnicos y auxiliares, entra en contacto directo con los pacientes, lo que aumenta el riesgo de transmisión de microorganismos si no se realiza una higiene de manos adecuada.</w:t>
      </w:r>
    </w:p>
    <w:p w14:paraId="3C647437" w14:textId="77777777" w:rsidR="00440EEB" w:rsidRPr="00440EEB" w:rsidRDefault="00440EEB" w:rsidP="00440EEB">
      <w:pPr>
        <w:jc w:val="both"/>
      </w:pPr>
      <w:r w:rsidRPr="00440EEB">
        <w:t>El personal no sanitario, como celadores, administrativos, personal de limpieza o mantenimiento, también puede contribuir a la transmisión de infecciones si no aplica medidas de higiene, especialmente al manipular objetos o superficies.</w:t>
      </w:r>
    </w:p>
    <w:p w14:paraId="74CB2C4E" w14:textId="77777777" w:rsidR="00440EEB" w:rsidRPr="00440EEB" w:rsidRDefault="00440EEB" w:rsidP="00440EEB">
      <w:pPr>
        <w:jc w:val="both"/>
      </w:pPr>
      <w:r w:rsidRPr="00440EEB">
        <w:t>Desde la perspectiva de la prevención de riesgos laborales, la higiene de manos protege tanto al trabajador como al paciente, reduciendo la exposición a agentes biológicos.</w:t>
      </w:r>
    </w:p>
    <w:p w14:paraId="316FB3BC" w14:textId="77777777" w:rsidR="00440EEB" w:rsidRPr="00440EEB" w:rsidRDefault="00440EEB" w:rsidP="00440EEB">
      <w:pPr>
        <w:jc w:val="both"/>
      </w:pPr>
      <w:r w:rsidRPr="00440EEB">
        <w:t>Uno de los aspectos clave es la realización de la higiene de manos en los momentos adecuados, como antes y después del contacto con pacientes, tras la manipulación de materiales o después del contacto con superficies potencialmente contaminadas.</w:t>
      </w:r>
    </w:p>
    <w:p w14:paraId="254EEF77" w14:textId="77777777" w:rsidR="00440EEB" w:rsidRPr="00440EEB" w:rsidRDefault="00440EEB" w:rsidP="00440EEB">
      <w:pPr>
        <w:jc w:val="both"/>
      </w:pPr>
      <w:r w:rsidRPr="00440EEB">
        <w:t>La utilización de soluciones hidroalcohólicas facilita la higiene de manos en situaciones donde no es posible el lavado con agua y jabón, aumentando la adherencia a esta práctica.</w:t>
      </w:r>
    </w:p>
    <w:p w14:paraId="60457C99" w14:textId="77777777" w:rsidR="00440EEB" w:rsidRPr="00440EEB" w:rsidRDefault="00440EEB" w:rsidP="00440EEB">
      <w:pPr>
        <w:jc w:val="both"/>
      </w:pPr>
      <w:r w:rsidRPr="00440EEB">
        <w:t>La formación del personal es fundamental para garantizar el conocimiento de las técnicas y la importancia de la higiene de manos.</w:t>
      </w:r>
    </w:p>
    <w:p w14:paraId="64C9E7A6" w14:textId="77777777" w:rsidR="00440EEB" w:rsidRPr="00440EEB" w:rsidRDefault="00440EEB" w:rsidP="00440EEB">
      <w:pPr>
        <w:jc w:val="both"/>
      </w:pPr>
      <w:r w:rsidRPr="00440EEB">
        <w:lastRenderedPageBreak/>
        <w:t>Asimismo, la disponibilidad de recursos adecuados, como dispensadores accesibles y productos de calidad, favorece su aplicación en la práctica diaria.</w:t>
      </w:r>
    </w:p>
    <w:p w14:paraId="30C8C4FD" w14:textId="77777777" w:rsidR="00440EEB" w:rsidRPr="00440EEB" w:rsidRDefault="00440EEB" w:rsidP="00440EEB">
      <w:pPr>
        <w:jc w:val="both"/>
      </w:pPr>
      <w:r w:rsidRPr="00440EEB">
        <w:t>La promoción de una cultura de seguridad implica que todos los profesionales asuman la responsabilidad de aplicar esta medida de forma sistemática.</w:t>
      </w:r>
    </w:p>
    <w:p w14:paraId="2139F727" w14:textId="77777777" w:rsidR="00440EEB" w:rsidRPr="00440EEB" w:rsidRDefault="00440EEB" w:rsidP="00440EEB">
      <w:pPr>
        <w:jc w:val="both"/>
      </w:pPr>
      <w:r w:rsidRPr="00440EEB">
        <w:t>La realización de campañas de sensibilización y el uso de recordatorios visuales contribuyen a reforzar la importancia de la higiene de manos.</w:t>
      </w:r>
    </w:p>
    <w:p w14:paraId="47CB5375" w14:textId="77777777" w:rsidR="00440EEB" w:rsidRPr="00440EEB" w:rsidRDefault="00440EEB" w:rsidP="00440EEB">
      <w:pPr>
        <w:jc w:val="both"/>
      </w:pPr>
      <w:r w:rsidRPr="00440EEB">
        <w:t>La correcta aplicación de esta práctica no solo reduce las infecciones, sino que también mejora la calidad de la atención sanitaria y la confianza de los pacientes.</w:t>
      </w:r>
    </w:p>
    <w:p w14:paraId="5E4D837F" w14:textId="77777777" w:rsidR="00440EEB" w:rsidRPr="00440EEB" w:rsidRDefault="00440EEB" w:rsidP="00440EEB">
      <w:pPr>
        <w:jc w:val="both"/>
        <w:rPr>
          <w:b/>
        </w:rPr>
      </w:pPr>
      <w:r w:rsidRPr="00440EEB">
        <w:rPr>
          <w:b/>
        </w:rPr>
        <w:t>Conclusiones</w:t>
      </w:r>
    </w:p>
    <w:p w14:paraId="5EBA90BA" w14:textId="77777777" w:rsidR="00440EEB" w:rsidRPr="00440EEB" w:rsidRDefault="00440EEB" w:rsidP="00440EEB">
      <w:pPr>
        <w:jc w:val="both"/>
      </w:pPr>
      <w:r w:rsidRPr="00440EEB">
        <w:t xml:space="preserve">La higiene de manos es una medida fundamental para prevenir infecciones cruzadas en el ámbito sanitario. </w:t>
      </w:r>
    </w:p>
    <w:p w14:paraId="364F177F" w14:textId="77777777" w:rsidR="00440EEB" w:rsidRPr="00440EEB" w:rsidRDefault="00440EEB" w:rsidP="00440EEB">
      <w:pPr>
        <w:jc w:val="both"/>
      </w:pPr>
      <w:r w:rsidRPr="00440EEB">
        <w:t>Tanto el personal sanitario como el personal no sanitario debe aplicar esta práctica de manera sistemática. La formación, la disponibilidad de recursos y la promoción de una cultura de seguridad son claves para mejorar su cumplimiento. Garantizar una adecuada higiene de manos contribuye a proteger la salud de trabajadores y pacientes, y a mejorar la calidad del entorno sanitario.</w:t>
      </w:r>
    </w:p>
    <w:p w14:paraId="13453A82" w14:textId="77777777" w:rsidR="00440EEB" w:rsidRPr="00440EEB" w:rsidRDefault="00440EEB" w:rsidP="00440EEB">
      <w:pPr>
        <w:jc w:val="both"/>
        <w:rPr>
          <w:b/>
        </w:rPr>
      </w:pPr>
      <w:r w:rsidRPr="00440EEB">
        <w:rPr>
          <w:b/>
        </w:rPr>
        <w:t>Bibliografía</w:t>
      </w:r>
    </w:p>
    <w:p w14:paraId="61E238C2" w14:textId="77777777" w:rsidR="00440EEB" w:rsidRPr="00440EEB" w:rsidRDefault="00440EEB" w:rsidP="00440EEB">
      <w:pPr>
        <w:numPr>
          <w:ilvl w:val="0"/>
          <w:numId w:val="3"/>
        </w:numPr>
        <w:jc w:val="both"/>
      </w:pPr>
      <w:r w:rsidRPr="00440EEB">
        <w:rPr>
          <w:lang w:val="en-GB"/>
        </w:rPr>
        <w:t xml:space="preserve">Pittet, D., et al. (2000). *Effectiveness of a hospital-wide programme*. </w:t>
      </w:r>
      <w:r w:rsidRPr="00440EEB">
        <w:t>The Lancet.</w:t>
      </w:r>
    </w:p>
    <w:p w14:paraId="3EA858C5" w14:textId="77777777" w:rsidR="00440EEB" w:rsidRPr="00440EEB" w:rsidRDefault="00440EEB" w:rsidP="00440EEB">
      <w:pPr>
        <w:numPr>
          <w:ilvl w:val="0"/>
          <w:numId w:val="3"/>
        </w:numPr>
        <w:jc w:val="both"/>
      </w:pPr>
      <w:r w:rsidRPr="00440EEB">
        <w:rPr>
          <w:lang w:val="en-GB"/>
        </w:rPr>
        <w:t xml:space="preserve">Boyce, J. M., &amp; Pittet, D. (2002). *Guideline for hand hygiene in health-care settings*. </w:t>
      </w:r>
      <w:r w:rsidRPr="00440EEB">
        <w:t>CDC.</w:t>
      </w:r>
    </w:p>
    <w:p w14:paraId="5B6265CA" w14:textId="77777777" w:rsidR="00440EEB" w:rsidRPr="00440EEB" w:rsidRDefault="00440EEB" w:rsidP="00440EEB">
      <w:pPr>
        <w:numPr>
          <w:ilvl w:val="0"/>
          <w:numId w:val="3"/>
        </w:numPr>
        <w:jc w:val="both"/>
        <w:rPr>
          <w:lang w:val="en-GB"/>
        </w:rPr>
      </w:pPr>
      <w:r w:rsidRPr="00440EEB">
        <w:t xml:space="preserve">Organización Mundial de la Salud. </w:t>
      </w:r>
      <w:r w:rsidRPr="00440EEB">
        <w:rPr>
          <w:lang w:val="en-GB"/>
        </w:rPr>
        <w:t>(2009). *WHO Guidelines on Hand Hygiene in Health Care*.</w:t>
      </w:r>
    </w:p>
    <w:p w14:paraId="68E7E99F" w14:textId="77777777" w:rsidR="00440EEB" w:rsidRPr="00440EEB" w:rsidRDefault="00440EEB" w:rsidP="00440EEB">
      <w:pPr>
        <w:numPr>
          <w:ilvl w:val="0"/>
          <w:numId w:val="3"/>
        </w:numPr>
        <w:jc w:val="both"/>
      </w:pPr>
      <w:r w:rsidRPr="00440EEB">
        <w:t>Instituto Nacional de Seguridad y Salud en el Trabajo. (2022). *Riesgos biológicos en el sector sanitario*.</w:t>
      </w:r>
    </w:p>
    <w:p w14:paraId="234B7CF5" w14:textId="77777777" w:rsidR="00440EEB" w:rsidRDefault="00440EEB"/>
    <w:p w14:paraId="5BECBBE5" w14:textId="77777777" w:rsidR="00440EEB" w:rsidRDefault="00440EEB"/>
    <w:p w14:paraId="734CB8E7" w14:textId="77777777" w:rsidR="00440EEB" w:rsidRDefault="00440EEB"/>
    <w:p w14:paraId="7F735A2E" w14:textId="77777777" w:rsidR="00440EEB" w:rsidRDefault="00440EEB"/>
    <w:p w14:paraId="4334A423" w14:textId="77777777" w:rsidR="00440EEB" w:rsidRDefault="00440EEB"/>
    <w:p w14:paraId="1BD34A99" w14:textId="77777777" w:rsidR="00440EEB" w:rsidRDefault="00440EEB"/>
    <w:p w14:paraId="5186D8EB" w14:textId="77777777" w:rsidR="00440EEB" w:rsidRDefault="00440EEB"/>
    <w:p w14:paraId="2D09A2B1" w14:textId="77777777" w:rsidR="00E4006C" w:rsidRPr="00E4006C" w:rsidRDefault="00E4006C" w:rsidP="00E4006C">
      <w:pPr>
        <w:jc w:val="both"/>
      </w:pPr>
      <w:r w:rsidRPr="00E4006C">
        <w:rPr>
          <w:b/>
        </w:rPr>
        <w:lastRenderedPageBreak/>
        <w:t>LA TURNICIDAD Y SU IMPACTO EN LA CONCILIACIÓN Y LA SALUD MENTAL DEL PERSONAL SANITARIO Y NO SANITARIO</w:t>
      </w:r>
    </w:p>
    <w:p w14:paraId="65B33E7C" w14:textId="77777777" w:rsidR="00E4006C" w:rsidRPr="00E4006C" w:rsidRDefault="00E4006C" w:rsidP="00E4006C">
      <w:pPr>
        <w:jc w:val="both"/>
        <w:rPr>
          <w:b/>
        </w:rPr>
      </w:pPr>
      <w:r w:rsidRPr="00E4006C">
        <w:rPr>
          <w:b/>
        </w:rPr>
        <w:t>Introducción</w:t>
      </w:r>
    </w:p>
    <w:p w14:paraId="28710140" w14:textId="77777777" w:rsidR="00E4006C" w:rsidRPr="00E4006C" w:rsidRDefault="00E4006C" w:rsidP="00E4006C">
      <w:pPr>
        <w:jc w:val="both"/>
      </w:pPr>
      <w:r w:rsidRPr="00E4006C">
        <w:t>La organización del trabajo en turnos es una característica esencial del sistema sanitario, permitiendo garantizar la atención continuada a los pacientes. Sin embargo, esta modalidad laboral puede tener un impacto significativo en la conciliación de la vida personal y en la salud mental de los trabajadores.</w:t>
      </w:r>
    </w:p>
    <w:p w14:paraId="1249C4CD" w14:textId="77777777" w:rsidR="00E4006C" w:rsidRPr="00E4006C" w:rsidRDefault="00E4006C" w:rsidP="00E4006C">
      <w:pPr>
        <w:jc w:val="both"/>
      </w:pPr>
      <w:r w:rsidRPr="00E4006C">
        <w:t>Los cambios constantes de horario, la inclusión de turnos nocturnos y la dificultad para mantener rutinas estables pueden generar desequilibrios en la vida diaria. Tanto el personal sanitario como el personal no sanitario se enfrenta a estas condiciones, lo que hace necesario analizar sus efectos desde una perspectiva psicosocial.</w:t>
      </w:r>
    </w:p>
    <w:p w14:paraId="330FAA11" w14:textId="77777777" w:rsidR="00E4006C" w:rsidRPr="00E4006C" w:rsidRDefault="00E4006C" w:rsidP="00E4006C">
      <w:pPr>
        <w:jc w:val="both"/>
      </w:pPr>
      <w:r w:rsidRPr="00E4006C">
        <w:t>Comprender la relación entre turnicidad, conciliación y salud mental permite establecer estrategias para mejorar el bienestar de los profesionales.</w:t>
      </w:r>
    </w:p>
    <w:p w14:paraId="7AFC0D7D" w14:textId="77777777" w:rsidR="00E4006C" w:rsidRPr="00E4006C" w:rsidRDefault="00E4006C" w:rsidP="00E4006C">
      <w:pPr>
        <w:jc w:val="both"/>
        <w:rPr>
          <w:b/>
        </w:rPr>
      </w:pPr>
      <w:r w:rsidRPr="00E4006C">
        <w:rPr>
          <w:b/>
        </w:rPr>
        <w:t>Desarrollo</w:t>
      </w:r>
    </w:p>
    <w:p w14:paraId="329E60E8" w14:textId="77777777" w:rsidR="00E4006C" w:rsidRPr="00E4006C" w:rsidRDefault="00E4006C" w:rsidP="00E4006C">
      <w:pPr>
        <w:jc w:val="both"/>
      </w:pPr>
      <w:r w:rsidRPr="00E4006C">
        <w:t>La turnicidad laboral implica la alternancia de horarios que pueden interferir en la organización de la vida personal y familiar. Esta situación dificulta la planificación de actividades sociales y el mantenimiento de rutinas estables.</w:t>
      </w:r>
    </w:p>
    <w:p w14:paraId="00F87EB9" w14:textId="77777777" w:rsidR="00E4006C" w:rsidRPr="00E4006C" w:rsidRDefault="00E4006C" w:rsidP="00E4006C">
      <w:pPr>
        <w:jc w:val="both"/>
      </w:pPr>
      <w:r w:rsidRPr="00E4006C">
        <w:t>Uno de los principales efectos es la dificultad para la conciliación, ya que los horarios variables pueden impedir la participación en actividades familiares o sociales.</w:t>
      </w:r>
    </w:p>
    <w:p w14:paraId="58223BE6" w14:textId="77777777" w:rsidR="00E4006C" w:rsidRPr="00E4006C" w:rsidRDefault="00E4006C" w:rsidP="00E4006C">
      <w:pPr>
        <w:jc w:val="both"/>
      </w:pPr>
      <w:r w:rsidRPr="00E4006C">
        <w:t>El personal sanitario, como médicos, enfermeros, técnicos y auxiliares, puede experimentar una mayor carga emocional debido a la combinación de la presión asistencial y la dificultad para desconectar del trabajo.</w:t>
      </w:r>
    </w:p>
    <w:p w14:paraId="3460C557" w14:textId="77777777" w:rsidR="00E4006C" w:rsidRPr="00E4006C" w:rsidRDefault="00E4006C" w:rsidP="00E4006C">
      <w:pPr>
        <w:jc w:val="both"/>
      </w:pPr>
      <w:r w:rsidRPr="00E4006C">
        <w:t>El personal no sanitario, como celadores, administrativos, personal de limpieza o mantenimiento, también puede verse afectado, especialmente cuando los turnos dificultan la organización de la vida diaria.</w:t>
      </w:r>
    </w:p>
    <w:p w14:paraId="7F7F774A" w14:textId="77777777" w:rsidR="00E4006C" w:rsidRPr="00E4006C" w:rsidRDefault="00E4006C" w:rsidP="00E4006C">
      <w:pPr>
        <w:jc w:val="both"/>
      </w:pPr>
      <w:r w:rsidRPr="00E4006C">
        <w:t>Desde la perspectiva de la prevención de riesgos laborales, la turnicidad se considera un factor de riesgo psicosocial que puede afectar a la salud mental, generando estrés, irritabilidad o fatiga emocional.</w:t>
      </w:r>
    </w:p>
    <w:p w14:paraId="5810462C" w14:textId="77777777" w:rsidR="00E4006C" w:rsidRPr="00E4006C" w:rsidRDefault="00E4006C" w:rsidP="00E4006C">
      <w:pPr>
        <w:jc w:val="both"/>
      </w:pPr>
      <w:r w:rsidRPr="00E4006C">
        <w:t>La falta de conciliación puede dar lugar a una disminución del bienestar, afectando al estado de ánimo y a la calidad del descanso.</w:t>
      </w:r>
    </w:p>
    <w:p w14:paraId="0360DC3B" w14:textId="77777777" w:rsidR="00E4006C" w:rsidRPr="00E4006C" w:rsidRDefault="00E4006C" w:rsidP="00E4006C">
      <w:pPr>
        <w:jc w:val="both"/>
      </w:pPr>
      <w:r w:rsidRPr="00E4006C">
        <w:t>La organización de los turnos es clave para reducir estos efectos. La planificación adecuada, evitando cambios bruscos y favoreciendo la estabilidad, facilita la adaptación del trabajador.</w:t>
      </w:r>
    </w:p>
    <w:p w14:paraId="35ED7988" w14:textId="77777777" w:rsidR="00E4006C" w:rsidRPr="00E4006C" w:rsidRDefault="00E4006C" w:rsidP="00E4006C">
      <w:pPr>
        <w:jc w:val="both"/>
      </w:pPr>
      <w:r w:rsidRPr="00E4006C">
        <w:lastRenderedPageBreak/>
        <w:t>Asimismo, es fundamental garantizar tiempos de descanso adecuados, que permitan la recuperación física y mental.</w:t>
      </w:r>
    </w:p>
    <w:p w14:paraId="725C35CA" w14:textId="77777777" w:rsidR="00E4006C" w:rsidRPr="00E4006C" w:rsidRDefault="00E4006C" w:rsidP="00E4006C">
      <w:pPr>
        <w:jc w:val="both"/>
      </w:pPr>
      <w:r w:rsidRPr="00E4006C">
        <w:t>La adopción de estrategias de conciliación, como la planificación del tiempo libre y la organización de actividades personales, puede ayudar a reducir el impacto de la turnicidad.</w:t>
      </w:r>
    </w:p>
    <w:p w14:paraId="568868FD" w14:textId="77777777" w:rsidR="00E4006C" w:rsidRPr="00E4006C" w:rsidRDefault="00E4006C" w:rsidP="00E4006C">
      <w:pPr>
        <w:jc w:val="both"/>
      </w:pPr>
      <w:r w:rsidRPr="00E4006C">
        <w:t>La formación del personal en gestión del tiempo y adaptación a los turnos permite mejorar la capacidad de afrontamiento.</w:t>
      </w:r>
    </w:p>
    <w:p w14:paraId="4A308D3F" w14:textId="77777777" w:rsidR="00E4006C" w:rsidRPr="00E4006C" w:rsidRDefault="00E4006C" w:rsidP="00E4006C">
      <w:pPr>
        <w:jc w:val="both"/>
      </w:pPr>
      <w:r w:rsidRPr="00E4006C">
        <w:t>La promoción de un clima laboral positivo y el apoyo entre compañeros también contribuyen a reducir el impacto emocional de la turnicidad.</w:t>
      </w:r>
    </w:p>
    <w:p w14:paraId="43A793D6" w14:textId="77777777" w:rsidR="00E4006C" w:rsidRPr="00E4006C" w:rsidRDefault="00E4006C" w:rsidP="00E4006C">
      <w:pPr>
        <w:jc w:val="both"/>
      </w:pPr>
      <w:r w:rsidRPr="00E4006C">
        <w:t>La mejora de la conciliación no solo beneficia al trabajador, sino que también repercute en la **calidad de la atención sanitaria**, al favorecer un mayor bienestar y rendimiento.</w:t>
      </w:r>
    </w:p>
    <w:p w14:paraId="0EDF4C71" w14:textId="77777777" w:rsidR="00E4006C" w:rsidRPr="00E4006C" w:rsidRDefault="00E4006C" w:rsidP="00E4006C">
      <w:pPr>
        <w:jc w:val="both"/>
        <w:rPr>
          <w:b/>
        </w:rPr>
      </w:pPr>
      <w:r w:rsidRPr="00E4006C">
        <w:rPr>
          <w:b/>
        </w:rPr>
        <w:t>Conclusiones</w:t>
      </w:r>
    </w:p>
    <w:p w14:paraId="27843A68" w14:textId="77777777" w:rsidR="00E4006C" w:rsidRPr="00E4006C" w:rsidRDefault="00E4006C" w:rsidP="00E4006C">
      <w:pPr>
        <w:jc w:val="both"/>
      </w:pPr>
      <w:r w:rsidRPr="00E4006C">
        <w:t>La turnicidad es una condición necesaria en el ámbito sanitario, pero puede afectar a la conciliación y a la salud mental del personal sanitario y no sanitario. La planificación adecuada de los turnos, la gestión del descanso y la adopción de estrategias personales son fundamentales para reducir su impacto. Promover el bienestar de los trabajadores contribuye a mejorar la calidad del servicio sanitario y a garantizar entornos laborales más saludables.</w:t>
      </w:r>
    </w:p>
    <w:p w14:paraId="16C179D5" w14:textId="77777777" w:rsidR="00E4006C" w:rsidRPr="00E4006C" w:rsidRDefault="00E4006C" w:rsidP="00E4006C">
      <w:pPr>
        <w:jc w:val="both"/>
        <w:rPr>
          <w:b/>
        </w:rPr>
      </w:pPr>
      <w:r w:rsidRPr="00E4006C">
        <w:rPr>
          <w:b/>
        </w:rPr>
        <w:t>Bibliografía</w:t>
      </w:r>
    </w:p>
    <w:p w14:paraId="176B8FE3" w14:textId="77777777" w:rsidR="00E4006C" w:rsidRPr="00E4006C" w:rsidRDefault="00E4006C" w:rsidP="00E4006C">
      <w:pPr>
        <w:numPr>
          <w:ilvl w:val="0"/>
          <w:numId w:val="4"/>
        </w:numPr>
        <w:jc w:val="both"/>
      </w:pPr>
      <w:r w:rsidRPr="00E4006C">
        <w:rPr>
          <w:lang w:val="en-GB"/>
        </w:rPr>
        <w:t xml:space="preserve">Costa, G. (2003). *Shift work and health*. </w:t>
      </w:r>
      <w:proofErr w:type="spellStart"/>
      <w:r w:rsidRPr="00E4006C">
        <w:t>Journal</w:t>
      </w:r>
      <w:proofErr w:type="spellEnd"/>
      <w:r w:rsidRPr="00E4006C">
        <w:t xml:space="preserve"> </w:t>
      </w:r>
      <w:proofErr w:type="spellStart"/>
      <w:r w:rsidRPr="00E4006C">
        <w:t>of</w:t>
      </w:r>
      <w:proofErr w:type="spellEnd"/>
      <w:r w:rsidRPr="00E4006C">
        <w:t xml:space="preserve"> </w:t>
      </w:r>
      <w:proofErr w:type="spellStart"/>
      <w:r w:rsidRPr="00E4006C">
        <w:t>Occupational</w:t>
      </w:r>
      <w:proofErr w:type="spellEnd"/>
      <w:r w:rsidRPr="00E4006C">
        <w:t xml:space="preserve"> Health.</w:t>
      </w:r>
    </w:p>
    <w:p w14:paraId="147BB116" w14:textId="77777777" w:rsidR="00E4006C" w:rsidRPr="00E4006C" w:rsidRDefault="00E4006C" w:rsidP="00E4006C">
      <w:pPr>
        <w:numPr>
          <w:ilvl w:val="0"/>
          <w:numId w:val="4"/>
        </w:numPr>
        <w:jc w:val="both"/>
      </w:pPr>
      <w:r w:rsidRPr="00E4006C">
        <w:rPr>
          <w:lang w:val="en-GB"/>
        </w:rPr>
        <w:t xml:space="preserve">Åkerstedt, T. (2003). *Shift work and sleep disturbances*. </w:t>
      </w:r>
      <w:proofErr w:type="spellStart"/>
      <w:r w:rsidRPr="00E4006C">
        <w:t>Occupational</w:t>
      </w:r>
      <w:proofErr w:type="spellEnd"/>
      <w:r w:rsidRPr="00E4006C">
        <w:t xml:space="preserve"> Medicine, 53(2), 89–94.</w:t>
      </w:r>
    </w:p>
    <w:p w14:paraId="6845669E" w14:textId="77777777" w:rsidR="00E4006C" w:rsidRPr="00E4006C" w:rsidRDefault="00E4006C" w:rsidP="00E4006C">
      <w:pPr>
        <w:numPr>
          <w:ilvl w:val="0"/>
          <w:numId w:val="4"/>
        </w:numPr>
        <w:jc w:val="both"/>
      </w:pPr>
      <w:r w:rsidRPr="00E4006C">
        <w:t xml:space="preserve">Organización Internacional del Trabajo. (2019). *Working time and </w:t>
      </w:r>
      <w:proofErr w:type="spellStart"/>
      <w:r w:rsidRPr="00E4006C">
        <w:t>work-life</w:t>
      </w:r>
      <w:proofErr w:type="spellEnd"/>
      <w:r w:rsidRPr="00E4006C">
        <w:t xml:space="preserve"> balance</w:t>
      </w:r>
      <w:proofErr w:type="gramStart"/>
      <w:r w:rsidRPr="00E4006C">
        <w:t>*.*</w:t>
      </w:r>
      <w:proofErr w:type="gramEnd"/>
      <w:r w:rsidRPr="00E4006C">
        <w:t xml:space="preserve"> Organización Mundial de la Salud. (2020). *</w:t>
      </w:r>
      <w:proofErr w:type="spellStart"/>
      <w:r w:rsidRPr="00E4006C">
        <w:t>Healthy</w:t>
      </w:r>
      <w:proofErr w:type="spellEnd"/>
      <w:r w:rsidRPr="00E4006C">
        <w:t xml:space="preserve"> </w:t>
      </w:r>
      <w:proofErr w:type="spellStart"/>
      <w:r w:rsidRPr="00E4006C">
        <w:t>workplaces</w:t>
      </w:r>
      <w:proofErr w:type="spellEnd"/>
      <w:r w:rsidRPr="00E4006C">
        <w:t xml:space="preserve"> </w:t>
      </w:r>
      <w:proofErr w:type="spellStart"/>
      <w:r w:rsidRPr="00E4006C">
        <w:t>framework</w:t>
      </w:r>
      <w:proofErr w:type="spellEnd"/>
      <w:r w:rsidRPr="00E4006C">
        <w:t>*.</w:t>
      </w:r>
    </w:p>
    <w:p w14:paraId="5523DCE7" w14:textId="77777777" w:rsidR="00440EEB" w:rsidRDefault="00440EEB"/>
    <w:p w14:paraId="7B2D969D" w14:textId="77777777" w:rsidR="00E4006C" w:rsidRDefault="00E4006C"/>
    <w:p w14:paraId="28C60B53" w14:textId="77777777" w:rsidR="00E4006C" w:rsidRDefault="00E4006C"/>
    <w:p w14:paraId="202CC899" w14:textId="77777777" w:rsidR="00E4006C" w:rsidRDefault="00E4006C"/>
    <w:p w14:paraId="4E49D881" w14:textId="77777777" w:rsidR="00E4006C" w:rsidRDefault="00E4006C"/>
    <w:p w14:paraId="635DFF32" w14:textId="77777777" w:rsidR="00E4006C" w:rsidRDefault="00E4006C"/>
    <w:p w14:paraId="2476DCAD" w14:textId="77777777" w:rsidR="00E4006C" w:rsidRDefault="00E4006C"/>
    <w:p w14:paraId="078BE1BB" w14:textId="77777777" w:rsidR="0001625C" w:rsidRPr="0001625C" w:rsidRDefault="0001625C" w:rsidP="0001625C">
      <w:pPr>
        <w:jc w:val="both"/>
      </w:pPr>
      <w:r w:rsidRPr="0001625C">
        <w:rPr>
          <w:b/>
        </w:rPr>
        <w:lastRenderedPageBreak/>
        <w:t>LA GESTIÓN DE INCIDENTES Y ACCIDENTES LABORALES COMO HERRAMIENTA CLAVE EN LA PREVENCIÓN DE RIESGOS PARA PERSONAL SANITARIO Y NO SANITARIO</w:t>
      </w:r>
    </w:p>
    <w:p w14:paraId="1C5F7E0F" w14:textId="77777777" w:rsidR="0001625C" w:rsidRPr="0001625C" w:rsidRDefault="0001625C" w:rsidP="0001625C">
      <w:pPr>
        <w:jc w:val="both"/>
        <w:rPr>
          <w:b/>
        </w:rPr>
      </w:pPr>
      <w:r w:rsidRPr="0001625C">
        <w:rPr>
          <w:b/>
        </w:rPr>
        <w:t>Introducción</w:t>
      </w:r>
    </w:p>
    <w:p w14:paraId="1673B59F" w14:textId="77777777" w:rsidR="0001625C" w:rsidRPr="0001625C" w:rsidRDefault="0001625C" w:rsidP="0001625C">
      <w:pPr>
        <w:jc w:val="both"/>
      </w:pPr>
      <w:r w:rsidRPr="0001625C">
        <w:t>La prevención de riesgos laborales en el ámbito sanitario no solo se basa en evitar que ocurran accidentes, sino también en aprender de ellos cuando se producen. La gestión adecuada de incidentes y accidentes laborales es fundamental para identificar causas, corregir deficiencias y mejorar la seguridad en el trabajo.</w:t>
      </w:r>
    </w:p>
    <w:p w14:paraId="700B577C" w14:textId="77777777" w:rsidR="0001625C" w:rsidRPr="0001625C" w:rsidRDefault="0001625C" w:rsidP="0001625C">
      <w:pPr>
        <w:jc w:val="both"/>
      </w:pPr>
      <w:r w:rsidRPr="0001625C">
        <w:t>En los centros sanitarios, tanto el personal sanitario como el personal no sanitario puede estar expuesto a situaciones de riesgo que pueden derivar en accidentes o incidentes. La correcta notificación y análisis de estos eventos permite establecer medidas preventivas eficaces.</w:t>
      </w:r>
    </w:p>
    <w:p w14:paraId="7E281383" w14:textId="77777777" w:rsidR="0001625C" w:rsidRPr="0001625C" w:rsidRDefault="0001625C" w:rsidP="0001625C">
      <w:pPr>
        <w:jc w:val="both"/>
      </w:pPr>
      <w:r w:rsidRPr="0001625C">
        <w:t>Por ello, la gestión de incidentes y accidentes se convierte en una herramienta clave para mejorar las condiciones de trabajo y reducir la siniestralidad laboral.</w:t>
      </w:r>
    </w:p>
    <w:p w14:paraId="62817A8E" w14:textId="77777777" w:rsidR="0001625C" w:rsidRPr="0001625C" w:rsidRDefault="0001625C" w:rsidP="0001625C">
      <w:pPr>
        <w:jc w:val="both"/>
        <w:rPr>
          <w:b/>
        </w:rPr>
      </w:pPr>
      <w:r w:rsidRPr="0001625C">
        <w:rPr>
          <w:b/>
        </w:rPr>
        <w:t>Desarrollo</w:t>
      </w:r>
    </w:p>
    <w:p w14:paraId="1C477E11" w14:textId="77777777" w:rsidR="0001625C" w:rsidRPr="0001625C" w:rsidRDefault="0001625C" w:rsidP="0001625C">
      <w:pPr>
        <w:jc w:val="both"/>
      </w:pPr>
      <w:r w:rsidRPr="0001625C">
        <w:t>Un incidente laboral es un suceso que no ha producido daños, pero que podría haberlos ocasionado, mientras que un accidente laboral implica la existencia de un daño para la salud del trabajador. Ambos deben ser analizados desde la perspectiva preventiva.</w:t>
      </w:r>
    </w:p>
    <w:p w14:paraId="7DBC1BE7" w14:textId="77777777" w:rsidR="0001625C" w:rsidRPr="0001625C" w:rsidRDefault="0001625C" w:rsidP="0001625C">
      <w:pPr>
        <w:jc w:val="both"/>
      </w:pPr>
      <w:r w:rsidRPr="0001625C">
        <w:t>El personal sanitario, como médicos, enfermeros, técnicos y auxiliares, puede sufrir accidentes relacionados con pinchazos, caídas o exposición a agentes biológicos.</w:t>
      </w:r>
    </w:p>
    <w:p w14:paraId="348762EE" w14:textId="77777777" w:rsidR="0001625C" w:rsidRPr="0001625C" w:rsidRDefault="0001625C" w:rsidP="0001625C">
      <w:pPr>
        <w:jc w:val="both"/>
      </w:pPr>
      <w:r w:rsidRPr="0001625C">
        <w:t>El personal no sanitario, como celadores, administrativos, personal de limpieza o mantenimiento, también puede estar expuesto a riesgos como caídas, sobreesfuerzos o accidentes con equipos de trabajo.</w:t>
      </w:r>
    </w:p>
    <w:p w14:paraId="48EB2199" w14:textId="77777777" w:rsidR="0001625C" w:rsidRPr="0001625C" w:rsidRDefault="0001625C" w:rsidP="0001625C">
      <w:pPr>
        <w:jc w:val="both"/>
      </w:pPr>
      <w:r w:rsidRPr="0001625C">
        <w:t>Desde la perspectiva de la prevención de riesgos laborales, la notificación de incidentes y accidentes es fundamental para identificar las causas y evitar su repetición.</w:t>
      </w:r>
    </w:p>
    <w:p w14:paraId="7F74BBF3" w14:textId="77777777" w:rsidR="0001625C" w:rsidRPr="0001625C" w:rsidRDefault="0001625C" w:rsidP="0001625C">
      <w:pPr>
        <w:jc w:val="both"/>
      </w:pPr>
      <w:r w:rsidRPr="0001625C">
        <w:t>Uno de los elementos clave es el análisis de las causas, que permite determinar si el accidente se ha producido por fallos en la organización, falta de formación o condiciones inadecuadas del entorno de trabajo.</w:t>
      </w:r>
    </w:p>
    <w:p w14:paraId="3C5B6385" w14:textId="77777777" w:rsidR="0001625C" w:rsidRPr="0001625C" w:rsidRDefault="0001625C" w:rsidP="0001625C">
      <w:pPr>
        <w:jc w:val="both"/>
      </w:pPr>
      <w:r w:rsidRPr="0001625C">
        <w:t>La investigación de los accidentes debe realizarse de forma objetiva, buscando mejorar la seguridad y no señalar culpables. Este enfoque favorece la colaboración de los trabajadores en el proceso.</w:t>
      </w:r>
    </w:p>
    <w:p w14:paraId="1905C41A" w14:textId="77777777" w:rsidR="0001625C" w:rsidRPr="0001625C" w:rsidRDefault="0001625C" w:rsidP="0001625C">
      <w:pPr>
        <w:jc w:val="both"/>
      </w:pPr>
      <w:r w:rsidRPr="0001625C">
        <w:lastRenderedPageBreak/>
        <w:t>La implantación de medidas correctoras es el siguiente paso tras el análisis. Estas medidas pueden incluir cambios en la organización del trabajo, mejora de los equipos o refuerzo de la formación.</w:t>
      </w:r>
    </w:p>
    <w:p w14:paraId="0D40EAAC" w14:textId="77777777" w:rsidR="0001625C" w:rsidRPr="0001625C" w:rsidRDefault="0001625C" w:rsidP="0001625C">
      <w:pPr>
        <w:jc w:val="both"/>
      </w:pPr>
      <w:r w:rsidRPr="0001625C">
        <w:t>La comunicación de los resultados permite compartir el aprendizaje con el resto del personal, evitando que se repitan situaciones similares.</w:t>
      </w:r>
    </w:p>
    <w:p w14:paraId="0E777811" w14:textId="77777777" w:rsidR="0001625C" w:rsidRPr="0001625C" w:rsidRDefault="0001625C" w:rsidP="0001625C">
      <w:pPr>
        <w:jc w:val="both"/>
      </w:pPr>
      <w:r w:rsidRPr="0001625C">
        <w:t>La participación de los trabajadores en la gestión de incidentes es fundamental, ya que su experiencia permite identificar riesgos y proponer mejoras.</w:t>
      </w:r>
    </w:p>
    <w:p w14:paraId="1845E4C4" w14:textId="77777777" w:rsidR="0001625C" w:rsidRPr="0001625C" w:rsidRDefault="0001625C" w:rsidP="0001625C">
      <w:pPr>
        <w:jc w:val="both"/>
      </w:pPr>
      <w:r w:rsidRPr="0001625C">
        <w:t>La formación en prevención contribuye a mejorar la capacidad de los trabajadores para identificar situaciones de riesgo y actuar de forma segura.</w:t>
      </w:r>
    </w:p>
    <w:p w14:paraId="4C65FCB5" w14:textId="77777777" w:rsidR="0001625C" w:rsidRPr="0001625C" w:rsidRDefault="0001625C" w:rsidP="0001625C">
      <w:pPr>
        <w:jc w:val="both"/>
      </w:pPr>
      <w:r w:rsidRPr="0001625C">
        <w:t>La correcta gestión de incidentes y accidentes no solo reduce la siniestralidad, sino que también mejora la cultura preventiva y el clima laboral.</w:t>
      </w:r>
    </w:p>
    <w:p w14:paraId="7F9C8CDB" w14:textId="77777777" w:rsidR="0001625C" w:rsidRPr="0001625C" w:rsidRDefault="0001625C" w:rsidP="0001625C">
      <w:pPr>
        <w:jc w:val="both"/>
        <w:rPr>
          <w:b/>
        </w:rPr>
      </w:pPr>
      <w:r w:rsidRPr="0001625C">
        <w:rPr>
          <w:b/>
        </w:rPr>
        <w:t>Conclusiones</w:t>
      </w:r>
    </w:p>
    <w:p w14:paraId="33D4BD59" w14:textId="77777777" w:rsidR="0001625C" w:rsidRPr="0001625C" w:rsidRDefault="0001625C" w:rsidP="0001625C">
      <w:pPr>
        <w:jc w:val="both"/>
      </w:pPr>
      <w:r w:rsidRPr="0001625C">
        <w:t>La gestión de incidentes y accidentes laborales es una herramienta fundamental en la prevención de riesgos en el ámbito sanitario. Tanto el personal sanitario como el personal no sanitario debe participar en la notificación y análisis de estos eventos. La investigación de causas, la implantación de medidas correctoras y la formación son claves para mejorar la seguridad. Promover una cultura de aprendizaje contribuye a reducir accidentes y a garantizar entornos laborales más seguros.</w:t>
      </w:r>
    </w:p>
    <w:p w14:paraId="0370C8B1" w14:textId="77777777" w:rsidR="0001625C" w:rsidRPr="0001625C" w:rsidRDefault="0001625C" w:rsidP="0001625C">
      <w:pPr>
        <w:jc w:val="both"/>
        <w:rPr>
          <w:b/>
        </w:rPr>
      </w:pPr>
      <w:r w:rsidRPr="0001625C">
        <w:rPr>
          <w:b/>
        </w:rPr>
        <w:t>Bibliografía</w:t>
      </w:r>
    </w:p>
    <w:p w14:paraId="18CFDB1C" w14:textId="77777777" w:rsidR="0001625C" w:rsidRPr="0001625C" w:rsidRDefault="0001625C" w:rsidP="0001625C">
      <w:pPr>
        <w:numPr>
          <w:ilvl w:val="0"/>
          <w:numId w:val="5"/>
        </w:numPr>
        <w:jc w:val="both"/>
      </w:pPr>
      <w:r w:rsidRPr="0001625C">
        <w:t>Ley 31/1995 de Prevención de Riesgos Laborales.</w:t>
      </w:r>
    </w:p>
    <w:p w14:paraId="79158C79" w14:textId="77777777" w:rsidR="0001625C" w:rsidRPr="0001625C" w:rsidRDefault="0001625C" w:rsidP="0001625C">
      <w:pPr>
        <w:numPr>
          <w:ilvl w:val="0"/>
          <w:numId w:val="5"/>
        </w:numPr>
        <w:jc w:val="both"/>
      </w:pPr>
      <w:r w:rsidRPr="0001625C">
        <w:t>Real Decreto 39/1997 por el que se aprueba el Reglamento de los Servicios de Prevención.</w:t>
      </w:r>
    </w:p>
    <w:p w14:paraId="4ABAECDA" w14:textId="77777777" w:rsidR="0001625C" w:rsidRPr="0001625C" w:rsidRDefault="0001625C" w:rsidP="0001625C">
      <w:pPr>
        <w:numPr>
          <w:ilvl w:val="0"/>
          <w:numId w:val="5"/>
        </w:numPr>
        <w:jc w:val="both"/>
      </w:pPr>
      <w:r w:rsidRPr="0001625C">
        <w:t>Instituto Nacional de Seguridad y Salud en el Trabajo. (2022). *Investigación de accidentes de trabajo</w:t>
      </w:r>
      <w:proofErr w:type="gramStart"/>
      <w:r w:rsidRPr="0001625C">
        <w:t>*.*</w:t>
      </w:r>
      <w:proofErr w:type="gramEnd"/>
      <w:r w:rsidRPr="0001625C">
        <w:t xml:space="preserve"> Organización Internacional del Trabajo. (2019). *</w:t>
      </w:r>
      <w:proofErr w:type="spellStart"/>
      <w:r w:rsidRPr="0001625C">
        <w:t>Accident</w:t>
      </w:r>
      <w:proofErr w:type="spellEnd"/>
      <w:r w:rsidRPr="0001625C">
        <w:t xml:space="preserve"> </w:t>
      </w:r>
      <w:proofErr w:type="spellStart"/>
      <w:r w:rsidRPr="0001625C">
        <w:t>prevention</w:t>
      </w:r>
      <w:proofErr w:type="spellEnd"/>
      <w:r w:rsidRPr="0001625C">
        <w:t xml:space="preserve"> and </w:t>
      </w:r>
      <w:proofErr w:type="spellStart"/>
      <w:r w:rsidRPr="0001625C">
        <w:t>reporting</w:t>
      </w:r>
      <w:proofErr w:type="spellEnd"/>
      <w:r w:rsidRPr="0001625C">
        <w:t>*.</w:t>
      </w:r>
    </w:p>
    <w:p w14:paraId="39D6BB5E" w14:textId="77777777" w:rsidR="00E4006C" w:rsidRDefault="00E4006C"/>
    <w:p w14:paraId="088B74F3" w14:textId="77777777" w:rsidR="00F46C39" w:rsidRDefault="00F46C39"/>
    <w:p w14:paraId="7AF02C1D" w14:textId="77777777" w:rsidR="00F46C39" w:rsidRDefault="00F46C39"/>
    <w:p w14:paraId="2B085147" w14:textId="77777777" w:rsidR="00F46C39" w:rsidRDefault="00F46C39"/>
    <w:p w14:paraId="467CD4FB" w14:textId="77777777" w:rsidR="00F46C39" w:rsidRDefault="00F46C39"/>
    <w:p w14:paraId="23F884DB" w14:textId="77777777" w:rsidR="00F46C39" w:rsidRDefault="00F46C39"/>
    <w:p w14:paraId="7524A3AC" w14:textId="77777777" w:rsidR="00F46C39" w:rsidRDefault="00F46C39"/>
    <w:p w14:paraId="438BD2B3" w14:textId="77777777" w:rsidR="00F46C39" w:rsidRPr="00F46C39" w:rsidRDefault="00F46C39" w:rsidP="00F46C39">
      <w:r w:rsidRPr="00F46C39">
        <w:rPr>
          <w:b/>
        </w:rPr>
        <w:lastRenderedPageBreak/>
        <w:t xml:space="preserve">Manos que cuidan, manos que protegen: “El compromiso invisible de todo el personal sanitario y no sanitario” </w:t>
      </w:r>
    </w:p>
    <w:p w14:paraId="661EE51B" w14:textId="77777777" w:rsidR="00F46C39" w:rsidRPr="00F46C39" w:rsidRDefault="00F46C39" w:rsidP="00F46C39">
      <w:r w:rsidRPr="00F46C39">
        <w:t xml:space="preserve"> </w:t>
      </w:r>
    </w:p>
    <w:p w14:paraId="4A4832F8" w14:textId="77777777" w:rsidR="00F46C39" w:rsidRPr="00F46C39" w:rsidRDefault="00F46C39" w:rsidP="00F46C39">
      <w:pPr>
        <w:rPr>
          <w:b/>
        </w:rPr>
      </w:pPr>
      <w:r w:rsidRPr="00F46C39">
        <w:rPr>
          <w:b/>
        </w:rPr>
        <w:t xml:space="preserve">Introducción </w:t>
      </w:r>
    </w:p>
    <w:p w14:paraId="4ED83F17" w14:textId="77777777" w:rsidR="00F46C39" w:rsidRPr="00F46C39" w:rsidRDefault="00F46C39" w:rsidP="00F46C39">
      <w:r w:rsidRPr="00F46C39">
        <w:t xml:space="preserve"> </w:t>
      </w:r>
    </w:p>
    <w:p w14:paraId="58F93DE1" w14:textId="77777777" w:rsidR="00F46C39" w:rsidRPr="00F46C39" w:rsidRDefault="00F46C39" w:rsidP="00F46C39">
      <w:r w:rsidRPr="00F46C39">
        <w:t xml:space="preserve">En un centro hospitalario o en un centro de salud, solemos pensar que la seguridad del paciente recae solo en los instrumentos quirúrgicos, o en la medicación que se administra. Sin embargo, la realidad es mucho más complicada. Existe un hilo invisible que conecta al personal sanitario y no sanitario, como el celador que traslada una camilla, o como la planchadora que higieniza las sábanas, o el telefonista que gestiona una cita desde su puesto: la </w:t>
      </w:r>
      <w:r w:rsidRPr="00F46C39">
        <w:rPr>
          <w:b/>
        </w:rPr>
        <w:t>higiene de manos</w:t>
      </w:r>
      <w:r w:rsidRPr="00F46C39">
        <w:t xml:space="preserve">. </w:t>
      </w:r>
    </w:p>
    <w:p w14:paraId="6CC7C97C" w14:textId="77777777" w:rsidR="00F46C39" w:rsidRPr="00F46C39" w:rsidRDefault="00F46C39" w:rsidP="00F46C39">
      <w:r w:rsidRPr="00F46C39">
        <w:t xml:space="preserve">Este gesto, aparentemente sencillo, es la piedra angular para evitar las </w:t>
      </w:r>
      <w:r w:rsidRPr="00F46C39">
        <w:rPr>
          <w:b/>
        </w:rPr>
        <w:t>infecciones cruzadas</w:t>
      </w:r>
      <w:r w:rsidRPr="00F46C39">
        <w:t xml:space="preserve">, aquellas que un paciente contrae durante su estancia en el centro sanitario y que no estaban presentes al ingresar. En un entorno donde convivimos con microorganismos resistentes, nuestras manos son la primera línea de defensa o, si bajamos la guardia, el principal vehículo de contagio. </w:t>
      </w:r>
    </w:p>
    <w:p w14:paraId="048D9F66" w14:textId="3E17A4EE" w:rsidR="00F46C39" w:rsidRPr="00F46C39" w:rsidRDefault="00F46C39" w:rsidP="00F46C39">
      <w:r w:rsidRPr="00F46C39">
        <w:t xml:space="preserve"> </w:t>
      </w:r>
    </w:p>
    <w:p w14:paraId="4828B8B6" w14:textId="77777777" w:rsidR="00F46C39" w:rsidRPr="00F46C39" w:rsidRDefault="00F46C39" w:rsidP="00F46C39">
      <w:pPr>
        <w:rPr>
          <w:b/>
        </w:rPr>
      </w:pPr>
      <w:r w:rsidRPr="00F46C39">
        <w:rPr>
          <w:b/>
        </w:rPr>
        <w:t xml:space="preserve">Palabras clave </w:t>
      </w:r>
    </w:p>
    <w:p w14:paraId="5D4301D8" w14:textId="77777777" w:rsidR="00F46C39" w:rsidRPr="00F46C39" w:rsidRDefault="00F46C39" w:rsidP="00F46C39">
      <w:r w:rsidRPr="00F46C39">
        <w:rPr>
          <w:b/>
        </w:rPr>
        <w:t xml:space="preserve"> </w:t>
      </w:r>
    </w:p>
    <w:p w14:paraId="6EAAB29A" w14:textId="77777777" w:rsidR="00F46C39" w:rsidRPr="00F46C39" w:rsidRDefault="00F46C39" w:rsidP="00F46C39">
      <w:pPr>
        <w:numPr>
          <w:ilvl w:val="0"/>
          <w:numId w:val="6"/>
        </w:numPr>
      </w:pPr>
      <w:r w:rsidRPr="00F46C39">
        <w:t xml:space="preserve">Seguridad del paciente </w:t>
      </w:r>
    </w:p>
    <w:p w14:paraId="2592B6CE" w14:textId="77777777" w:rsidR="00F46C39" w:rsidRPr="00F46C39" w:rsidRDefault="00F46C39" w:rsidP="00F46C39">
      <w:pPr>
        <w:numPr>
          <w:ilvl w:val="0"/>
          <w:numId w:val="6"/>
        </w:numPr>
      </w:pPr>
      <w:r w:rsidRPr="00F46C39">
        <w:t xml:space="preserve">Higiene de manos </w:t>
      </w:r>
    </w:p>
    <w:p w14:paraId="087BD63B" w14:textId="77777777" w:rsidR="00F46C39" w:rsidRPr="00F46C39" w:rsidRDefault="00F46C39" w:rsidP="00F46C39">
      <w:pPr>
        <w:numPr>
          <w:ilvl w:val="0"/>
          <w:numId w:val="6"/>
        </w:numPr>
      </w:pPr>
      <w:r w:rsidRPr="00F46C39">
        <w:t xml:space="preserve">Infecciones nosocomiales </w:t>
      </w:r>
    </w:p>
    <w:p w14:paraId="11D63D4C" w14:textId="77777777" w:rsidR="00F46C39" w:rsidRPr="00F46C39" w:rsidRDefault="00F46C39" w:rsidP="00F46C39">
      <w:pPr>
        <w:numPr>
          <w:ilvl w:val="0"/>
          <w:numId w:val="6"/>
        </w:numPr>
      </w:pPr>
      <w:r w:rsidRPr="00F46C39">
        <w:t xml:space="preserve">Prevención de riesgos </w:t>
      </w:r>
    </w:p>
    <w:p w14:paraId="62FA585C" w14:textId="77777777" w:rsidR="00F46C39" w:rsidRPr="00F46C39" w:rsidRDefault="00F46C39" w:rsidP="00F46C39">
      <w:pPr>
        <w:numPr>
          <w:ilvl w:val="0"/>
          <w:numId w:val="6"/>
        </w:numPr>
      </w:pPr>
      <w:r w:rsidRPr="00F46C39">
        <w:t xml:space="preserve">Entorno sanitario </w:t>
      </w:r>
    </w:p>
    <w:p w14:paraId="391CB3C3" w14:textId="77777777" w:rsidR="00F46C39" w:rsidRPr="00F46C39" w:rsidRDefault="00F46C39" w:rsidP="00F46C39">
      <w:pPr>
        <w:numPr>
          <w:ilvl w:val="0"/>
          <w:numId w:val="6"/>
        </w:numPr>
      </w:pPr>
      <w:r w:rsidRPr="00F46C39">
        <w:t xml:space="preserve">Ética profesional </w:t>
      </w:r>
    </w:p>
    <w:p w14:paraId="4DD92DBA" w14:textId="33D25965" w:rsidR="00F46C39" w:rsidRPr="00F46C39" w:rsidRDefault="00F46C39" w:rsidP="00F46C39">
      <w:r w:rsidRPr="00F46C39">
        <w:rPr>
          <w:b/>
        </w:rPr>
        <w:t xml:space="preserve"> </w:t>
      </w:r>
    </w:p>
    <w:p w14:paraId="1FBC0E37" w14:textId="77777777" w:rsidR="00F46C39" w:rsidRPr="00F46C39" w:rsidRDefault="00F46C39" w:rsidP="00F46C39">
      <w:pPr>
        <w:rPr>
          <w:b/>
        </w:rPr>
      </w:pPr>
      <w:r w:rsidRPr="00F46C39">
        <w:rPr>
          <w:b/>
        </w:rPr>
        <w:t xml:space="preserve">Objetivos </w:t>
      </w:r>
    </w:p>
    <w:p w14:paraId="0C7A1F10" w14:textId="77777777" w:rsidR="00F46C39" w:rsidRPr="00F46C39" w:rsidRDefault="00F46C39" w:rsidP="00F46C39">
      <w:r w:rsidRPr="00F46C39">
        <w:rPr>
          <w:b/>
        </w:rPr>
        <w:t xml:space="preserve"> </w:t>
      </w:r>
    </w:p>
    <w:p w14:paraId="44065C70" w14:textId="77777777" w:rsidR="00F46C39" w:rsidRPr="00F46C39" w:rsidRDefault="00F46C39" w:rsidP="00F46C39">
      <w:pPr>
        <w:numPr>
          <w:ilvl w:val="0"/>
          <w:numId w:val="7"/>
        </w:numPr>
      </w:pPr>
      <w:r w:rsidRPr="00F46C39">
        <w:rPr>
          <w:b/>
        </w:rPr>
        <w:t>Universalizar la prevención:</w:t>
      </w:r>
      <w:r w:rsidRPr="00F46C39">
        <w:t xml:space="preserve"> Demostrar que la higiene de manos no es solo una tarea clínica, sino una responsabilidad compartida por todo el personal, independientemente de su función. </w:t>
      </w:r>
    </w:p>
    <w:p w14:paraId="4315144C" w14:textId="77777777" w:rsidR="00F46C39" w:rsidRPr="00F46C39" w:rsidRDefault="00F46C39" w:rsidP="00F46C39">
      <w:pPr>
        <w:numPr>
          <w:ilvl w:val="0"/>
          <w:numId w:val="7"/>
        </w:numPr>
      </w:pPr>
      <w:r w:rsidRPr="00F46C39">
        <w:rPr>
          <w:b/>
        </w:rPr>
        <w:lastRenderedPageBreak/>
        <w:t>Fomentar la cultura de seguridad:</w:t>
      </w:r>
      <w:r w:rsidRPr="00F46C39">
        <w:t xml:space="preserve"> Explicar cómo la limpieza del entorno y el contacto directo e indirecto influyen en la salud de los pacientes y de los propios trabajadores. </w:t>
      </w:r>
    </w:p>
    <w:p w14:paraId="31FD7974" w14:textId="2A6872DC" w:rsidR="00F46C39" w:rsidRPr="00F46C39" w:rsidRDefault="00F46C39" w:rsidP="00F46C39">
      <w:r w:rsidRPr="00F46C39">
        <w:t xml:space="preserve"> </w:t>
      </w:r>
    </w:p>
    <w:p w14:paraId="64291BD9" w14:textId="77777777" w:rsidR="00F46C39" w:rsidRPr="00F46C39" w:rsidRDefault="00F46C39" w:rsidP="00F46C39">
      <w:r w:rsidRPr="00F46C39">
        <w:rPr>
          <w:b/>
        </w:rPr>
        <w:t xml:space="preserve">Desarrollo </w:t>
      </w:r>
    </w:p>
    <w:p w14:paraId="181E4354" w14:textId="77777777" w:rsidR="00F46C39" w:rsidRPr="00F46C39" w:rsidRDefault="00F46C39" w:rsidP="00F46C39">
      <w:r w:rsidRPr="00F46C39">
        <w:rPr>
          <w:b/>
        </w:rPr>
        <w:t xml:space="preserve"> </w:t>
      </w:r>
    </w:p>
    <w:p w14:paraId="5C09ABC8" w14:textId="77777777" w:rsidR="00F46C39" w:rsidRPr="00F46C39" w:rsidRDefault="00F46C39" w:rsidP="00F46C39">
      <w:pPr>
        <w:rPr>
          <w:b/>
        </w:rPr>
      </w:pPr>
      <w:r w:rsidRPr="00F46C39">
        <w:tab/>
        <w:t xml:space="preserve">• </w:t>
      </w:r>
      <w:r w:rsidRPr="00F46C39">
        <w:tab/>
      </w:r>
      <w:r w:rsidRPr="00F46C39">
        <w:rPr>
          <w:b/>
        </w:rPr>
        <w:t xml:space="preserve">Más allá del contacto directo: El riesgo en lo cotidiano </w:t>
      </w:r>
    </w:p>
    <w:p w14:paraId="7A0FEF52" w14:textId="77777777" w:rsidR="00F46C39" w:rsidRPr="00F46C39" w:rsidRDefault="00F46C39" w:rsidP="00F46C39">
      <w:r w:rsidRPr="00F46C39">
        <w:t xml:space="preserve"> </w:t>
      </w:r>
    </w:p>
    <w:p w14:paraId="505D0A8F" w14:textId="77777777" w:rsidR="00F46C39" w:rsidRPr="00F46C39" w:rsidRDefault="00F46C39" w:rsidP="00F46C39">
      <w:r w:rsidRPr="00F46C39">
        <w:t xml:space="preserve">A menudo, el personal no asistencial puede caer en la falsa creencia de que, al no realizar curas o administrar fármacos, su higiene de manos es menos crítica. Nada más lejos de la realidad. El </w:t>
      </w:r>
      <w:r w:rsidRPr="00F46C39">
        <w:rPr>
          <w:b/>
        </w:rPr>
        <w:t>control de infecciones cruzadas</w:t>
      </w:r>
      <w:r w:rsidRPr="00F46C39">
        <w:t xml:space="preserve"> es un trabajo en cadena. </w:t>
      </w:r>
    </w:p>
    <w:p w14:paraId="1C6AEDD6" w14:textId="77777777" w:rsidR="00F46C39" w:rsidRPr="00F46C39" w:rsidRDefault="00F46C39" w:rsidP="00F46C39">
      <w:r w:rsidRPr="00F46C39">
        <w:t xml:space="preserve">Pensemos en el trabajo del </w:t>
      </w:r>
      <w:r w:rsidRPr="00F46C39">
        <w:rPr>
          <w:b/>
        </w:rPr>
        <w:t>celador</w:t>
      </w:r>
      <w:r w:rsidRPr="00F46C39">
        <w:t xml:space="preserve">. Sus manos tocan barandillas, sillas de ruedas y botones de ascensor. Si un celador no higieniza sus manos antes y después de cada traslado, puede estar transportando bacterias de una unidad de cuidados intensivos a una planta de maternidad sin saberlo. </w:t>
      </w:r>
    </w:p>
    <w:p w14:paraId="4D32F512" w14:textId="77777777" w:rsidR="00F46C39" w:rsidRPr="00F46C39" w:rsidRDefault="00F46C39" w:rsidP="00F46C39">
      <w:r w:rsidRPr="00F46C39">
        <w:t xml:space="preserve">Por otro lado, el personal de </w:t>
      </w:r>
      <w:r w:rsidRPr="00F46C39">
        <w:rPr>
          <w:b/>
        </w:rPr>
        <w:t>lavandería y planchado</w:t>
      </w:r>
      <w:r w:rsidRPr="00F46C39">
        <w:t xml:space="preserve"> realiza una labor vital. Una sábana perfectamente desinfectada pierde su valor si, al manipularla, las manos no están limpias. La ropa blanca es el entorno donde el paciente descansa y se recupera; cualquier patógeno que llegue a ese tejido a través de una manipulación descuidada puede entrar en contacto con la piel o las heridas de la persona ingresada. </w:t>
      </w:r>
    </w:p>
    <w:p w14:paraId="36F09492" w14:textId="77777777" w:rsidR="00F46C39" w:rsidRPr="00F46C39" w:rsidRDefault="00F46C39" w:rsidP="00F46C39">
      <w:r w:rsidRPr="00F46C39">
        <w:t xml:space="preserve">Incluso el </w:t>
      </w:r>
      <w:r w:rsidRPr="00F46C39">
        <w:rPr>
          <w:b/>
        </w:rPr>
        <w:t>telefonista o el administrativo</w:t>
      </w:r>
      <w:r w:rsidRPr="00F46C39">
        <w:t xml:space="preserve">, que aparentemente están aislados en una oficina, comparten espacios comunes, documentos y dispositivos. Un teclado o un auricular pueden ser reservorios de virus. La higiene de manos aquí no solo protege al trabajador, sino que evita que el personal que transita por estas áreas lleve consigo microorganismos hacia las zonas de hospitalización. </w:t>
      </w:r>
    </w:p>
    <w:p w14:paraId="4680877F" w14:textId="77777777" w:rsidR="00F46C39" w:rsidRPr="00F46C39" w:rsidRDefault="00F46C39" w:rsidP="00F46C39">
      <w:r w:rsidRPr="00F46C39">
        <w:rPr>
          <w:b/>
        </w:rPr>
        <w:t xml:space="preserve"> </w:t>
      </w:r>
    </w:p>
    <w:p w14:paraId="4BDAE08A" w14:textId="77777777" w:rsidR="00F46C39" w:rsidRPr="00F46C39" w:rsidRDefault="00F46C39" w:rsidP="00F46C39">
      <w:pPr>
        <w:rPr>
          <w:b/>
        </w:rPr>
      </w:pPr>
      <w:r w:rsidRPr="00F46C39">
        <w:tab/>
        <w:t xml:space="preserve">• </w:t>
      </w:r>
      <w:r w:rsidRPr="00F46C39">
        <w:tab/>
      </w:r>
      <w:r w:rsidRPr="00F46C39">
        <w:rPr>
          <w:b/>
        </w:rPr>
        <w:t xml:space="preserve">La técnica: Un hábito de respeto </w:t>
      </w:r>
    </w:p>
    <w:p w14:paraId="26E4D9F6" w14:textId="77777777" w:rsidR="00F46C39" w:rsidRPr="00F46C39" w:rsidRDefault="00F46C39" w:rsidP="00F46C39">
      <w:r w:rsidRPr="00F46C39">
        <w:t xml:space="preserve"> </w:t>
      </w:r>
    </w:p>
    <w:p w14:paraId="348A8550" w14:textId="77777777" w:rsidR="00F46C39" w:rsidRPr="00F46C39" w:rsidRDefault="00F46C39" w:rsidP="00F46C39">
      <w:r w:rsidRPr="00F46C39">
        <w:t xml:space="preserve">Para que la higiene sea efectiva, no basta con un aclarado rápido. La Organización Mundial de la Salud (OMS) insiste en el uso de jabón o soluciones hidroalcohólicas cubriendo toda la superficie de la mano: palmas, dorsos, entre los dedos y las uñas. </w:t>
      </w:r>
    </w:p>
    <w:p w14:paraId="41292AD3" w14:textId="77777777" w:rsidR="00F46C39" w:rsidRPr="00F46C39" w:rsidRDefault="00F46C39" w:rsidP="00F46C39">
      <w:r w:rsidRPr="00F46C39">
        <w:lastRenderedPageBreak/>
        <w:t xml:space="preserve">Es fundamental entender que el uso de </w:t>
      </w:r>
      <w:r w:rsidRPr="00F46C39">
        <w:rPr>
          <w:b/>
        </w:rPr>
        <w:t>guantes no sustituye al lavado</w:t>
      </w:r>
      <w:r w:rsidRPr="00F46C39">
        <w:t xml:space="preserve">. Al contrario, el uso incorrecto de guantes puede generar una falsa sensación de seguridad que nos haga olvidar la higiene, facilitando la dispersión de patógenos por las diferentes superficies del hospital. </w:t>
      </w:r>
    </w:p>
    <w:p w14:paraId="635CB58B" w14:textId="77777777" w:rsidR="00F46C39" w:rsidRPr="00F46C39" w:rsidRDefault="00F46C39" w:rsidP="00F46C39">
      <w:r w:rsidRPr="00F46C39">
        <w:rPr>
          <w:b/>
        </w:rPr>
        <w:t xml:space="preserve"> </w:t>
      </w:r>
    </w:p>
    <w:p w14:paraId="76AD8DFA" w14:textId="77777777" w:rsidR="00F46C39" w:rsidRPr="00F46C39" w:rsidRDefault="00F46C39" w:rsidP="00F46C39">
      <w:pPr>
        <w:rPr>
          <w:b/>
        </w:rPr>
      </w:pPr>
      <w:r w:rsidRPr="00F46C39">
        <w:tab/>
        <w:t xml:space="preserve">• </w:t>
      </w:r>
      <w:r w:rsidRPr="00F46C39">
        <w:tab/>
      </w:r>
      <w:r w:rsidRPr="00F46C39">
        <w:rPr>
          <w:b/>
        </w:rPr>
        <w:t xml:space="preserve">Un compromiso humano y ético </w:t>
      </w:r>
    </w:p>
    <w:p w14:paraId="7B2CB304" w14:textId="77777777" w:rsidR="00F46C39" w:rsidRPr="00F46C39" w:rsidRDefault="00F46C39" w:rsidP="00F46C39">
      <w:r w:rsidRPr="00F46C39">
        <w:t xml:space="preserve"> </w:t>
      </w:r>
    </w:p>
    <w:p w14:paraId="7CDCA2C0" w14:textId="77777777" w:rsidR="00F46C39" w:rsidRPr="00F46C39" w:rsidRDefault="00F46C39" w:rsidP="00F46C39">
      <w:r w:rsidRPr="00F46C39">
        <w:t xml:space="preserve">Trabajar en el sistema sanitario, en cualquier categoría, implica una vocación de servicio hacia personas que atraviesan momentos de vulnerabilidad. El paciente confía ciegamente en que el entorno donde se encuentra es seguro. </w:t>
      </w:r>
    </w:p>
    <w:p w14:paraId="76B92DA9" w14:textId="36B4A949" w:rsidR="00F46C39" w:rsidRPr="00F46C39" w:rsidRDefault="00F46C39" w:rsidP="00F46C39">
      <w:r w:rsidRPr="00F46C39">
        <w:t xml:space="preserve">Cuando un trabajador sea un técnico de mantenimiento, una limpiadora o un auxiliar, se detiene unos segundos frente al dispensador de gel, está realizando un acto de respeto y empatía. Es una forma de decir: "Me importa tu salud y no voy a ser yo quien ponga un obstáculo en tu recuperación". La higiene de manos es, en esencia, la medicina más barata y efectiva que podemos administrar entre todos.  </w:t>
      </w:r>
    </w:p>
    <w:p w14:paraId="3919AE52" w14:textId="77777777" w:rsidR="00F46C39" w:rsidRPr="00F46C39" w:rsidRDefault="00F46C39" w:rsidP="00F46C39">
      <w:r w:rsidRPr="00F46C39">
        <w:rPr>
          <w:b/>
        </w:rPr>
        <w:t xml:space="preserve"> </w:t>
      </w:r>
    </w:p>
    <w:p w14:paraId="2941586E" w14:textId="77777777" w:rsidR="00F46C39" w:rsidRPr="00F46C39" w:rsidRDefault="00F46C39" w:rsidP="00F46C39">
      <w:pPr>
        <w:rPr>
          <w:b/>
        </w:rPr>
      </w:pPr>
      <w:r w:rsidRPr="00F46C39">
        <w:rPr>
          <w:b/>
        </w:rPr>
        <w:t xml:space="preserve">Conclusión </w:t>
      </w:r>
    </w:p>
    <w:p w14:paraId="4AEA493B" w14:textId="77777777" w:rsidR="00F46C39" w:rsidRPr="00F46C39" w:rsidRDefault="00F46C39" w:rsidP="00F46C39">
      <w:r w:rsidRPr="00F46C39">
        <w:rPr>
          <w:b/>
        </w:rPr>
        <w:t xml:space="preserve"> </w:t>
      </w:r>
    </w:p>
    <w:p w14:paraId="6967C080" w14:textId="70C2478C" w:rsidR="00F46C39" w:rsidRPr="00F46C39" w:rsidRDefault="00F46C39" w:rsidP="00F46C39">
      <w:r w:rsidRPr="00F46C39">
        <w:t xml:space="preserve">El control de las infecciones cruzadas no es una cuestión de jerarquías, sino de conciencia colectiva. Desde la recepción hasta el quirófano, cada par de manos limpias interrumpe la cadena de transmisión de enfermedades. Integrar este hábito como una parte natural e innegociable de nuestra jornada laboral no solo mejora la calidad asistencial, sino que dignifica nuestra labor profesional. Porque en sanidad, proteger al paciente es una tarea que empieza en la palma de nuestras manos.  </w:t>
      </w:r>
    </w:p>
    <w:p w14:paraId="4C50CC3C" w14:textId="77777777" w:rsidR="00F46C39" w:rsidRPr="00F46C39" w:rsidRDefault="00F46C39" w:rsidP="00F46C39">
      <w:r w:rsidRPr="00F46C39">
        <w:rPr>
          <w:b/>
        </w:rPr>
        <w:t xml:space="preserve"> </w:t>
      </w:r>
    </w:p>
    <w:p w14:paraId="52B7FC8D" w14:textId="77777777" w:rsidR="00F46C39" w:rsidRPr="00F46C39" w:rsidRDefault="00F46C39" w:rsidP="00F46C39">
      <w:pPr>
        <w:rPr>
          <w:b/>
        </w:rPr>
      </w:pPr>
      <w:r w:rsidRPr="00F46C39">
        <w:rPr>
          <w:b/>
        </w:rPr>
        <w:t xml:space="preserve">Bibliografía / Webgrafía </w:t>
      </w:r>
    </w:p>
    <w:p w14:paraId="7760967E" w14:textId="77777777" w:rsidR="00F46C39" w:rsidRPr="00F46C39" w:rsidRDefault="00F46C39" w:rsidP="00F46C39">
      <w:pPr>
        <w:numPr>
          <w:ilvl w:val="0"/>
          <w:numId w:val="8"/>
        </w:numPr>
      </w:pPr>
      <w:r w:rsidRPr="00F46C39">
        <w:rPr>
          <w:b/>
        </w:rPr>
        <w:t>Organización Mundial de la Salud (OMS):</w:t>
      </w:r>
      <w:r w:rsidRPr="00F46C39">
        <w:t xml:space="preserve"> Sus 5 momentos para la higiene de las manos. https://www.who.int/es/campaigns/world-hand-hygiene-day </w:t>
      </w:r>
    </w:p>
    <w:p w14:paraId="4F7A67D8" w14:textId="77777777" w:rsidR="00F46C39" w:rsidRPr="00F46C39" w:rsidRDefault="00F46C39" w:rsidP="00F46C39">
      <w:pPr>
        <w:numPr>
          <w:ilvl w:val="0"/>
          <w:numId w:val="8"/>
        </w:numPr>
      </w:pPr>
      <w:r w:rsidRPr="00F46C39">
        <w:rPr>
          <w:b/>
        </w:rPr>
        <w:t>Ministerio de Sanidad (España):</w:t>
      </w:r>
      <w:r w:rsidRPr="00F46C39">
        <w:t xml:space="preserve"> Manual para la implementación de la Estrategia de Higiene de Manos. https://seguridaddelpaciente.es/es/proyectos/practicasseguras/higiene-de-manos/ </w:t>
      </w:r>
    </w:p>
    <w:p w14:paraId="25EE9DEA" w14:textId="77777777" w:rsidR="00F46C39" w:rsidRPr="00F46C39" w:rsidRDefault="00F46C39" w:rsidP="00F46C39">
      <w:pPr>
        <w:rPr>
          <w:b/>
        </w:rPr>
      </w:pPr>
      <w:r w:rsidRPr="00F46C39">
        <w:rPr>
          <w:b/>
        </w:rPr>
        <w:lastRenderedPageBreak/>
        <w:t>Sociedad Española de Medicina Preventiva, Salud Pública e Higiene (SEMPSP):</w:t>
      </w:r>
      <w:r w:rsidRPr="00F46C39">
        <w:t xml:space="preserve"> Protocolos de control de infección cruzada. [enlace sospechoso eliminado] </w:t>
      </w:r>
    </w:p>
    <w:p w14:paraId="4E2CE8AF" w14:textId="77777777" w:rsidR="00F46C39" w:rsidRPr="00F46C39" w:rsidRDefault="00F46C39" w:rsidP="00F46C39">
      <w:r w:rsidRPr="00F46C39">
        <w:t xml:space="preserve">4. </w:t>
      </w:r>
      <w:r w:rsidRPr="00F46C39">
        <w:rPr>
          <w:b/>
        </w:rPr>
        <w:t>Instituto Nacional de Seguridad y Salud en el Trabajo (INSST):</w:t>
      </w:r>
      <w:r w:rsidRPr="00F46C39">
        <w:t xml:space="preserve"> Exposición a agentes biológicos en el sector sanitario. https://www.insst.es/ </w:t>
      </w:r>
    </w:p>
    <w:p w14:paraId="6441D2A0" w14:textId="77777777" w:rsidR="00F46C39" w:rsidRDefault="00F46C39"/>
    <w:p w14:paraId="6EC40668" w14:textId="77777777" w:rsidR="00F46C39" w:rsidRDefault="00F46C39"/>
    <w:p w14:paraId="59E7704D" w14:textId="77777777" w:rsidR="00F46C39" w:rsidRDefault="00F46C39"/>
    <w:p w14:paraId="15E766D3" w14:textId="77777777" w:rsidR="00F46C39" w:rsidRDefault="00F46C39"/>
    <w:p w14:paraId="321DDA9C" w14:textId="77777777" w:rsidR="00F46C39" w:rsidRDefault="00F46C39"/>
    <w:p w14:paraId="5E39D270" w14:textId="77777777" w:rsidR="00F46C39" w:rsidRDefault="00F46C39"/>
    <w:p w14:paraId="35917B02" w14:textId="77777777" w:rsidR="00F46C39" w:rsidRDefault="00F46C39"/>
    <w:p w14:paraId="1C4B87BC" w14:textId="77777777" w:rsidR="00F46C39" w:rsidRDefault="00F46C39"/>
    <w:p w14:paraId="3C85C611" w14:textId="77777777" w:rsidR="00F46C39" w:rsidRDefault="00F46C39"/>
    <w:p w14:paraId="3D10D754" w14:textId="77777777" w:rsidR="00F46C39" w:rsidRDefault="00F46C39"/>
    <w:p w14:paraId="053964BC" w14:textId="77777777" w:rsidR="00F46C39" w:rsidRDefault="00F46C39"/>
    <w:p w14:paraId="1C4963E7" w14:textId="77777777" w:rsidR="00F46C39" w:rsidRDefault="00F46C39"/>
    <w:p w14:paraId="41F11D66" w14:textId="77777777" w:rsidR="00F46C39" w:rsidRDefault="00F46C39"/>
    <w:p w14:paraId="0C4C0BF4" w14:textId="77777777" w:rsidR="00F46C39" w:rsidRDefault="00F46C39"/>
    <w:p w14:paraId="4EFF0F42" w14:textId="77777777" w:rsidR="00F46C39" w:rsidRDefault="00F46C39"/>
    <w:p w14:paraId="56A1E14E" w14:textId="77777777" w:rsidR="00F46C39" w:rsidRDefault="00F46C39"/>
    <w:p w14:paraId="00D84231" w14:textId="77777777" w:rsidR="00F46C39" w:rsidRDefault="00F46C39"/>
    <w:p w14:paraId="7D9DEE68" w14:textId="77777777" w:rsidR="00F46C39" w:rsidRDefault="00F46C39"/>
    <w:p w14:paraId="002D21F6" w14:textId="77777777" w:rsidR="00F46C39" w:rsidRDefault="00F46C39"/>
    <w:p w14:paraId="6A49556D" w14:textId="77777777" w:rsidR="00F46C39" w:rsidRDefault="00F46C39"/>
    <w:p w14:paraId="4F4AE4BA" w14:textId="77777777" w:rsidR="00F46C39" w:rsidRDefault="00F46C39"/>
    <w:p w14:paraId="2AEF38CB" w14:textId="77777777" w:rsidR="00F46C39" w:rsidRDefault="00F46C39"/>
    <w:p w14:paraId="7FCE7A76" w14:textId="77777777" w:rsidR="00F46C39" w:rsidRDefault="00F46C39"/>
    <w:p w14:paraId="3BF549B5" w14:textId="77777777" w:rsidR="00F46C39" w:rsidRDefault="00F46C39"/>
    <w:p w14:paraId="7AC15741" w14:textId="77777777" w:rsidR="00D92003" w:rsidRPr="00D92003" w:rsidRDefault="00D92003" w:rsidP="00D92003">
      <w:r w:rsidRPr="00D92003">
        <w:rPr>
          <w:b/>
        </w:rPr>
        <w:lastRenderedPageBreak/>
        <w:t xml:space="preserve">La prevención frente a riesgos biológicos en el entorno hospitalario </w:t>
      </w:r>
    </w:p>
    <w:p w14:paraId="663D3F57" w14:textId="77777777" w:rsidR="00D92003" w:rsidRPr="00D92003" w:rsidRDefault="00D92003" w:rsidP="00D92003">
      <w:r w:rsidRPr="00D92003">
        <w:rPr>
          <w:b/>
        </w:rPr>
        <w:t xml:space="preserve"> </w:t>
      </w:r>
    </w:p>
    <w:p w14:paraId="56B3C7A4" w14:textId="77777777" w:rsidR="00D92003" w:rsidRPr="00D92003" w:rsidRDefault="00D92003" w:rsidP="00D92003">
      <w:pPr>
        <w:rPr>
          <w:b/>
        </w:rPr>
      </w:pPr>
      <w:r w:rsidRPr="00D92003">
        <w:rPr>
          <w:b/>
        </w:rPr>
        <w:t xml:space="preserve">Introducción </w:t>
      </w:r>
    </w:p>
    <w:p w14:paraId="49FED304" w14:textId="77777777" w:rsidR="00D92003" w:rsidRPr="00D92003" w:rsidRDefault="00D92003" w:rsidP="00D92003">
      <w:r w:rsidRPr="00D92003">
        <w:rPr>
          <w:b/>
        </w:rPr>
        <w:t xml:space="preserve"> </w:t>
      </w:r>
    </w:p>
    <w:p w14:paraId="4FF224A2" w14:textId="77777777" w:rsidR="00D92003" w:rsidRPr="00D92003" w:rsidRDefault="00D92003" w:rsidP="00D92003">
      <w:r w:rsidRPr="00D92003">
        <w:t xml:space="preserve">En el ecosistema de un hospital, la vida late con intensidad, pero también lo hacen microorganismos invisibles, que representan un desafío constante para la seguridad. Cuando hablamos de </w:t>
      </w:r>
      <w:r w:rsidRPr="00D92003">
        <w:rPr>
          <w:b/>
        </w:rPr>
        <w:t>riesgos biológicos</w:t>
      </w:r>
      <w:r w:rsidRPr="00D92003">
        <w:t xml:space="preserve">, solemos visualizar al personal sanitario, pero la realidad es que el hospital es un organismo vivo donde cada engranaje cuenta, y estos riesgos también afectan al personal no sanitario que forma parte del engranaje hospitalario, todos ellos forman una red de exposición que requiere tener un conocimiento, respeto y, sobre todo, una cultura de prevención sólida. Este artículo busca rebajar estos riesgos y ofrecer pautas claras para que el entorno sanitario sea un lugar seguro tanto para quienes cuidan como para quienes son cuidados. </w:t>
      </w:r>
    </w:p>
    <w:p w14:paraId="0166930D" w14:textId="50CCD198" w:rsidR="00D92003" w:rsidRPr="00D92003" w:rsidRDefault="00D92003" w:rsidP="00D92003">
      <w:r w:rsidRPr="00D92003">
        <w:t xml:space="preserve"> </w:t>
      </w:r>
    </w:p>
    <w:p w14:paraId="57240BD9" w14:textId="77777777" w:rsidR="00D92003" w:rsidRPr="00D92003" w:rsidRDefault="00D92003" w:rsidP="00D92003">
      <w:pPr>
        <w:rPr>
          <w:b/>
        </w:rPr>
      </w:pPr>
      <w:r w:rsidRPr="00D92003">
        <w:rPr>
          <w:b/>
        </w:rPr>
        <w:t xml:space="preserve">Palabras clave </w:t>
      </w:r>
    </w:p>
    <w:p w14:paraId="1CE77188" w14:textId="77777777" w:rsidR="00D92003" w:rsidRPr="00D92003" w:rsidRDefault="00D92003" w:rsidP="00D92003">
      <w:r w:rsidRPr="00D92003">
        <w:rPr>
          <w:b/>
        </w:rPr>
        <w:t xml:space="preserve"> </w:t>
      </w:r>
    </w:p>
    <w:p w14:paraId="75FB2A59" w14:textId="77777777" w:rsidR="00D92003" w:rsidRPr="00D92003" w:rsidRDefault="00D92003" w:rsidP="00D92003">
      <w:pPr>
        <w:numPr>
          <w:ilvl w:val="0"/>
          <w:numId w:val="9"/>
        </w:numPr>
      </w:pPr>
      <w:r w:rsidRPr="00D92003">
        <w:t xml:space="preserve">Riesgos biológicos </w:t>
      </w:r>
    </w:p>
    <w:p w14:paraId="3F947E29" w14:textId="77777777" w:rsidR="00D92003" w:rsidRPr="00D92003" w:rsidRDefault="00D92003" w:rsidP="00D92003">
      <w:pPr>
        <w:numPr>
          <w:ilvl w:val="0"/>
          <w:numId w:val="9"/>
        </w:numPr>
      </w:pPr>
      <w:r w:rsidRPr="00D92003">
        <w:t xml:space="preserve">Prevención laboral </w:t>
      </w:r>
    </w:p>
    <w:p w14:paraId="3EB8BF0A" w14:textId="77777777" w:rsidR="00D92003" w:rsidRPr="00D92003" w:rsidRDefault="00D92003" w:rsidP="00D92003">
      <w:pPr>
        <w:numPr>
          <w:ilvl w:val="0"/>
          <w:numId w:val="9"/>
        </w:numPr>
      </w:pPr>
      <w:r w:rsidRPr="00D92003">
        <w:t xml:space="preserve">Bioseguridad hospitalaria </w:t>
      </w:r>
    </w:p>
    <w:p w14:paraId="5085BBCC" w14:textId="77777777" w:rsidR="00D92003" w:rsidRPr="00D92003" w:rsidRDefault="00D92003" w:rsidP="00D92003">
      <w:pPr>
        <w:numPr>
          <w:ilvl w:val="0"/>
          <w:numId w:val="9"/>
        </w:numPr>
      </w:pPr>
      <w:r w:rsidRPr="00D92003">
        <w:t xml:space="preserve">Equipos de Protección Individual (EPI) </w:t>
      </w:r>
    </w:p>
    <w:p w14:paraId="358260CB" w14:textId="77777777" w:rsidR="00D92003" w:rsidRPr="00D92003" w:rsidRDefault="00D92003" w:rsidP="00D92003">
      <w:pPr>
        <w:numPr>
          <w:ilvl w:val="0"/>
          <w:numId w:val="9"/>
        </w:numPr>
      </w:pPr>
      <w:r w:rsidRPr="00D92003">
        <w:t xml:space="preserve">Salud pública </w:t>
      </w:r>
    </w:p>
    <w:p w14:paraId="14504A2A" w14:textId="2CED683D" w:rsidR="00D92003" w:rsidRPr="00D92003" w:rsidRDefault="00D92003" w:rsidP="00D92003">
      <w:r w:rsidRPr="00D92003">
        <w:t xml:space="preserve"> </w:t>
      </w:r>
    </w:p>
    <w:p w14:paraId="6739F2DD" w14:textId="77777777" w:rsidR="00D92003" w:rsidRPr="00D92003" w:rsidRDefault="00D92003" w:rsidP="00D92003">
      <w:pPr>
        <w:rPr>
          <w:b/>
        </w:rPr>
      </w:pPr>
      <w:r w:rsidRPr="00D92003">
        <w:rPr>
          <w:b/>
        </w:rPr>
        <w:t xml:space="preserve">Objetivos </w:t>
      </w:r>
    </w:p>
    <w:p w14:paraId="3526FEAC" w14:textId="77777777" w:rsidR="00D92003" w:rsidRPr="00D92003" w:rsidRDefault="00D92003" w:rsidP="00D92003">
      <w:r w:rsidRPr="00D92003">
        <w:rPr>
          <w:b/>
        </w:rPr>
        <w:t xml:space="preserve"> </w:t>
      </w:r>
    </w:p>
    <w:p w14:paraId="3404E606" w14:textId="77777777" w:rsidR="00D92003" w:rsidRPr="00D92003" w:rsidRDefault="00D92003" w:rsidP="00D92003">
      <w:pPr>
        <w:numPr>
          <w:ilvl w:val="0"/>
          <w:numId w:val="10"/>
        </w:numPr>
      </w:pPr>
      <w:r w:rsidRPr="00D92003">
        <w:rPr>
          <w:b/>
        </w:rPr>
        <w:t>Concienciar sobre la transversalidad del riesgo:</w:t>
      </w:r>
      <w:r w:rsidRPr="00D92003">
        <w:t xml:space="preserve"> Visibilizar que el peligro biológico afecta a todas las categorías profesionales del centro sanitario, no solo a la asistencial. </w:t>
      </w:r>
    </w:p>
    <w:p w14:paraId="3AF95058" w14:textId="77777777" w:rsidR="00D92003" w:rsidRPr="00D92003" w:rsidRDefault="00D92003" w:rsidP="00D92003">
      <w:pPr>
        <w:numPr>
          <w:ilvl w:val="0"/>
          <w:numId w:val="10"/>
        </w:numPr>
      </w:pPr>
      <w:r w:rsidRPr="00D92003">
        <w:rPr>
          <w:b/>
        </w:rPr>
        <w:t>Identificar medidas de protección eficaces:</w:t>
      </w:r>
      <w:r w:rsidRPr="00D92003">
        <w:t xml:space="preserve"> Explicar de forma sencilla cómo las barreras físicas y los hábitos de higiene cortan la cadena de transmisión de patógenos. </w:t>
      </w:r>
    </w:p>
    <w:p w14:paraId="325C5FFC" w14:textId="57CDCF0E" w:rsidR="00D92003" w:rsidRPr="00D92003" w:rsidRDefault="00D92003" w:rsidP="00D92003"/>
    <w:p w14:paraId="1CDB1839" w14:textId="77777777" w:rsidR="00D92003" w:rsidRPr="00D92003" w:rsidRDefault="00D92003" w:rsidP="00D92003">
      <w:pPr>
        <w:rPr>
          <w:b/>
        </w:rPr>
      </w:pPr>
      <w:r w:rsidRPr="00D92003">
        <w:rPr>
          <w:b/>
        </w:rPr>
        <w:lastRenderedPageBreak/>
        <w:t xml:space="preserve">Desarrollo y contenido </w:t>
      </w:r>
    </w:p>
    <w:p w14:paraId="1C3CF5BC" w14:textId="77777777" w:rsidR="00D92003" w:rsidRPr="00D92003" w:rsidRDefault="00D92003" w:rsidP="00D92003">
      <w:r w:rsidRPr="00D92003">
        <w:rPr>
          <w:b/>
        </w:rPr>
        <w:t xml:space="preserve"> </w:t>
      </w:r>
    </w:p>
    <w:p w14:paraId="69ABFB85" w14:textId="77777777" w:rsidR="00D92003" w:rsidRPr="00D92003" w:rsidRDefault="00D92003" w:rsidP="00D92003">
      <w:r w:rsidRPr="00D92003">
        <w:t xml:space="preserve">El riesgo biológico se define como la exposición a microorganismos (virus, bacterias, hongos o parásitos) que pueden dar lugar a enfermedades. En un hospital, esta exposición no siempre es obvia. No solo reside en una jeringuilla usada; está en el aire que respiramos, en las gotas al hablar o en el contacto con superficies contaminadas. </w:t>
      </w:r>
    </w:p>
    <w:p w14:paraId="05DD0F70" w14:textId="77777777" w:rsidR="00D92003" w:rsidRPr="00D92003" w:rsidRDefault="00D92003" w:rsidP="00D92003">
      <w:r w:rsidRPr="00D92003">
        <w:t xml:space="preserve"> </w:t>
      </w:r>
    </w:p>
    <w:p w14:paraId="0CA5E14E" w14:textId="77777777" w:rsidR="00D92003" w:rsidRPr="00D92003" w:rsidRDefault="00D92003" w:rsidP="00D92003">
      <w:pPr>
        <w:rPr>
          <w:b/>
        </w:rPr>
      </w:pPr>
      <w:r w:rsidRPr="00D92003">
        <w:rPr>
          <w:b/>
        </w:rPr>
        <w:t xml:space="preserve">La cadena de transmisión: Entender para prevenir </w:t>
      </w:r>
    </w:p>
    <w:p w14:paraId="52C127DB" w14:textId="77777777" w:rsidR="00D92003" w:rsidRPr="00D92003" w:rsidRDefault="00D92003" w:rsidP="00D92003">
      <w:r w:rsidRPr="00D92003">
        <w:t xml:space="preserve"> </w:t>
      </w:r>
    </w:p>
    <w:p w14:paraId="5722D114" w14:textId="77777777" w:rsidR="00D92003" w:rsidRPr="00D92003" w:rsidRDefault="00D92003" w:rsidP="00D92003">
      <w:r w:rsidRPr="00D92003">
        <w:t xml:space="preserve">Para que una infección ocurra, el patógeno necesita una "puerta de entrada". Las más comunes en el trabajo diario son la vía </w:t>
      </w:r>
      <w:r w:rsidRPr="00D92003">
        <w:rPr>
          <w:b/>
        </w:rPr>
        <w:t>parenteral</w:t>
      </w:r>
      <w:r w:rsidRPr="00D92003">
        <w:t xml:space="preserve"> (pinchazos o cortes), la </w:t>
      </w:r>
      <w:r w:rsidRPr="00D92003">
        <w:rPr>
          <w:b/>
        </w:rPr>
        <w:t>inhalatoria</w:t>
      </w:r>
      <w:r w:rsidRPr="00D92003">
        <w:t xml:space="preserve"> (respirar aerosoles), la </w:t>
      </w:r>
      <w:r w:rsidRPr="00D92003">
        <w:rPr>
          <w:b/>
        </w:rPr>
        <w:t>digestiva</w:t>
      </w:r>
      <w:r w:rsidRPr="00D92003">
        <w:t xml:space="preserve"> (por ingesta accidental al no lavarse las manos) y la </w:t>
      </w:r>
      <w:r w:rsidRPr="00D92003">
        <w:rPr>
          <w:b/>
        </w:rPr>
        <w:t>mucosa</w:t>
      </w:r>
      <w:r w:rsidRPr="00D92003">
        <w:t xml:space="preserve"> (salpicaduras en ojos o boca). </w:t>
      </w:r>
    </w:p>
    <w:p w14:paraId="6DBBC1E8" w14:textId="77777777" w:rsidR="00D92003" w:rsidRPr="00D92003" w:rsidRDefault="00D92003" w:rsidP="00D92003">
      <w:r w:rsidRPr="00D92003">
        <w:t xml:space="preserve"> </w:t>
      </w:r>
    </w:p>
    <w:p w14:paraId="570AD2B9" w14:textId="77777777" w:rsidR="00D92003" w:rsidRPr="00D92003" w:rsidRDefault="00D92003" w:rsidP="00D92003">
      <w:pPr>
        <w:rPr>
          <w:b/>
        </w:rPr>
      </w:pPr>
      <w:r w:rsidRPr="00D92003">
        <w:rPr>
          <w:b/>
        </w:rPr>
        <w:t xml:space="preserve">Medidas universales para un entorno seguro </w:t>
      </w:r>
    </w:p>
    <w:p w14:paraId="5542DD58" w14:textId="77777777" w:rsidR="00D92003" w:rsidRPr="00D92003" w:rsidRDefault="00D92003" w:rsidP="00D92003">
      <w:r w:rsidRPr="00D92003">
        <w:rPr>
          <w:b/>
        </w:rPr>
        <w:t xml:space="preserve"> </w:t>
      </w:r>
    </w:p>
    <w:p w14:paraId="01326685" w14:textId="77777777" w:rsidR="00D92003" w:rsidRPr="00D92003" w:rsidRDefault="00D92003" w:rsidP="00D92003">
      <w:r w:rsidRPr="00D92003">
        <w:t xml:space="preserve">La prevención no debe entenderse como un conjunto de reglas rígidas, sino como un acto de autocuidado y respeto mutuo. </w:t>
      </w:r>
    </w:p>
    <w:p w14:paraId="05939EDD" w14:textId="77777777" w:rsidR="00D92003" w:rsidRPr="00D92003" w:rsidRDefault="00D92003" w:rsidP="00D92003">
      <w:r w:rsidRPr="00D92003">
        <w:t xml:space="preserve"> </w:t>
      </w:r>
    </w:p>
    <w:p w14:paraId="0B422DA6" w14:textId="77777777" w:rsidR="00D92003" w:rsidRPr="00D92003" w:rsidRDefault="00D92003" w:rsidP="00D92003">
      <w:pPr>
        <w:numPr>
          <w:ilvl w:val="0"/>
          <w:numId w:val="11"/>
        </w:numPr>
      </w:pPr>
      <w:r w:rsidRPr="00D92003">
        <w:rPr>
          <w:b/>
        </w:rPr>
        <w:t>La higiene de manos:</w:t>
      </w:r>
      <w:r w:rsidRPr="00D92003">
        <w:t xml:space="preserve"> Es la medida más sencilla y, paradójicamente, la más eficaz. El uso de agua y jabón o soluciones hidroalcohólicas antes y después de cualquier contacto con el entorno del paciente es la primera línea de defensa. </w:t>
      </w:r>
    </w:p>
    <w:p w14:paraId="04DE0279" w14:textId="77777777" w:rsidR="00D92003" w:rsidRPr="00D92003" w:rsidRDefault="00D92003" w:rsidP="00D92003">
      <w:pPr>
        <w:numPr>
          <w:ilvl w:val="0"/>
          <w:numId w:val="11"/>
        </w:numPr>
      </w:pPr>
      <w:r w:rsidRPr="00D92003">
        <w:rPr>
          <w:b/>
        </w:rPr>
        <w:t>El uso correcto de los EPI:</w:t>
      </w:r>
      <w:r w:rsidRPr="00D92003">
        <w:t xml:space="preserve"> Guantes, mascarillas, batas y gafas protectoras no son solo accesorios de plástico. Son escudos. El personal no sanitario, como el de mantenimiento, limpieza etc., debe recibir formación específica sobre qué equipo usar según la tarea: no es lo mismo cambiar una bombilla en un pasillo que limpiar una habitación de aislamiento. </w:t>
      </w:r>
    </w:p>
    <w:p w14:paraId="541182E6" w14:textId="77777777" w:rsidR="00D92003" w:rsidRPr="00D92003" w:rsidRDefault="00D92003" w:rsidP="00D92003">
      <w:pPr>
        <w:numPr>
          <w:ilvl w:val="0"/>
          <w:numId w:val="11"/>
        </w:numPr>
      </w:pPr>
      <w:r w:rsidRPr="00D92003">
        <w:rPr>
          <w:b/>
        </w:rPr>
        <w:t>Gestión de residuos y objetos punzantes:</w:t>
      </w:r>
      <w:r w:rsidRPr="00D92003">
        <w:t xml:space="preserve"> El mayor temor en el hospital suele ser el pinchazo accidental. El uso de contenedores rígidos para agujas y el rechazo absoluto a la práctica de "reencapsular" jeringuillas son normas de oro que salvan vidas. </w:t>
      </w:r>
    </w:p>
    <w:p w14:paraId="3ED7A4A0" w14:textId="77777777" w:rsidR="00D92003" w:rsidRPr="00D92003" w:rsidRDefault="00D92003" w:rsidP="00D92003">
      <w:r w:rsidRPr="00D92003">
        <w:lastRenderedPageBreak/>
        <w:t xml:space="preserve"> </w:t>
      </w:r>
    </w:p>
    <w:p w14:paraId="71D36FD4" w14:textId="77777777" w:rsidR="00D92003" w:rsidRPr="00D92003" w:rsidRDefault="00D92003" w:rsidP="00D92003">
      <w:pPr>
        <w:rPr>
          <w:b/>
        </w:rPr>
      </w:pPr>
      <w:r w:rsidRPr="00D92003">
        <w:rPr>
          <w:b/>
        </w:rPr>
        <w:t xml:space="preserve">El factor humano en la prevención </w:t>
      </w:r>
    </w:p>
    <w:p w14:paraId="577612D2" w14:textId="77777777" w:rsidR="00D92003" w:rsidRPr="00D92003" w:rsidRDefault="00D92003" w:rsidP="00D92003">
      <w:r w:rsidRPr="00D92003">
        <w:rPr>
          <w:b/>
        </w:rPr>
        <w:t xml:space="preserve"> </w:t>
      </w:r>
    </w:p>
    <w:p w14:paraId="67BCF766" w14:textId="77777777" w:rsidR="00D92003" w:rsidRPr="00D92003" w:rsidRDefault="00D92003" w:rsidP="00D92003">
      <w:r w:rsidRPr="00D92003">
        <w:t xml:space="preserve">Más allá de los protocolos, la prevención tiene un componente emocional. El miedo al contagio puede generar estrés, especialmente en situaciones de crisis. Por ello, la información veraz y la formación continua son las mejores herramientas contra la ansiedad laboral. Sentirse seguro en el puesto de trabajo permite que el personal se centre en lo más importante: la recuperación del paciente. </w:t>
      </w:r>
    </w:p>
    <w:p w14:paraId="148C5A0E" w14:textId="355A40E1" w:rsidR="00D92003" w:rsidRPr="00D92003" w:rsidRDefault="00D92003" w:rsidP="00D92003">
      <w:r w:rsidRPr="00D92003">
        <w:t xml:space="preserve"> </w:t>
      </w:r>
    </w:p>
    <w:p w14:paraId="676786F4" w14:textId="77777777" w:rsidR="00D92003" w:rsidRPr="00D92003" w:rsidRDefault="00D92003" w:rsidP="00D92003">
      <w:pPr>
        <w:rPr>
          <w:b/>
        </w:rPr>
      </w:pPr>
      <w:r w:rsidRPr="00D92003">
        <w:rPr>
          <w:b/>
        </w:rPr>
        <w:t xml:space="preserve">Conclusión </w:t>
      </w:r>
    </w:p>
    <w:p w14:paraId="09B11D81" w14:textId="77777777" w:rsidR="00D92003" w:rsidRPr="00D92003" w:rsidRDefault="00D92003" w:rsidP="00D92003">
      <w:r w:rsidRPr="00D92003">
        <w:t xml:space="preserve"> </w:t>
      </w:r>
    </w:p>
    <w:p w14:paraId="6AC58FB0" w14:textId="77777777" w:rsidR="00D92003" w:rsidRPr="00D92003" w:rsidRDefault="00D92003" w:rsidP="00D92003">
      <w:r w:rsidRPr="00D92003">
        <w:t xml:space="preserve">La prevención de riesgos biológicos en el hospital no es una responsabilidad exclusiva de un departamento de seguridad, sino un compromiso compartido. Un error en la gestión de un residuo o un descuido en el lavado de manos puede romper el escudo protector de todo el equipo. Al integrar la bioseguridad como un hábito natural y humano, transformamos el hospital en un entorno donde el único protagonista sea la salud. La prevención es, en esencia, la medicina de quienes trabajan en la sanidad. </w:t>
      </w:r>
    </w:p>
    <w:p w14:paraId="5BBB25D6" w14:textId="001F4D0C" w:rsidR="00D92003" w:rsidRPr="00D92003" w:rsidRDefault="00D92003" w:rsidP="00D92003">
      <w:r w:rsidRPr="00D92003">
        <w:t xml:space="preserve"> </w:t>
      </w:r>
    </w:p>
    <w:p w14:paraId="35A7759C" w14:textId="77777777" w:rsidR="00D92003" w:rsidRPr="00D92003" w:rsidRDefault="00D92003" w:rsidP="00D92003">
      <w:pPr>
        <w:rPr>
          <w:b/>
        </w:rPr>
      </w:pPr>
      <w:r w:rsidRPr="00D92003">
        <w:rPr>
          <w:b/>
        </w:rPr>
        <w:t xml:space="preserve">Bibliografía / Webgrafía </w:t>
      </w:r>
    </w:p>
    <w:p w14:paraId="7457A69A" w14:textId="77777777" w:rsidR="00D92003" w:rsidRPr="00D92003" w:rsidRDefault="00D92003" w:rsidP="00D92003">
      <w:r w:rsidRPr="00D92003">
        <w:rPr>
          <w:b/>
        </w:rPr>
        <w:t xml:space="preserve"> </w:t>
      </w:r>
    </w:p>
    <w:p w14:paraId="619F6658" w14:textId="77777777" w:rsidR="00D92003" w:rsidRPr="00D92003" w:rsidRDefault="00D92003" w:rsidP="00D92003">
      <w:pPr>
        <w:numPr>
          <w:ilvl w:val="0"/>
          <w:numId w:val="12"/>
        </w:numPr>
      </w:pPr>
      <w:r w:rsidRPr="00D92003">
        <w:rPr>
          <w:b/>
        </w:rPr>
        <w:t>Instituto Nacional de Seguridad y Salud en el Trabajo (INSST):</w:t>
      </w:r>
      <w:r w:rsidRPr="00D92003">
        <w:t xml:space="preserve"> Guía técnica sobre la exposición a agentes biológicos. </w:t>
      </w:r>
      <w:hyperlink r:id="rId9" w:history="1">
        <w:r w:rsidRPr="00D92003">
          <w:rPr>
            <w:rStyle w:val="Hipervnculo"/>
          </w:rPr>
          <w:t>https://www.insst.es/documentacion/catalogos</w:t>
        </w:r>
      </w:hyperlink>
      <w:hyperlink r:id="rId10" w:history="1">
        <w:r w:rsidRPr="00D92003">
          <w:rPr>
            <w:rStyle w:val="Hipervnculo"/>
          </w:rPr>
          <w:t>publicaciones/guia</w:t>
        </w:r>
      </w:hyperlink>
      <w:hyperlink r:id="rId11" w:history="1">
        <w:r w:rsidRPr="00D92003">
          <w:rPr>
            <w:rStyle w:val="Hipervnculo"/>
          </w:rPr>
          <w:t>-</w:t>
        </w:r>
      </w:hyperlink>
      <w:hyperlink r:id="rId12" w:history="1">
        <w:r w:rsidRPr="00D92003">
          <w:rPr>
            <w:rStyle w:val="Hipervnculo"/>
          </w:rPr>
          <w:t>tecnica</w:t>
        </w:r>
      </w:hyperlink>
      <w:hyperlink r:id="rId13" w:history="1">
        <w:r w:rsidRPr="00D92003">
          <w:rPr>
            <w:rStyle w:val="Hipervnculo"/>
          </w:rPr>
          <w:t>-</w:t>
        </w:r>
      </w:hyperlink>
      <w:hyperlink r:id="rId14" w:history="1">
        <w:r w:rsidRPr="00D92003">
          <w:rPr>
            <w:rStyle w:val="Hipervnculo"/>
          </w:rPr>
          <w:t>para</w:t>
        </w:r>
      </w:hyperlink>
      <w:hyperlink r:id="rId15" w:history="1">
        <w:r w:rsidRPr="00D92003">
          <w:rPr>
            <w:rStyle w:val="Hipervnculo"/>
          </w:rPr>
          <w:t>-</w:t>
        </w:r>
      </w:hyperlink>
      <w:hyperlink r:id="rId16" w:history="1">
        <w:r w:rsidRPr="00D92003">
          <w:rPr>
            <w:rStyle w:val="Hipervnculo"/>
          </w:rPr>
          <w:t>la</w:t>
        </w:r>
      </w:hyperlink>
      <w:hyperlink r:id="rId17" w:history="1">
        <w:r w:rsidRPr="00D92003">
          <w:rPr>
            <w:rStyle w:val="Hipervnculo"/>
          </w:rPr>
          <w:t>-</w:t>
        </w:r>
      </w:hyperlink>
      <w:hyperlink r:id="rId18" w:history="1">
        <w:r w:rsidRPr="00D92003">
          <w:rPr>
            <w:rStyle w:val="Hipervnculo"/>
          </w:rPr>
          <w:t>evaluacion</w:t>
        </w:r>
      </w:hyperlink>
      <w:hyperlink r:id="rId19" w:history="1">
        <w:r w:rsidRPr="00D92003">
          <w:rPr>
            <w:rStyle w:val="Hipervnculo"/>
          </w:rPr>
          <w:t>-</w:t>
        </w:r>
      </w:hyperlink>
      <w:hyperlink r:id="rId20" w:history="1">
        <w:r w:rsidRPr="00D92003">
          <w:rPr>
            <w:rStyle w:val="Hipervnculo"/>
          </w:rPr>
          <w:t>y</w:t>
        </w:r>
      </w:hyperlink>
      <w:hyperlink r:id="rId21" w:history="1">
        <w:r w:rsidRPr="00D92003">
          <w:rPr>
            <w:rStyle w:val="Hipervnculo"/>
          </w:rPr>
          <w:t>-</w:t>
        </w:r>
      </w:hyperlink>
      <w:hyperlink r:id="rId22" w:history="1">
        <w:r w:rsidRPr="00D92003">
          <w:rPr>
            <w:rStyle w:val="Hipervnculo"/>
          </w:rPr>
          <w:t>prevencion</w:t>
        </w:r>
      </w:hyperlink>
      <w:hyperlink r:id="rId23" w:history="1">
        <w:r w:rsidRPr="00D92003">
          <w:rPr>
            <w:rStyle w:val="Hipervnculo"/>
          </w:rPr>
          <w:t>-</w:t>
        </w:r>
      </w:hyperlink>
      <w:hyperlink r:id="rId24" w:history="1">
        <w:r w:rsidRPr="00D92003">
          <w:rPr>
            <w:rStyle w:val="Hipervnculo"/>
          </w:rPr>
          <w:t>de</w:t>
        </w:r>
      </w:hyperlink>
      <w:hyperlink r:id="rId25" w:history="1">
        <w:r w:rsidRPr="00D92003">
          <w:rPr>
            <w:rStyle w:val="Hipervnculo"/>
          </w:rPr>
          <w:t>-</w:t>
        </w:r>
      </w:hyperlink>
      <w:hyperlink r:id="rId26" w:history="1">
        <w:r w:rsidRPr="00D92003">
          <w:rPr>
            <w:rStyle w:val="Hipervnculo"/>
          </w:rPr>
          <w:t>los</w:t>
        </w:r>
      </w:hyperlink>
      <w:hyperlink r:id="rId27" w:history="1">
        <w:r w:rsidRPr="00D92003">
          <w:rPr>
            <w:rStyle w:val="Hipervnculo"/>
          </w:rPr>
          <w:t>-</w:t>
        </w:r>
      </w:hyperlink>
      <w:hyperlink r:id="rId28" w:history="1">
        <w:r w:rsidRPr="00D92003">
          <w:rPr>
            <w:rStyle w:val="Hipervnculo"/>
          </w:rPr>
          <w:t>riesgos</w:t>
        </w:r>
      </w:hyperlink>
      <w:hyperlink r:id="rId29" w:history="1">
        <w:r w:rsidRPr="00D92003">
          <w:rPr>
            <w:rStyle w:val="Hipervnculo"/>
          </w:rPr>
          <w:t>relacionados</w:t>
        </w:r>
      </w:hyperlink>
      <w:hyperlink r:id="rId30" w:history="1">
        <w:r w:rsidRPr="00D92003">
          <w:rPr>
            <w:rStyle w:val="Hipervnculo"/>
          </w:rPr>
          <w:t>-</w:t>
        </w:r>
      </w:hyperlink>
      <w:hyperlink r:id="rId31" w:history="1">
        <w:r w:rsidRPr="00D92003">
          <w:rPr>
            <w:rStyle w:val="Hipervnculo"/>
          </w:rPr>
          <w:t>con</w:t>
        </w:r>
      </w:hyperlink>
      <w:hyperlink r:id="rId32" w:history="1">
        <w:r w:rsidRPr="00D92003">
          <w:rPr>
            <w:rStyle w:val="Hipervnculo"/>
          </w:rPr>
          <w:t>-</w:t>
        </w:r>
      </w:hyperlink>
      <w:hyperlink r:id="rId33" w:history="1">
        <w:r w:rsidRPr="00D92003">
          <w:rPr>
            <w:rStyle w:val="Hipervnculo"/>
          </w:rPr>
          <w:t>la</w:t>
        </w:r>
      </w:hyperlink>
      <w:hyperlink r:id="rId34" w:history="1">
        <w:r w:rsidRPr="00D92003">
          <w:rPr>
            <w:rStyle w:val="Hipervnculo"/>
          </w:rPr>
          <w:t>-</w:t>
        </w:r>
      </w:hyperlink>
      <w:hyperlink r:id="rId35" w:history="1">
        <w:r w:rsidRPr="00D92003">
          <w:rPr>
            <w:rStyle w:val="Hipervnculo"/>
          </w:rPr>
          <w:t>exposicion</w:t>
        </w:r>
      </w:hyperlink>
      <w:hyperlink r:id="rId36" w:history="1">
        <w:r w:rsidRPr="00D92003">
          <w:rPr>
            <w:rStyle w:val="Hipervnculo"/>
          </w:rPr>
          <w:t>-</w:t>
        </w:r>
      </w:hyperlink>
      <w:hyperlink r:id="rId37" w:history="1">
        <w:r w:rsidRPr="00D92003">
          <w:rPr>
            <w:rStyle w:val="Hipervnculo"/>
          </w:rPr>
          <w:t>a</w:t>
        </w:r>
      </w:hyperlink>
      <w:hyperlink r:id="rId38" w:history="1">
        <w:r w:rsidRPr="00D92003">
          <w:rPr>
            <w:rStyle w:val="Hipervnculo"/>
          </w:rPr>
          <w:t>-</w:t>
        </w:r>
      </w:hyperlink>
      <w:hyperlink r:id="rId39" w:history="1">
        <w:r w:rsidRPr="00D92003">
          <w:rPr>
            <w:rStyle w:val="Hipervnculo"/>
          </w:rPr>
          <w:t>agentes</w:t>
        </w:r>
      </w:hyperlink>
      <w:hyperlink r:id="rId40" w:history="1">
        <w:r w:rsidRPr="00D92003">
          <w:rPr>
            <w:rStyle w:val="Hipervnculo"/>
          </w:rPr>
          <w:t>-</w:t>
        </w:r>
      </w:hyperlink>
      <w:hyperlink r:id="rId41" w:history="1">
        <w:r w:rsidRPr="00D92003">
          <w:rPr>
            <w:rStyle w:val="Hipervnculo"/>
          </w:rPr>
          <w:t>biologicos</w:t>
        </w:r>
      </w:hyperlink>
      <w:hyperlink r:id="rId42" w:history="1">
        <w:r w:rsidRPr="00D92003">
          <w:rPr>
            <w:rStyle w:val="Hipervnculo"/>
          </w:rPr>
          <w:t xml:space="preserve"> </w:t>
        </w:r>
      </w:hyperlink>
    </w:p>
    <w:p w14:paraId="3B26164F" w14:textId="77777777" w:rsidR="00D92003" w:rsidRPr="00D92003" w:rsidRDefault="00D92003" w:rsidP="00D92003">
      <w:pPr>
        <w:numPr>
          <w:ilvl w:val="0"/>
          <w:numId w:val="12"/>
        </w:numPr>
      </w:pPr>
      <w:r w:rsidRPr="00D92003">
        <w:rPr>
          <w:b/>
        </w:rPr>
        <w:t>Ministerio de Sanidad, Consumo y Bienestar Social:</w:t>
      </w:r>
      <w:r w:rsidRPr="00D92003">
        <w:t xml:space="preserve"> Protocolos de vigilancia sanitaria específica: Agentes Biológicos. </w:t>
      </w:r>
    </w:p>
    <w:p w14:paraId="3F32B475" w14:textId="77777777" w:rsidR="00D92003" w:rsidRPr="00D92003" w:rsidRDefault="00D92003" w:rsidP="00D92003">
      <w:hyperlink r:id="rId43" w:history="1">
        <w:r w:rsidRPr="00D92003">
          <w:rPr>
            <w:rStyle w:val="Hipervnculo"/>
          </w:rPr>
          <w:t xml:space="preserve">https://www.sanidad.gob.es/areas/saludLaboral/prevencion/protocolos/docs/agentesbiol </w:t>
        </w:r>
      </w:hyperlink>
      <w:hyperlink r:id="rId44" w:history="1">
        <w:r w:rsidRPr="00D92003">
          <w:rPr>
            <w:rStyle w:val="Hipervnculo"/>
          </w:rPr>
          <w:t>ogicos.pdf</w:t>
        </w:r>
      </w:hyperlink>
      <w:hyperlink r:id="rId45" w:history="1">
        <w:r w:rsidRPr="00D92003">
          <w:rPr>
            <w:rStyle w:val="Hipervnculo"/>
          </w:rPr>
          <w:t xml:space="preserve"> </w:t>
        </w:r>
      </w:hyperlink>
    </w:p>
    <w:p w14:paraId="1741CB97" w14:textId="77777777" w:rsidR="00D92003" w:rsidRPr="00D92003" w:rsidRDefault="00D92003" w:rsidP="00D92003">
      <w:pPr>
        <w:numPr>
          <w:ilvl w:val="0"/>
          <w:numId w:val="12"/>
        </w:numPr>
      </w:pPr>
      <w:r w:rsidRPr="00D92003">
        <w:rPr>
          <w:b/>
        </w:rPr>
        <w:t>Organización Mundial de la Salud (OMS):</w:t>
      </w:r>
      <w:r w:rsidRPr="00D92003">
        <w:t xml:space="preserve"> Directrices sobre higiene de las manos en la atención sanitaria. </w:t>
      </w:r>
      <w:hyperlink r:id="rId46" w:history="1">
        <w:r w:rsidRPr="00D92003">
          <w:rPr>
            <w:rStyle w:val="Hipervnculo"/>
          </w:rPr>
          <w:t>https://www.who.int/es/campaigns/clean</w:t>
        </w:r>
      </w:hyperlink>
      <w:hyperlink r:id="rId47" w:history="1">
        <w:r w:rsidRPr="00D92003">
          <w:rPr>
            <w:rStyle w:val="Hipervnculo"/>
          </w:rPr>
          <w:t>-</w:t>
        </w:r>
      </w:hyperlink>
      <w:hyperlink r:id="rId48" w:history="1">
        <w:r w:rsidRPr="00D92003">
          <w:rPr>
            <w:rStyle w:val="Hipervnculo"/>
          </w:rPr>
          <w:t>hands/5</w:t>
        </w:r>
      </w:hyperlink>
      <w:hyperlink r:id="rId49" w:history="1">
        <w:r w:rsidRPr="00D92003">
          <w:rPr>
            <w:rStyle w:val="Hipervnculo"/>
          </w:rPr>
          <w:t>-</w:t>
        </w:r>
      </w:hyperlink>
      <w:hyperlink r:id="rId50" w:history="1">
        <w:r w:rsidRPr="00D92003">
          <w:rPr>
            <w:rStyle w:val="Hipervnculo"/>
          </w:rPr>
          <w:t>moments</w:t>
        </w:r>
      </w:hyperlink>
      <w:hyperlink r:id="rId51" w:history="1">
        <w:r w:rsidRPr="00D92003">
          <w:rPr>
            <w:rStyle w:val="Hipervnculo"/>
          </w:rPr>
          <w:t>-</w:t>
        </w:r>
      </w:hyperlink>
      <w:hyperlink r:id="rId52" w:history="1">
        <w:r w:rsidRPr="00D92003">
          <w:rPr>
            <w:rStyle w:val="Hipervnculo"/>
          </w:rPr>
          <w:t>for</w:t>
        </w:r>
      </w:hyperlink>
      <w:hyperlink r:id="rId53" w:history="1">
        <w:r w:rsidRPr="00D92003">
          <w:rPr>
            <w:rStyle w:val="Hipervnculo"/>
          </w:rPr>
          <w:t>hand</w:t>
        </w:r>
      </w:hyperlink>
      <w:hyperlink r:id="rId54" w:history="1">
        <w:r w:rsidRPr="00D92003">
          <w:rPr>
            <w:rStyle w:val="Hipervnculo"/>
          </w:rPr>
          <w:t>-</w:t>
        </w:r>
      </w:hyperlink>
      <w:hyperlink r:id="rId55" w:history="1">
        <w:r w:rsidRPr="00D92003">
          <w:rPr>
            <w:rStyle w:val="Hipervnculo"/>
          </w:rPr>
          <w:t>hygiene</w:t>
        </w:r>
      </w:hyperlink>
      <w:hyperlink r:id="rId56" w:history="1">
        <w:r w:rsidRPr="00D92003">
          <w:rPr>
            <w:rStyle w:val="Hipervnculo"/>
          </w:rPr>
          <w:t xml:space="preserve"> </w:t>
        </w:r>
      </w:hyperlink>
    </w:p>
    <w:p w14:paraId="522C2696" w14:textId="77777777" w:rsidR="00D92003" w:rsidRPr="00D92003" w:rsidRDefault="00D92003" w:rsidP="00D92003">
      <w:r w:rsidRPr="00D92003">
        <w:t xml:space="preserve"> </w:t>
      </w:r>
    </w:p>
    <w:p w14:paraId="6794976D" w14:textId="77777777" w:rsidR="00F46C39" w:rsidRDefault="00F46C39"/>
    <w:p w14:paraId="3B6FDB8A" w14:textId="77777777" w:rsidR="00D92003" w:rsidRDefault="00D92003"/>
    <w:p w14:paraId="154DDBBC" w14:textId="77777777" w:rsidR="00D92003" w:rsidRDefault="00D92003"/>
    <w:p w14:paraId="25DBDD5C" w14:textId="77777777" w:rsidR="00D92003" w:rsidRDefault="00D92003"/>
    <w:p w14:paraId="53F0F858" w14:textId="77777777" w:rsidR="00D92003" w:rsidRDefault="00D92003"/>
    <w:p w14:paraId="275BDE38" w14:textId="77777777" w:rsidR="00D92003" w:rsidRDefault="00D92003"/>
    <w:p w14:paraId="729F8C6B" w14:textId="77777777" w:rsidR="00D92003" w:rsidRDefault="00D92003"/>
    <w:p w14:paraId="01705D35" w14:textId="77777777" w:rsidR="00D92003" w:rsidRDefault="00D92003"/>
    <w:p w14:paraId="77C9144C" w14:textId="77777777" w:rsidR="00D92003" w:rsidRDefault="00D92003"/>
    <w:p w14:paraId="7DFFCCA6" w14:textId="77777777" w:rsidR="00D92003" w:rsidRDefault="00D92003"/>
    <w:p w14:paraId="12005FB4" w14:textId="77777777" w:rsidR="00D92003" w:rsidRDefault="00D92003"/>
    <w:p w14:paraId="2425D97D" w14:textId="77777777" w:rsidR="00D92003" w:rsidRDefault="00D92003"/>
    <w:p w14:paraId="5C3E7197" w14:textId="77777777" w:rsidR="00D92003" w:rsidRDefault="00D92003"/>
    <w:p w14:paraId="1138A23A" w14:textId="77777777" w:rsidR="00D92003" w:rsidRDefault="00D92003"/>
    <w:p w14:paraId="52462D3A" w14:textId="77777777" w:rsidR="00D92003" w:rsidRDefault="00D92003"/>
    <w:p w14:paraId="232CACA6" w14:textId="77777777" w:rsidR="00D92003" w:rsidRDefault="00D92003"/>
    <w:p w14:paraId="7DB163C6" w14:textId="77777777" w:rsidR="00D92003" w:rsidRDefault="00D92003"/>
    <w:p w14:paraId="538934E3" w14:textId="77777777" w:rsidR="00D92003" w:rsidRDefault="00D92003"/>
    <w:p w14:paraId="1F089250" w14:textId="77777777" w:rsidR="00D92003" w:rsidRDefault="00D92003"/>
    <w:p w14:paraId="3C597655" w14:textId="77777777" w:rsidR="00D92003" w:rsidRDefault="00D92003"/>
    <w:p w14:paraId="36A0B933" w14:textId="77777777" w:rsidR="00D92003" w:rsidRDefault="00D92003"/>
    <w:p w14:paraId="0F23D90A" w14:textId="77777777" w:rsidR="00D92003" w:rsidRDefault="00D92003"/>
    <w:p w14:paraId="4EE06C6B" w14:textId="77777777" w:rsidR="00D92003" w:rsidRDefault="00D92003"/>
    <w:p w14:paraId="6F7C454A" w14:textId="77777777" w:rsidR="00D92003" w:rsidRDefault="00D92003"/>
    <w:p w14:paraId="443FD978" w14:textId="77777777" w:rsidR="00D92003" w:rsidRDefault="00D92003"/>
    <w:p w14:paraId="2C118708" w14:textId="77777777" w:rsidR="004C177C" w:rsidRPr="004C177C" w:rsidRDefault="004C177C" w:rsidP="004C177C">
      <w:r w:rsidRPr="004C177C">
        <w:rPr>
          <w:b/>
        </w:rPr>
        <w:lastRenderedPageBreak/>
        <w:t xml:space="preserve">Gestión del estrés y resiliencia en el ámbito sanitario </w:t>
      </w:r>
    </w:p>
    <w:p w14:paraId="377608AF" w14:textId="77777777" w:rsidR="004C177C" w:rsidRPr="004C177C" w:rsidRDefault="004C177C" w:rsidP="004C177C">
      <w:r w:rsidRPr="004C177C">
        <w:rPr>
          <w:b/>
        </w:rPr>
        <w:t xml:space="preserve"> </w:t>
      </w:r>
    </w:p>
    <w:p w14:paraId="4638060E" w14:textId="77777777" w:rsidR="004C177C" w:rsidRPr="004C177C" w:rsidRDefault="004C177C" w:rsidP="004C177C">
      <w:pPr>
        <w:rPr>
          <w:b/>
        </w:rPr>
      </w:pPr>
      <w:r w:rsidRPr="004C177C">
        <w:rPr>
          <w:b/>
        </w:rPr>
        <w:t xml:space="preserve">Introducción </w:t>
      </w:r>
    </w:p>
    <w:p w14:paraId="6E4D10D0" w14:textId="77777777" w:rsidR="004C177C" w:rsidRPr="004C177C" w:rsidRDefault="004C177C" w:rsidP="004C177C">
      <w:r w:rsidRPr="004C177C">
        <w:rPr>
          <w:b/>
        </w:rPr>
        <w:t xml:space="preserve"> </w:t>
      </w:r>
    </w:p>
    <w:p w14:paraId="1D8AF194" w14:textId="77777777" w:rsidR="004C177C" w:rsidRPr="004C177C" w:rsidRDefault="004C177C" w:rsidP="004C177C">
      <w:r w:rsidRPr="004C177C">
        <w:t xml:space="preserve">El hospital es una maquinaria compleja en la que cada pieza es indispensable. Solemos poner el foco en la bata blanca o el pijama de enfermería, pero un hospital no se sostiene sin el personal no sanitario: desde quien asegura que el instrumental esté impecable o la ropa de cama esterilizada, hasta quien traslada a un paciente con una sonrisa o gestiona la limpieza de una zona crítica. </w:t>
      </w:r>
    </w:p>
    <w:p w14:paraId="76627189" w14:textId="77777777" w:rsidR="004C177C" w:rsidRPr="004C177C" w:rsidRDefault="004C177C" w:rsidP="004C177C">
      <w:r w:rsidRPr="004C177C">
        <w:t xml:space="preserve">Sin embargo, este entorno también es una fuente constante de presión. El contacto indirecto con el dolor, la urgencia de las tareas y la sensación de ser el "soporte invisible" pueden generar un agotamiento silencioso. La resiliencia no es solo resistir la carga, sino aprender a caminar con ella sin que nos reste salud. </w:t>
      </w:r>
    </w:p>
    <w:p w14:paraId="39AA8C81" w14:textId="77777777" w:rsidR="004C177C" w:rsidRPr="004C177C" w:rsidRDefault="004C177C" w:rsidP="004C177C">
      <w:r w:rsidRPr="004C177C">
        <w:rPr>
          <w:b/>
        </w:rPr>
        <w:t xml:space="preserve"> </w:t>
      </w:r>
    </w:p>
    <w:p w14:paraId="17FD1956" w14:textId="6948683D" w:rsidR="004C177C" w:rsidRPr="004C177C" w:rsidRDefault="004C177C" w:rsidP="004C177C">
      <w:r w:rsidRPr="004C177C">
        <w:rPr>
          <w:b/>
        </w:rPr>
        <w:t xml:space="preserve">Palabras clave </w:t>
      </w:r>
    </w:p>
    <w:p w14:paraId="63C1ACB1" w14:textId="77777777" w:rsidR="004C177C" w:rsidRPr="004C177C" w:rsidRDefault="004C177C" w:rsidP="004C177C">
      <w:r w:rsidRPr="004C177C">
        <w:rPr>
          <w:b/>
        </w:rPr>
        <w:t xml:space="preserve"> </w:t>
      </w:r>
    </w:p>
    <w:p w14:paraId="180AE1D6" w14:textId="77777777" w:rsidR="004C177C" w:rsidRPr="004C177C" w:rsidRDefault="004C177C" w:rsidP="004C177C">
      <w:pPr>
        <w:numPr>
          <w:ilvl w:val="0"/>
          <w:numId w:val="13"/>
        </w:numPr>
      </w:pPr>
      <w:r w:rsidRPr="004C177C">
        <w:t xml:space="preserve">Salud laboral </w:t>
      </w:r>
    </w:p>
    <w:p w14:paraId="748698EB" w14:textId="77777777" w:rsidR="004C177C" w:rsidRPr="004C177C" w:rsidRDefault="004C177C" w:rsidP="004C177C">
      <w:pPr>
        <w:numPr>
          <w:ilvl w:val="0"/>
          <w:numId w:val="13"/>
        </w:numPr>
      </w:pPr>
      <w:r w:rsidRPr="004C177C">
        <w:t xml:space="preserve">Personal no sanitario </w:t>
      </w:r>
    </w:p>
    <w:p w14:paraId="6AA568D4" w14:textId="77777777" w:rsidR="004C177C" w:rsidRPr="004C177C" w:rsidRDefault="004C177C" w:rsidP="004C177C">
      <w:pPr>
        <w:numPr>
          <w:ilvl w:val="0"/>
          <w:numId w:val="13"/>
        </w:numPr>
      </w:pPr>
      <w:r w:rsidRPr="004C177C">
        <w:t xml:space="preserve">Bienestar emocional </w:t>
      </w:r>
    </w:p>
    <w:p w14:paraId="66B377C9" w14:textId="77777777" w:rsidR="004C177C" w:rsidRPr="004C177C" w:rsidRDefault="004C177C" w:rsidP="004C177C">
      <w:pPr>
        <w:numPr>
          <w:ilvl w:val="0"/>
          <w:numId w:val="13"/>
        </w:numPr>
      </w:pPr>
      <w:r w:rsidRPr="004C177C">
        <w:t xml:space="preserve">Resiliencia hospitalaria </w:t>
      </w:r>
    </w:p>
    <w:p w14:paraId="0E075402" w14:textId="77777777" w:rsidR="004C177C" w:rsidRPr="004C177C" w:rsidRDefault="004C177C" w:rsidP="004C177C">
      <w:pPr>
        <w:numPr>
          <w:ilvl w:val="0"/>
          <w:numId w:val="13"/>
        </w:numPr>
      </w:pPr>
      <w:r w:rsidRPr="004C177C">
        <w:t xml:space="preserve">Autocuidado </w:t>
      </w:r>
    </w:p>
    <w:p w14:paraId="4A2E791D" w14:textId="77777777" w:rsidR="004C177C" w:rsidRPr="004C177C" w:rsidRDefault="004C177C" w:rsidP="004C177C">
      <w:r w:rsidRPr="004C177C">
        <w:t xml:space="preserve"> </w:t>
      </w:r>
    </w:p>
    <w:p w14:paraId="1305866A" w14:textId="05FA3146" w:rsidR="004C177C" w:rsidRPr="004C177C" w:rsidRDefault="004C177C" w:rsidP="004C177C">
      <w:r w:rsidRPr="004C177C">
        <w:rPr>
          <w:b/>
        </w:rPr>
        <w:t xml:space="preserve">Objetivos  </w:t>
      </w:r>
    </w:p>
    <w:p w14:paraId="560244E2" w14:textId="77777777" w:rsidR="004C177C" w:rsidRPr="004C177C" w:rsidRDefault="004C177C" w:rsidP="004C177C">
      <w:pPr>
        <w:numPr>
          <w:ilvl w:val="0"/>
          <w:numId w:val="14"/>
        </w:numPr>
      </w:pPr>
      <w:r w:rsidRPr="004C177C">
        <w:rPr>
          <w:b/>
        </w:rPr>
        <w:t>Visibilizar el estrés del personal no sanitario:</w:t>
      </w:r>
      <w:r w:rsidRPr="004C177C">
        <w:t xml:space="preserve"> Reconocer que la presión hospitalaria afecta a todos los estamentos por igual. </w:t>
      </w:r>
    </w:p>
    <w:p w14:paraId="499D31F4" w14:textId="24E339C2" w:rsidR="004C177C" w:rsidRPr="004C177C" w:rsidRDefault="004C177C" w:rsidP="004C177C">
      <w:pPr>
        <w:numPr>
          <w:ilvl w:val="0"/>
          <w:numId w:val="14"/>
        </w:numPr>
      </w:pPr>
      <w:r w:rsidRPr="004C177C">
        <w:rPr>
          <w:b/>
        </w:rPr>
        <w:t>Proporcionar herramientas de afrontamiento:</w:t>
      </w:r>
      <w:r w:rsidRPr="004C177C">
        <w:t xml:space="preserve"> Ofrecer pautas sencillas para fortalecer la capacidad de recuperación ante la fatiga diaria. </w:t>
      </w:r>
    </w:p>
    <w:p w14:paraId="2E924BDD" w14:textId="77777777" w:rsidR="004C177C" w:rsidRPr="004C177C" w:rsidRDefault="004C177C" w:rsidP="004C177C">
      <w:r w:rsidRPr="004C177C">
        <w:rPr>
          <w:b/>
        </w:rPr>
        <w:t xml:space="preserve"> </w:t>
      </w:r>
    </w:p>
    <w:p w14:paraId="3D75182E" w14:textId="77777777" w:rsidR="004C177C" w:rsidRPr="004C177C" w:rsidRDefault="004C177C" w:rsidP="004C177C">
      <w:pPr>
        <w:rPr>
          <w:b/>
        </w:rPr>
      </w:pPr>
      <w:r w:rsidRPr="004C177C">
        <w:rPr>
          <w:b/>
        </w:rPr>
        <w:t xml:space="preserve">Desarrollo </w:t>
      </w:r>
    </w:p>
    <w:p w14:paraId="79D6A027" w14:textId="5E067BB2" w:rsidR="004C177C" w:rsidRPr="004C177C" w:rsidRDefault="004C177C" w:rsidP="004C177C">
      <w:r w:rsidRPr="004C177C">
        <w:rPr>
          <w:b/>
        </w:rPr>
        <w:t xml:space="preserve"> </w:t>
      </w:r>
      <w:r w:rsidRPr="004C177C">
        <w:t xml:space="preserve">A menudo, el personal no sanitario siente que su estrés es menos "válido" por no estar en la primera línea de diagnóstico. Nada más lejos de la realidad. El estrés </w:t>
      </w:r>
      <w:r w:rsidRPr="004C177C">
        <w:lastRenderedPageBreak/>
        <w:t xml:space="preserve">no entiende de categorías profesionales; entiende de ritmos biológicos y de carga mental. </w:t>
      </w:r>
    </w:p>
    <w:p w14:paraId="39CAEB7C" w14:textId="77777777" w:rsidR="004C177C" w:rsidRPr="004C177C" w:rsidRDefault="004C177C" w:rsidP="004C177C">
      <w:r w:rsidRPr="004C177C">
        <w:rPr>
          <w:b/>
        </w:rPr>
        <w:t xml:space="preserve"> </w:t>
      </w:r>
    </w:p>
    <w:p w14:paraId="22246D24" w14:textId="053CBDA7" w:rsidR="004C177C" w:rsidRPr="004C177C" w:rsidRDefault="004C177C" w:rsidP="004C177C">
      <w:pPr>
        <w:rPr>
          <w:b/>
        </w:rPr>
      </w:pPr>
      <w:r w:rsidRPr="004C177C">
        <w:rPr>
          <w:b/>
        </w:rPr>
        <w:t xml:space="preserve">1. La resiliencia como escudo compartido </w:t>
      </w:r>
    </w:p>
    <w:p w14:paraId="6A7BD478" w14:textId="77777777" w:rsidR="004C177C" w:rsidRPr="004C177C" w:rsidRDefault="004C177C" w:rsidP="004C177C">
      <w:r w:rsidRPr="004C177C">
        <w:t>La resiliencia no es una coraza que nos vuelve insensibles. Al contrario, es la capacidad de realizar el trabajo sin llegar a romperse. Para quienes trabajan en la retaguardia del hospital, la resiliencia se construye a través del reconocimiento del propio valor. Saber que una habitación limpia reduce infecciones o que una palabra amable del personal no sanitario calma la ansiedad de un familiar es el primer paso para proteger la salud mental.</w:t>
      </w:r>
      <w:r w:rsidRPr="004C177C">
        <w:rPr>
          <w:b/>
        </w:rPr>
        <w:t xml:space="preserve"> </w:t>
      </w:r>
    </w:p>
    <w:p w14:paraId="2B92E9FE" w14:textId="77777777" w:rsidR="004C177C" w:rsidRPr="004C177C" w:rsidRDefault="004C177C" w:rsidP="004C177C">
      <w:r w:rsidRPr="004C177C">
        <w:t xml:space="preserve"> </w:t>
      </w:r>
    </w:p>
    <w:p w14:paraId="3E278C6A" w14:textId="77777777" w:rsidR="004C177C" w:rsidRPr="004C177C" w:rsidRDefault="004C177C" w:rsidP="004C177C">
      <w:pPr>
        <w:rPr>
          <w:b/>
        </w:rPr>
      </w:pPr>
      <w:r w:rsidRPr="004C177C">
        <w:rPr>
          <w:b/>
        </w:rPr>
        <w:t xml:space="preserve">2. Identificar los "ladrones de energía" </w:t>
      </w:r>
    </w:p>
    <w:p w14:paraId="0E42A1DE" w14:textId="77777777" w:rsidR="004C177C" w:rsidRPr="004C177C" w:rsidRDefault="004C177C" w:rsidP="004C177C">
      <w:r w:rsidRPr="004C177C">
        <w:rPr>
          <w:b/>
        </w:rPr>
        <w:t xml:space="preserve"> </w:t>
      </w:r>
    </w:p>
    <w:p w14:paraId="2D486F95" w14:textId="77777777" w:rsidR="004C177C" w:rsidRPr="004C177C" w:rsidRDefault="004C177C" w:rsidP="004C177C">
      <w:r w:rsidRPr="004C177C">
        <w:t xml:space="preserve">El estrés en el personal no sanitario suele manifestarse de formas sutiles: </w:t>
      </w:r>
    </w:p>
    <w:p w14:paraId="4EED67DE" w14:textId="77777777" w:rsidR="004C177C" w:rsidRPr="004C177C" w:rsidRDefault="004C177C" w:rsidP="004C177C">
      <w:r w:rsidRPr="004C177C">
        <w:t xml:space="preserve"> </w:t>
      </w:r>
    </w:p>
    <w:p w14:paraId="04B68718" w14:textId="77777777" w:rsidR="004C177C" w:rsidRPr="004C177C" w:rsidRDefault="004C177C" w:rsidP="004C177C">
      <w:pPr>
        <w:numPr>
          <w:ilvl w:val="0"/>
          <w:numId w:val="15"/>
        </w:numPr>
      </w:pPr>
      <w:r w:rsidRPr="004C177C">
        <w:rPr>
          <w:b/>
        </w:rPr>
        <w:t>La prisa constante:</w:t>
      </w:r>
      <w:r w:rsidRPr="004C177C">
        <w:t xml:space="preserve"> sentir que el trabajo nunca termina. </w:t>
      </w:r>
    </w:p>
    <w:p w14:paraId="69695638" w14:textId="77777777" w:rsidR="004C177C" w:rsidRPr="004C177C" w:rsidRDefault="004C177C" w:rsidP="004C177C">
      <w:pPr>
        <w:numPr>
          <w:ilvl w:val="0"/>
          <w:numId w:val="15"/>
        </w:numPr>
      </w:pPr>
      <w:r w:rsidRPr="004C177C">
        <w:rPr>
          <w:b/>
        </w:rPr>
        <w:t>La carga empática:</w:t>
      </w:r>
      <w:r w:rsidRPr="004C177C">
        <w:t xml:space="preserve"> ver el sufrimiento de familias y pacientes en pasillos y salas de espera. </w:t>
      </w:r>
    </w:p>
    <w:p w14:paraId="091D8C85" w14:textId="77777777" w:rsidR="004C177C" w:rsidRPr="004C177C" w:rsidRDefault="004C177C" w:rsidP="004C177C">
      <w:pPr>
        <w:numPr>
          <w:ilvl w:val="0"/>
          <w:numId w:val="15"/>
        </w:numPr>
      </w:pPr>
      <w:r w:rsidRPr="004C177C">
        <w:rPr>
          <w:b/>
        </w:rPr>
        <w:t>La falta de control:</w:t>
      </w:r>
      <w:r w:rsidRPr="004C177C">
        <w:t xml:space="preserve"> depender de las órdenes o urgencias de otros servicios. </w:t>
      </w:r>
    </w:p>
    <w:p w14:paraId="4DA48C8D" w14:textId="77777777" w:rsidR="004C177C" w:rsidRPr="004C177C" w:rsidRDefault="004C177C" w:rsidP="004C177C">
      <w:r w:rsidRPr="004C177C">
        <w:rPr>
          <w:b/>
        </w:rPr>
        <w:t xml:space="preserve">            </w:t>
      </w:r>
      <w:r w:rsidRPr="004C177C">
        <w:t xml:space="preserve"> </w:t>
      </w:r>
    </w:p>
    <w:p w14:paraId="3CB0ECF1" w14:textId="77777777" w:rsidR="004C177C" w:rsidRPr="004C177C" w:rsidRDefault="004C177C" w:rsidP="004C177C">
      <w:pPr>
        <w:rPr>
          <w:b/>
        </w:rPr>
      </w:pPr>
      <w:r w:rsidRPr="004C177C">
        <w:rPr>
          <w:b/>
        </w:rPr>
        <w:t xml:space="preserve">3. Estrategias de cuidado humano </w:t>
      </w:r>
    </w:p>
    <w:p w14:paraId="6A7EACB8" w14:textId="77777777" w:rsidR="004C177C" w:rsidRPr="004C177C" w:rsidRDefault="004C177C" w:rsidP="004C177C">
      <w:r w:rsidRPr="004C177C">
        <w:rPr>
          <w:b/>
        </w:rPr>
        <w:t xml:space="preserve"> </w:t>
      </w:r>
    </w:p>
    <w:p w14:paraId="18B50083" w14:textId="77777777" w:rsidR="004C177C" w:rsidRPr="004C177C" w:rsidRDefault="004C177C" w:rsidP="004C177C">
      <w:r w:rsidRPr="004C177C">
        <w:t xml:space="preserve">Para mantener el equilibrio en un entorno tan exigente, podemos aplicar pequeñas acciones que marcan grandes diferencias: </w:t>
      </w:r>
    </w:p>
    <w:p w14:paraId="72E16A1E" w14:textId="77777777" w:rsidR="004C177C" w:rsidRPr="004C177C" w:rsidRDefault="004C177C" w:rsidP="004C177C">
      <w:r w:rsidRPr="004C177C">
        <w:t xml:space="preserve"> </w:t>
      </w:r>
    </w:p>
    <w:p w14:paraId="4CB0FA82" w14:textId="77777777" w:rsidR="004C177C" w:rsidRPr="004C177C" w:rsidRDefault="004C177C" w:rsidP="004C177C">
      <w:pPr>
        <w:numPr>
          <w:ilvl w:val="0"/>
          <w:numId w:val="16"/>
        </w:numPr>
      </w:pPr>
      <w:r w:rsidRPr="004C177C">
        <w:rPr>
          <w:b/>
        </w:rPr>
        <w:t>La técnica de los tres pasos:</w:t>
      </w:r>
      <w:r w:rsidRPr="004C177C">
        <w:t xml:space="preserve"> Al sentir que la presión aumenta, detente un segundo. Siente tus pies en el suelo (enraizamiento), realiza una respiración profunda y recuerda una razón por la que tu trabajo hoy ha sido útil. Este pequeño anclaje reduce la respuesta de ansiedad del cerebro </w:t>
      </w:r>
    </w:p>
    <w:p w14:paraId="3C871F93" w14:textId="77777777" w:rsidR="004C177C" w:rsidRPr="004C177C" w:rsidRDefault="004C177C" w:rsidP="004C177C">
      <w:r w:rsidRPr="004C177C">
        <w:t xml:space="preserve"> </w:t>
      </w:r>
    </w:p>
    <w:p w14:paraId="26D315C8" w14:textId="77777777" w:rsidR="004C177C" w:rsidRPr="004C177C" w:rsidRDefault="004C177C" w:rsidP="004C177C">
      <w:pPr>
        <w:numPr>
          <w:ilvl w:val="0"/>
          <w:numId w:val="16"/>
        </w:numPr>
      </w:pPr>
      <w:r w:rsidRPr="004C177C">
        <w:rPr>
          <w:b/>
        </w:rPr>
        <w:lastRenderedPageBreak/>
        <w:t>El apoyo entre compañeros:</w:t>
      </w:r>
      <w:r w:rsidRPr="004C177C">
        <w:t xml:space="preserve"> No hay nadie que entienda mejor tu día que quien comparte el turno contigo. Crear espacios de desahogo, aunque sea durante cinco minutos en el café, donde se valide el cansancio sin juicio, es la mejor medicina preventiva. </w:t>
      </w:r>
    </w:p>
    <w:p w14:paraId="0AF76929" w14:textId="77777777" w:rsidR="004C177C" w:rsidRPr="004C177C" w:rsidRDefault="004C177C" w:rsidP="004C177C">
      <w:r w:rsidRPr="004C177C">
        <w:t xml:space="preserve"> </w:t>
      </w:r>
    </w:p>
    <w:p w14:paraId="5089F2A8" w14:textId="77777777" w:rsidR="004C177C" w:rsidRPr="004C177C" w:rsidRDefault="004C177C" w:rsidP="004C177C">
      <w:pPr>
        <w:numPr>
          <w:ilvl w:val="0"/>
          <w:numId w:val="16"/>
        </w:numPr>
      </w:pPr>
      <w:r w:rsidRPr="004C177C">
        <w:rPr>
          <w:b/>
        </w:rPr>
        <w:t>Límites emocionales:</w:t>
      </w:r>
      <w:r w:rsidRPr="004C177C">
        <w:t xml:space="preserve"> Es natural empatizar con un paciente que sufre, pero debemos recordar que nuestra mejor ayuda es hacer bien nuestro trabajo. Aprender a "soltar" la historia del paciente al cruzar la puerta de salida del hospital es fundamental para que el hogar siga siendo un refugio. </w:t>
      </w:r>
    </w:p>
    <w:p w14:paraId="572EE9AD" w14:textId="77777777" w:rsidR="004C177C" w:rsidRPr="004C177C" w:rsidRDefault="004C177C" w:rsidP="004C177C">
      <w:r w:rsidRPr="004C177C">
        <w:rPr>
          <w:b/>
        </w:rPr>
        <w:t xml:space="preserve"> </w:t>
      </w:r>
    </w:p>
    <w:p w14:paraId="7575147D" w14:textId="17FC313A" w:rsidR="004C177C" w:rsidRPr="004C177C" w:rsidRDefault="004C177C" w:rsidP="004C177C">
      <w:r w:rsidRPr="004C177C">
        <w:rPr>
          <w:b/>
        </w:rPr>
        <w:t xml:space="preserve">Conclusión </w:t>
      </w:r>
    </w:p>
    <w:p w14:paraId="279FEA56" w14:textId="77777777" w:rsidR="004C177C" w:rsidRPr="004C177C" w:rsidRDefault="004C177C" w:rsidP="004C177C">
      <w:r w:rsidRPr="004C177C">
        <w:t xml:space="preserve"> </w:t>
      </w:r>
    </w:p>
    <w:p w14:paraId="3CEDA083" w14:textId="77777777" w:rsidR="004C177C" w:rsidRPr="004C177C" w:rsidRDefault="004C177C" w:rsidP="004C177C">
      <w:r w:rsidRPr="004C177C">
        <w:t xml:space="preserve">El bienestar en el entorno hospitalario es un derecho y una responsabilidad compartida. Ya seas la persona que plancha las sábanas o quien traslada la camilla en una urgencia, tu salud mental es el motor que permite que el hospital siga funcionando. La resiliencia no se logra en soledad; se cultiva valorando cada eslabón de la cadena sanitaria. Cuidar de uno mismo no es un acto de egoísmo, sino la única forma de seguir cuidando a los demás con dignidad y humanidad. </w:t>
      </w:r>
    </w:p>
    <w:p w14:paraId="03338F12" w14:textId="77777777" w:rsidR="004C177C" w:rsidRPr="004C177C" w:rsidRDefault="004C177C" w:rsidP="004C177C">
      <w:r w:rsidRPr="004C177C">
        <w:t xml:space="preserve"> </w:t>
      </w:r>
    </w:p>
    <w:p w14:paraId="5B179A5E" w14:textId="6E04E597" w:rsidR="004C177C" w:rsidRPr="004C177C" w:rsidRDefault="004C177C" w:rsidP="004C177C">
      <w:r w:rsidRPr="004C177C">
        <w:rPr>
          <w:b/>
        </w:rPr>
        <w:t xml:space="preserve">Bibliografía / Webgrafía </w:t>
      </w:r>
    </w:p>
    <w:p w14:paraId="3389FDDD" w14:textId="77777777" w:rsidR="004C177C" w:rsidRPr="004C177C" w:rsidRDefault="004C177C" w:rsidP="004C177C">
      <w:r w:rsidRPr="004C177C">
        <w:rPr>
          <w:b/>
        </w:rPr>
        <w:t xml:space="preserve"> </w:t>
      </w:r>
    </w:p>
    <w:p w14:paraId="4FDCC879" w14:textId="77777777" w:rsidR="004C177C" w:rsidRPr="004C177C" w:rsidRDefault="004C177C" w:rsidP="004C177C">
      <w:pPr>
        <w:rPr>
          <w:b/>
        </w:rPr>
      </w:pPr>
      <w:r w:rsidRPr="004C177C">
        <w:t xml:space="preserve">1. </w:t>
      </w:r>
      <w:r w:rsidRPr="004C177C">
        <w:rPr>
          <w:b/>
        </w:rPr>
        <w:t>Instituto Nacional de Seguridad y Salud en el Trabajo (INSST).</w:t>
      </w:r>
      <w:r w:rsidRPr="004C177C">
        <w:t xml:space="preserve"> Riesgos psicosociales en el sector sanitario. </w:t>
      </w:r>
      <w:hyperlink r:id="rId57" w:history="1">
        <w:r w:rsidRPr="004C177C">
          <w:rPr>
            <w:rStyle w:val="Hipervnculo"/>
          </w:rPr>
          <w:t>https://www.insst.es/materias/riesgos/riesgos</w:t>
        </w:r>
      </w:hyperlink>
      <w:hyperlink r:id="rId58" w:history="1">
        <w:r w:rsidRPr="004C177C">
          <w:rPr>
            <w:rStyle w:val="Hipervnculo"/>
          </w:rPr>
          <w:t>psicosociales</w:t>
        </w:r>
      </w:hyperlink>
      <w:hyperlink r:id="rId59" w:history="1">
        <w:r w:rsidRPr="004C177C">
          <w:rPr>
            <w:rStyle w:val="Hipervnculo"/>
          </w:rPr>
          <w:t xml:space="preserve"> </w:t>
        </w:r>
      </w:hyperlink>
    </w:p>
    <w:p w14:paraId="6403A4D8" w14:textId="77777777" w:rsidR="004C177C" w:rsidRPr="004C177C" w:rsidRDefault="004C177C" w:rsidP="004C177C">
      <w:pPr>
        <w:numPr>
          <w:ilvl w:val="0"/>
          <w:numId w:val="17"/>
        </w:numPr>
      </w:pPr>
      <w:r w:rsidRPr="004C177C">
        <w:rPr>
          <w:b/>
        </w:rPr>
        <w:t>Ministerio de Sanidad.</w:t>
      </w:r>
      <w:r w:rsidRPr="004C177C">
        <w:t xml:space="preserve"> Estrategia de Salud Mental del Sistema Nacional de Salud. </w:t>
      </w:r>
      <w:hyperlink r:id="rId60" w:history="1">
        <w:r w:rsidRPr="004C177C">
          <w:rPr>
            <w:rStyle w:val="Hipervnculo"/>
          </w:rPr>
          <w:t>https://www.sanidad.gob.es/areas/saludMental/docs/Estrategia_Salud_Mental_2022_20</w:t>
        </w:r>
      </w:hyperlink>
    </w:p>
    <w:p w14:paraId="7AD7D8F8" w14:textId="77777777" w:rsidR="004C177C" w:rsidRPr="004C177C" w:rsidRDefault="004C177C" w:rsidP="004C177C">
      <w:hyperlink r:id="rId61" w:history="1">
        <w:r w:rsidRPr="004C177C">
          <w:rPr>
            <w:rStyle w:val="Hipervnculo"/>
          </w:rPr>
          <w:t>26.pdf</w:t>
        </w:r>
      </w:hyperlink>
      <w:hyperlink r:id="rId62" w:history="1">
        <w:r w:rsidRPr="004C177C">
          <w:rPr>
            <w:rStyle w:val="Hipervnculo"/>
          </w:rPr>
          <w:t xml:space="preserve"> </w:t>
        </w:r>
      </w:hyperlink>
    </w:p>
    <w:p w14:paraId="45AB8E84" w14:textId="77777777" w:rsidR="004C177C" w:rsidRPr="004C177C" w:rsidRDefault="004C177C" w:rsidP="004C177C">
      <w:pPr>
        <w:numPr>
          <w:ilvl w:val="0"/>
          <w:numId w:val="17"/>
        </w:numPr>
      </w:pPr>
      <w:r w:rsidRPr="004C177C">
        <w:rPr>
          <w:b/>
        </w:rPr>
        <w:t>Organización Mundial de la Salud (OMS).</w:t>
      </w:r>
      <w:r w:rsidRPr="004C177C">
        <w:t xml:space="preserve"> La salud mental en el lugar de trabajo. </w:t>
      </w:r>
      <w:hyperlink r:id="rId63" w:history="1">
        <w:r w:rsidRPr="004C177C">
          <w:rPr>
            <w:rStyle w:val="Hipervnculo"/>
          </w:rPr>
          <w:t>https://www.who.int/es/news</w:t>
        </w:r>
      </w:hyperlink>
      <w:hyperlink r:id="rId64" w:history="1">
        <w:r w:rsidRPr="004C177C">
          <w:rPr>
            <w:rStyle w:val="Hipervnculo"/>
          </w:rPr>
          <w:t>-</w:t>
        </w:r>
      </w:hyperlink>
      <w:hyperlink r:id="rId65" w:history="1">
        <w:r w:rsidRPr="004C177C">
          <w:rPr>
            <w:rStyle w:val="Hipervnculo"/>
          </w:rPr>
          <w:t>room/fact</w:t>
        </w:r>
      </w:hyperlink>
      <w:hyperlink r:id="rId66" w:history="1">
        <w:r w:rsidRPr="004C177C">
          <w:rPr>
            <w:rStyle w:val="Hipervnculo"/>
          </w:rPr>
          <w:t>-</w:t>
        </w:r>
      </w:hyperlink>
      <w:hyperlink r:id="rId67" w:history="1">
        <w:r w:rsidRPr="004C177C">
          <w:rPr>
            <w:rStyle w:val="Hipervnculo"/>
          </w:rPr>
          <w:t>sheets/detail/mental</w:t>
        </w:r>
      </w:hyperlink>
      <w:hyperlink r:id="rId68" w:history="1">
        <w:r w:rsidRPr="004C177C">
          <w:rPr>
            <w:rStyle w:val="Hipervnculo"/>
          </w:rPr>
          <w:t>-</w:t>
        </w:r>
      </w:hyperlink>
      <w:hyperlink r:id="rId69" w:history="1">
        <w:r w:rsidRPr="004C177C">
          <w:rPr>
            <w:rStyle w:val="Hipervnculo"/>
          </w:rPr>
          <w:t>health</w:t>
        </w:r>
      </w:hyperlink>
      <w:hyperlink r:id="rId70" w:history="1">
        <w:r w:rsidRPr="004C177C">
          <w:rPr>
            <w:rStyle w:val="Hipervnculo"/>
          </w:rPr>
          <w:t>-</w:t>
        </w:r>
      </w:hyperlink>
      <w:hyperlink r:id="rId71" w:history="1">
        <w:r w:rsidRPr="004C177C">
          <w:rPr>
            <w:rStyle w:val="Hipervnculo"/>
          </w:rPr>
          <w:t>at</w:t>
        </w:r>
      </w:hyperlink>
      <w:hyperlink r:id="rId72" w:history="1">
        <w:r w:rsidRPr="004C177C">
          <w:rPr>
            <w:rStyle w:val="Hipervnculo"/>
          </w:rPr>
          <w:t>-</w:t>
        </w:r>
      </w:hyperlink>
      <w:hyperlink r:id="rId73" w:history="1">
        <w:r w:rsidRPr="004C177C">
          <w:rPr>
            <w:rStyle w:val="Hipervnculo"/>
          </w:rPr>
          <w:t>work</w:t>
        </w:r>
      </w:hyperlink>
      <w:hyperlink r:id="rId74" w:history="1">
        <w:r w:rsidRPr="004C177C">
          <w:rPr>
            <w:rStyle w:val="Hipervnculo"/>
          </w:rPr>
          <w:t xml:space="preserve"> </w:t>
        </w:r>
      </w:hyperlink>
    </w:p>
    <w:p w14:paraId="6187317F" w14:textId="77777777" w:rsidR="004C177C" w:rsidRPr="004C177C" w:rsidRDefault="004C177C" w:rsidP="004C177C">
      <w:pPr>
        <w:numPr>
          <w:ilvl w:val="0"/>
          <w:numId w:val="17"/>
        </w:numPr>
      </w:pPr>
      <w:r w:rsidRPr="004C177C">
        <w:rPr>
          <w:b/>
        </w:rPr>
        <w:lastRenderedPageBreak/>
        <w:t>Escuela Andaluza de Salud Pública.</w:t>
      </w:r>
      <w:r w:rsidRPr="004C177C">
        <w:t xml:space="preserve"> Guía de apoyo emocional para trabajadores de centros sanitarios. </w:t>
      </w:r>
      <w:hyperlink r:id="rId75" w:history="1">
        <w:r w:rsidRPr="004C177C">
          <w:rPr>
            <w:rStyle w:val="Hipervnculo"/>
          </w:rPr>
          <w:t>https://www.easp.es/recursos</w:t>
        </w:r>
      </w:hyperlink>
      <w:hyperlink r:id="rId76" w:history="1">
        <w:r w:rsidRPr="004C177C">
          <w:rPr>
            <w:rStyle w:val="Hipervnculo"/>
          </w:rPr>
          <w:t>-</w:t>
        </w:r>
      </w:hyperlink>
      <w:hyperlink r:id="rId77" w:history="1">
        <w:r w:rsidRPr="004C177C">
          <w:rPr>
            <w:rStyle w:val="Hipervnculo"/>
          </w:rPr>
          <w:t>coronavirus/apoyo</w:t>
        </w:r>
      </w:hyperlink>
      <w:hyperlink r:id="rId78" w:history="1">
        <w:r w:rsidRPr="004C177C">
          <w:rPr>
            <w:rStyle w:val="Hipervnculo"/>
          </w:rPr>
          <w:t>-</w:t>
        </w:r>
      </w:hyperlink>
      <w:hyperlink r:id="rId79" w:history="1">
        <w:r w:rsidRPr="004C177C">
          <w:rPr>
            <w:rStyle w:val="Hipervnculo"/>
          </w:rPr>
          <w:t>emocional/</w:t>
        </w:r>
      </w:hyperlink>
      <w:hyperlink r:id="rId80" w:history="1">
        <w:r w:rsidRPr="004C177C">
          <w:rPr>
            <w:rStyle w:val="Hipervnculo"/>
          </w:rPr>
          <w:t xml:space="preserve"> </w:t>
        </w:r>
      </w:hyperlink>
    </w:p>
    <w:p w14:paraId="1A82C349" w14:textId="77777777" w:rsidR="004C177C" w:rsidRPr="004C177C" w:rsidRDefault="004C177C" w:rsidP="004C177C">
      <w:pPr>
        <w:numPr>
          <w:ilvl w:val="0"/>
          <w:numId w:val="17"/>
        </w:numPr>
      </w:pPr>
      <w:r w:rsidRPr="004C177C">
        <w:rPr>
          <w:b/>
        </w:rPr>
        <w:t>Fundación para la Prevención de Riesgos Laborales.</w:t>
      </w:r>
      <w:r w:rsidRPr="004C177C">
        <w:t xml:space="preserve"> Manual de buenas prácticas en el sector hospitalario. </w:t>
      </w:r>
      <w:hyperlink r:id="rId81" w:history="1">
        <w:r w:rsidRPr="004C177C">
          <w:rPr>
            <w:rStyle w:val="Hipervnculo"/>
          </w:rPr>
          <w:t>https://www.funprevencion.es/recursos/manuales/hospitales</w:t>
        </w:r>
      </w:hyperlink>
      <w:hyperlink r:id="rId82" w:history="1">
        <w:r w:rsidRPr="004C177C">
          <w:rPr>
            <w:rStyle w:val="Hipervnculo"/>
          </w:rPr>
          <w:t>psicosocial.pdf</w:t>
        </w:r>
      </w:hyperlink>
      <w:hyperlink r:id="rId83" w:history="1">
        <w:r w:rsidRPr="004C177C">
          <w:rPr>
            <w:rStyle w:val="Hipervnculo"/>
          </w:rPr>
          <w:t xml:space="preserve"> </w:t>
        </w:r>
      </w:hyperlink>
    </w:p>
    <w:p w14:paraId="059C862B" w14:textId="77777777" w:rsidR="00D92003" w:rsidRDefault="00D92003"/>
    <w:p w14:paraId="063DA799" w14:textId="77777777" w:rsidR="00123944" w:rsidRDefault="00123944"/>
    <w:p w14:paraId="3FAA04A5" w14:textId="77777777" w:rsidR="00123944" w:rsidRDefault="00123944"/>
    <w:p w14:paraId="077947D3" w14:textId="77777777" w:rsidR="00123944" w:rsidRDefault="00123944"/>
    <w:p w14:paraId="7100B561" w14:textId="77777777" w:rsidR="00123944" w:rsidRDefault="00123944"/>
    <w:p w14:paraId="52A3F9D1" w14:textId="77777777" w:rsidR="00123944" w:rsidRDefault="00123944"/>
    <w:p w14:paraId="42D79D9B" w14:textId="77777777" w:rsidR="00123944" w:rsidRDefault="00123944"/>
    <w:p w14:paraId="1F420D83" w14:textId="77777777" w:rsidR="00123944" w:rsidRDefault="00123944"/>
    <w:p w14:paraId="48C0FBB8" w14:textId="77777777" w:rsidR="00123944" w:rsidRDefault="00123944"/>
    <w:p w14:paraId="58CEC1EE" w14:textId="77777777" w:rsidR="00123944" w:rsidRDefault="00123944"/>
    <w:p w14:paraId="11B1E424" w14:textId="77777777" w:rsidR="00123944" w:rsidRDefault="00123944"/>
    <w:p w14:paraId="786CBC6D" w14:textId="77777777" w:rsidR="00123944" w:rsidRDefault="00123944"/>
    <w:p w14:paraId="63F9B11F" w14:textId="77777777" w:rsidR="00123944" w:rsidRDefault="00123944"/>
    <w:p w14:paraId="6EDC54AB" w14:textId="77777777" w:rsidR="00123944" w:rsidRDefault="00123944"/>
    <w:p w14:paraId="10C1857F" w14:textId="77777777" w:rsidR="00123944" w:rsidRDefault="00123944"/>
    <w:p w14:paraId="6BD7E87E" w14:textId="77777777" w:rsidR="00123944" w:rsidRDefault="00123944"/>
    <w:p w14:paraId="58AD1396" w14:textId="77777777" w:rsidR="00123944" w:rsidRDefault="00123944"/>
    <w:p w14:paraId="4DA4ABC3" w14:textId="77777777" w:rsidR="00123944" w:rsidRDefault="00123944"/>
    <w:p w14:paraId="53858154" w14:textId="77777777" w:rsidR="00123944" w:rsidRDefault="00123944"/>
    <w:p w14:paraId="1D57EA1D" w14:textId="77777777" w:rsidR="00123944" w:rsidRDefault="00123944"/>
    <w:p w14:paraId="7FB29C0D" w14:textId="77777777" w:rsidR="00123944" w:rsidRDefault="00123944"/>
    <w:p w14:paraId="2C4EB7B5" w14:textId="77777777" w:rsidR="00123944" w:rsidRDefault="00123944"/>
    <w:p w14:paraId="55FE059C" w14:textId="77777777" w:rsidR="00123944" w:rsidRDefault="00123944"/>
    <w:p w14:paraId="3181F778" w14:textId="77777777" w:rsidR="00123944" w:rsidRPr="00123944" w:rsidRDefault="00123944" w:rsidP="00123944">
      <w:r w:rsidRPr="00123944">
        <w:rPr>
          <w:b/>
        </w:rPr>
        <w:lastRenderedPageBreak/>
        <w:t xml:space="preserve">La seguridad del paciente como responsabilidad de todos </w:t>
      </w:r>
    </w:p>
    <w:p w14:paraId="61FF76A8" w14:textId="77777777" w:rsidR="00123944" w:rsidRPr="00123944" w:rsidRDefault="00123944" w:rsidP="00123944">
      <w:r w:rsidRPr="00123944">
        <w:t xml:space="preserve"> </w:t>
      </w:r>
    </w:p>
    <w:p w14:paraId="34519CA4" w14:textId="58F10354" w:rsidR="00123944" w:rsidRPr="000B79B2" w:rsidRDefault="00123944" w:rsidP="00123944">
      <w:pPr>
        <w:rPr>
          <w:b/>
        </w:rPr>
      </w:pPr>
      <w:r w:rsidRPr="00123944">
        <w:t xml:space="preserve"> </w:t>
      </w:r>
      <w:r w:rsidRPr="00123944">
        <w:rPr>
          <w:b/>
        </w:rPr>
        <w:t xml:space="preserve">Introducción </w:t>
      </w:r>
      <w:r w:rsidRPr="00123944">
        <w:t xml:space="preserve"> </w:t>
      </w:r>
    </w:p>
    <w:p w14:paraId="39F30004" w14:textId="77777777" w:rsidR="00123944" w:rsidRPr="00123944" w:rsidRDefault="00123944" w:rsidP="00123944">
      <w:r w:rsidRPr="00123944">
        <w:t xml:space="preserve">En el ecosistema de un hospital, cada engranaje por pequeño que sea y que trabaja en el entorno hospitalario cuenta. A menudo, cuando hablamos de seguridad del paciente, la mente viaja instintivamente a la mesa de operaciones o a la prescripción de un fármaco. Sin embargo, la seguridad no es solo un acto clínico; es una red invisible tejida por cada persona que cruza el umbral del centro sanitario. Desde quien desinfecta un pomo hasta quien traslada una cama, la integridad de quienes buscan salud depende de un compromiso colectivo. </w:t>
      </w:r>
    </w:p>
    <w:p w14:paraId="3A547B63" w14:textId="77777777" w:rsidR="00123944" w:rsidRPr="00123944" w:rsidRDefault="00123944" w:rsidP="00123944">
      <w:r w:rsidRPr="00123944">
        <w:t xml:space="preserve"> </w:t>
      </w:r>
    </w:p>
    <w:p w14:paraId="62E8E9F6" w14:textId="7B13AC32" w:rsidR="00123944" w:rsidRPr="000B79B2" w:rsidRDefault="00123944" w:rsidP="00123944">
      <w:r w:rsidRPr="00123944">
        <w:rPr>
          <w:b/>
        </w:rPr>
        <w:t xml:space="preserve">Palabras clave </w:t>
      </w:r>
    </w:p>
    <w:p w14:paraId="1C6477C8" w14:textId="77777777" w:rsidR="00123944" w:rsidRPr="00123944" w:rsidRDefault="00123944" w:rsidP="00123944">
      <w:r w:rsidRPr="00123944">
        <w:rPr>
          <w:b/>
        </w:rPr>
        <w:t xml:space="preserve"> </w:t>
      </w:r>
    </w:p>
    <w:p w14:paraId="5553FF55" w14:textId="77777777" w:rsidR="00123944" w:rsidRPr="00123944" w:rsidRDefault="00123944" w:rsidP="00123944">
      <w:pPr>
        <w:numPr>
          <w:ilvl w:val="0"/>
          <w:numId w:val="18"/>
        </w:numPr>
      </w:pPr>
      <w:r w:rsidRPr="00123944">
        <w:t xml:space="preserve">Seguridad del paciente </w:t>
      </w:r>
    </w:p>
    <w:p w14:paraId="12774B41" w14:textId="77777777" w:rsidR="00123944" w:rsidRPr="00123944" w:rsidRDefault="00123944" w:rsidP="00123944">
      <w:pPr>
        <w:numPr>
          <w:ilvl w:val="0"/>
          <w:numId w:val="18"/>
        </w:numPr>
      </w:pPr>
      <w:r w:rsidRPr="00123944">
        <w:t xml:space="preserve">Cultura preventiva </w:t>
      </w:r>
    </w:p>
    <w:p w14:paraId="058EBB42" w14:textId="77777777" w:rsidR="00123944" w:rsidRPr="00123944" w:rsidRDefault="00123944" w:rsidP="00123944">
      <w:pPr>
        <w:numPr>
          <w:ilvl w:val="0"/>
          <w:numId w:val="18"/>
        </w:numPr>
      </w:pPr>
      <w:r w:rsidRPr="00123944">
        <w:t xml:space="preserve">Entorno hospitalario </w:t>
      </w:r>
    </w:p>
    <w:p w14:paraId="4FB280C2" w14:textId="77777777" w:rsidR="00123944" w:rsidRPr="00123944" w:rsidRDefault="00123944" w:rsidP="00123944">
      <w:pPr>
        <w:numPr>
          <w:ilvl w:val="0"/>
          <w:numId w:val="18"/>
        </w:numPr>
      </w:pPr>
      <w:r w:rsidRPr="00123944">
        <w:t xml:space="preserve">Personal no sanitario </w:t>
      </w:r>
    </w:p>
    <w:p w14:paraId="0E026BA5" w14:textId="77777777" w:rsidR="00123944" w:rsidRPr="00123944" w:rsidRDefault="00123944" w:rsidP="00123944">
      <w:pPr>
        <w:numPr>
          <w:ilvl w:val="0"/>
          <w:numId w:val="18"/>
        </w:numPr>
      </w:pPr>
      <w:r w:rsidRPr="00123944">
        <w:t xml:space="preserve">Humanización </w:t>
      </w:r>
    </w:p>
    <w:p w14:paraId="0DE85244" w14:textId="77777777" w:rsidR="00123944" w:rsidRPr="00123944" w:rsidRDefault="00123944" w:rsidP="00123944">
      <w:r w:rsidRPr="00123944">
        <w:t xml:space="preserve"> </w:t>
      </w:r>
    </w:p>
    <w:p w14:paraId="419B5DFC" w14:textId="0C894CB8" w:rsidR="00123944" w:rsidRPr="00123944" w:rsidRDefault="00123944" w:rsidP="00123944">
      <w:r w:rsidRPr="00123944">
        <w:rPr>
          <w:b/>
        </w:rPr>
        <w:t xml:space="preserve">Objetivos </w:t>
      </w:r>
    </w:p>
    <w:p w14:paraId="00716A83" w14:textId="77777777" w:rsidR="00123944" w:rsidRPr="00123944" w:rsidRDefault="00123944" w:rsidP="00123944">
      <w:pPr>
        <w:numPr>
          <w:ilvl w:val="0"/>
          <w:numId w:val="19"/>
        </w:numPr>
      </w:pPr>
      <w:r w:rsidRPr="00123944">
        <w:rPr>
          <w:b/>
        </w:rPr>
        <w:t>Fomentar la cultura de seguridad:</w:t>
      </w:r>
      <w:r w:rsidRPr="00123944">
        <w:t xml:space="preserve"> Concienciar a todos los perfiles profesionales de que su labor diaria impacta directamente en la reducción de riesgos. </w:t>
      </w:r>
    </w:p>
    <w:p w14:paraId="1A0FCE87" w14:textId="77777777" w:rsidR="00123944" w:rsidRPr="00123944" w:rsidRDefault="00123944" w:rsidP="00123944">
      <w:pPr>
        <w:numPr>
          <w:ilvl w:val="0"/>
          <w:numId w:val="19"/>
        </w:numPr>
      </w:pPr>
      <w:r w:rsidRPr="00123944">
        <w:rPr>
          <w:b/>
        </w:rPr>
        <w:t>Visibilizar el trabajo no asistencial:</w:t>
      </w:r>
      <w:r w:rsidRPr="00123944">
        <w:t xml:space="preserve"> Poner en valor la importancia del personal no sanitario en el mantenimiento de un entorno seguro y libre de eventos adversos. </w:t>
      </w:r>
    </w:p>
    <w:p w14:paraId="3FD86599" w14:textId="77777777" w:rsidR="000B79B2" w:rsidRDefault="00123944" w:rsidP="00123944">
      <w:r w:rsidRPr="00123944">
        <w:t xml:space="preserve"> </w:t>
      </w:r>
    </w:p>
    <w:p w14:paraId="7507A088" w14:textId="256F7496" w:rsidR="00123944" w:rsidRPr="000B79B2" w:rsidRDefault="00123944" w:rsidP="00123944">
      <w:r w:rsidRPr="00123944">
        <w:rPr>
          <w:b/>
        </w:rPr>
        <w:t xml:space="preserve">Desarrollo </w:t>
      </w:r>
    </w:p>
    <w:p w14:paraId="40A6765F" w14:textId="77777777" w:rsidR="00123944" w:rsidRPr="00123944" w:rsidRDefault="00123944" w:rsidP="00123944">
      <w:r w:rsidRPr="00123944">
        <w:t xml:space="preserve"> </w:t>
      </w:r>
    </w:p>
    <w:p w14:paraId="4D17E2D1" w14:textId="77777777" w:rsidR="00123944" w:rsidRPr="00123944" w:rsidRDefault="00123944" w:rsidP="00123944">
      <w:r w:rsidRPr="00123944">
        <w:t xml:space="preserve">La seguridad del paciente se define, de forma sencilla, como la ausencia de daños innecesarios asociados a la atención sanitaria. </w:t>
      </w:r>
      <w:proofErr w:type="gramStart"/>
      <w:r w:rsidRPr="00123944">
        <w:t>Pero,</w:t>
      </w:r>
      <w:proofErr w:type="gramEnd"/>
      <w:r w:rsidRPr="00123944">
        <w:t xml:space="preserve"> ¿cómo se entiende esto fuera </w:t>
      </w:r>
      <w:r w:rsidRPr="00123944">
        <w:lastRenderedPageBreak/>
        <w:t xml:space="preserve">de la consulta médica? Para entenderlo, debemos mirar el hospital como un organismo vivo. </w:t>
      </w:r>
    </w:p>
    <w:p w14:paraId="286550A2" w14:textId="77777777" w:rsidR="00123944" w:rsidRPr="00123944" w:rsidRDefault="00123944" w:rsidP="00123944">
      <w:r w:rsidRPr="00123944">
        <w:t xml:space="preserve">El </w:t>
      </w:r>
      <w:r w:rsidRPr="00123944">
        <w:rPr>
          <w:b/>
        </w:rPr>
        <w:t>personal no sanitario</w:t>
      </w:r>
      <w:r w:rsidRPr="00123944">
        <w:t xml:space="preserve">: celadores, personal de limpieza, lavandería, mantenimiento o administración, es la columna vertebral que sostiene la estructura donde se produce la curación. Si un celador no asegura correctamente los frenos de una camilla durante un traslado, o si el personal de limpieza no señaliza adecuadamente un suelo mojado, el riesgo de caída aumenta drásticamente. En estos casos, la seguridad no falla por un error médico, sino por una debilidad en la cadena de prevención global. </w:t>
      </w:r>
    </w:p>
    <w:p w14:paraId="51D30F1F" w14:textId="77777777" w:rsidR="00123944" w:rsidRPr="00123944" w:rsidRDefault="00123944" w:rsidP="00123944">
      <w:r w:rsidRPr="00123944">
        <w:t xml:space="preserve">La higiene de manos, por ejemplo, no es exclusiva de cirujanos y enfermeras. El personal de lavandería, al manipular la lencería del hospital, garantiza que las sábanas que tocan la piel de un paciente inmunodeprimido estén libres de patógenos. Su rigor es la primera barrera contra las infecciones nosocomiales. Del mismo modo, el personal de cocina, al seguir estrictamente las dietas pautadas, evita reacciones alérgicas o complicaciones metabólicas que podrían ser fatales en el paciente. </w:t>
      </w:r>
    </w:p>
    <w:p w14:paraId="28F801EA" w14:textId="77777777" w:rsidR="00123944" w:rsidRPr="00123944" w:rsidRDefault="00123944" w:rsidP="00123944">
      <w:r w:rsidRPr="00123944">
        <w:t xml:space="preserve">El factor humano es, quizás, el elemento más poderoso. Un hospital puede ser un lugar hostil y confuso. Aquí, el personal no sanitario actúa a menudo como el primer punto de contacto humano. Un celador que escucha una inquietud del paciente y la transmite a la enfermera, o una limpiadora que detecta un mal funcionamiento en un equipo y avisa a mantenimiento, están ejerciendo una </w:t>
      </w:r>
      <w:r w:rsidRPr="00123944">
        <w:rPr>
          <w:b/>
        </w:rPr>
        <w:t>vigilancia activa</w:t>
      </w:r>
      <w:r w:rsidRPr="00123944">
        <w:t xml:space="preserve">. Esta actitud proactiva transforma un simple puesto de trabajo en un rol de salvaguarda. </w:t>
      </w:r>
    </w:p>
    <w:p w14:paraId="4D6E25D4" w14:textId="77777777" w:rsidR="00123944" w:rsidRPr="00123944" w:rsidRDefault="00123944" w:rsidP="00123944">
      <w:r w:rsidRPr="00123944">
        <w:t xml:space="preserve">Para que este sistema funcione, es vital eliminar la barrera del miedo al error. La seguridad no busca culpables, sino fallos en el proceso. Cuando un trabajador, sea cual sea su categoría, detecta algo que "no va bien", debe sentirse empoderado para comunicarlo. Un hospital seguro es aquel donde la comunicación fluye cuando lo que está en juego es la protección de las personas vulnerables. </w:t>
      </w:r>
    </w:p>
    <w:p w14:paraId="444880A9" w14:textId="77777777" w:rsidR="000B79B2" w:rsidRDefault="00123944" w:rsidP="00123944">
      <w:r w:rsidRPr="00123944">
        <w:t xml:space="preserve"> </w:t>
      </w:r>
    </w:p>
    <w:p w14:paraId="34A75456" w14:textId="00FEA690" w:rsidR="00123944" w:rsidRPr="000B79B2" w:rsidRDefault="00123944" w:rsidP="00123944">
      <w:r w:rsidRPr="00123944">
        <w:rPr>
          <w:b/>
        </w:rPr>
        <w:t xml:space="preserve">Conclusión </w:t>
      </w:r>
    </w:p>
    <w:p w14:paraId="4EE89650" w14:textId="2DC36B94" w:rsidR="00123944" w:rsidRPr="00123944" w:rsidRDefault="00123944" w:rsidP="00123944">
      <w:r w:rsidRPr="00123944">
        <w:t xml:space="preserve"> La seguridad del paciente no es una asignatura exclusiva de las facultades de Medicina o Enfermería; es una ética de trabajo universal dentro del hospital. Cada gesto cuenta: el silencio en los pasillos para favorecer el descanso, la pulcritud en la gestión de residuos o la precisión en la identificación de un usuario. Al final del día, la excelencia sanitaria no se mide solo por la tecnología que hay disponible, sino por la capacidad de todo el equipo, asistencial y no asistencial, de trabajar </w:t>
      </w:r>
      <w:r w:rsidRPr="00123944">
        <w:lastRenderedPageBreak/>
        <w:t xml:space="preserve">como un solo bloque protector. Cuidar la seguridad es, en esencia, el mayor respeto que se puede tener hacia el paciente. </w:t>
      </w:r>
    </w:p>
    <w:p w14:paraId="4BDB5E1E" w14:textId="77777777" w:rsidR="00123944" w:rsidRPr="00123944" w:rsidRDefault="00123944" w:rsidP="00123944">
      <w:r w:rsidRPr="00123944">
        <w:t xml:space="preserve"> </w:t>
      </w:r>
    </w:p>
    <w:p w14:paraId="0FD9E50E" w14:textId="4E8F0494" w:rsidR="00123944" w:rsidRPr="000B79B2" w:rsidRDefault="00123944" w:rsidP="00123944">
      <w:r w:rsidRPr="00123944">
        <w:rPr>
          <w:b/>
        </w:rPr>
        <w:t xml:space="preserve">Bibliografía </w:t>
      </w:r>
    </w:p>
    <w:p w14:paraId="35350AAD" w14:textId="77777777" w:rsidR="00123944" w:rsidRPr="00123944" w:rsidRDefault="00123944" w:rsidP="00123944">
      <w:r w:rsidRPr="00123944">
        <w:rPr>
          <w:b/>
        </w:rPr>
        <w:t xml:space="preserve"> </w:t>
      </w:r>
    </w:p>
    <w:p w14:paraId="4EE7585A" w14:textId="77777777" w:rsidR="00123944" w:rsidRPr="00123944" w:rsidRDefault="00123944" w:rsidP="00123944">
      <w:pPr>
        <w:numPr>
          <w:ilvl w:val="0"/>
          <w:numId w:val="20"/>
        </w:numPr>
      </w:pPr>
      <w:r w:rsidRPr="00123944">
        <w:t xml:space="preserve">Ministerio de Sanidad (España). Estrategia de Seguridad del Paciente: </w:t>
      </w:r>
      <w:hyperlink r:id="rId84" w:history="1">
        <w:r w:rsidRPr="00123944">
          <w:rPr>
            <w:rStyle w:val="Hipervnculo"/>
          </w:rPr>
          <w:t>https://www.sanidad.gob.es/organizacion/sns/planCalidadSNS/seguridadPaciente.htm</w:t>
        </w:r>
      </w:hyperlink>
      <w:hyperlink r:id="rId85" w:history="1">
        <w:r w:rsidRPr="00123944">
          <w:rPr>
            <w:rStyle w:val="Hipervnculo"/>
          </w:rPr>
          <w:t xml:space="preserve"> </w:t>
        </w:r>
      </w:hyperlink>
    </w:p>
    <w:p w14:paraId="1C3555CE" w14:textId="77777777" w:rsidR="00123944" w:rsidRPr="00123944" w:rsidRDefault="00123944" w:rsidP="00123944">
      <w:pPr>
        <w:numPr>
          <w:ilvl w:val="0"/>
          <w:numId w:val="20"/>
        </w:numPr>
      </w:pPr>
      <w:r w:rsidRPr="00123944">
        <w:t xml:space="preserve">Organización Mundial de la Salud (OMS). Seguridad del paciente: </w:t>
      </w:r>
      <w:r w:rsidRPr="00123944">
        <w:rPr>
          <w:u w:val="single"/>
        </w:rPr>
        <w:t>https://www.who.int/es/news-room/fact-sheets/detail/patient-safety</w:t>
      </w:r>
      <w:r w:rsidRPr="00123944">
        <w:t xml:space="preserve"> </w:t>
      </w:r>
    </w:p>
    <w:p w14:paraId="452982E6" w14:textId="77777777" w:rsidR="00123944" w:rsidRPr="00123944" w:rsidRDefault="00123944" w:rsidP="00123944">
      <w:pPr>
        <w:numPr>
          <w:ilvl w:val="0"/>
          <w:numId w:val="20"/>
        </w:numPr>
      </w:pPr>
      <w:r w:rsidRPr="00123944">
        <w:t xml:space="preserve">Observatorio para la Seguridad del Paciente (Junta de Andalucía): </w:t>
      </w:r>
      <w:r w:rsidRPr="00123944">
        <w:rPr>
          <w:u w:val="single"/>
        </w:rPr>
        <w:t>https://www.seguridaddelpaciente.es/</w:t>
      </w:r>
      <w:r w:rsidRPr="00123944">
        <w:t xml:space="preserve"> </w:t>
      </w:r>
    </w:p>
    <w:p w14:paraId="648F7AD5" w14:textId="77777777" w:rsidR="00123944" w:rsidRPr="00123944" w:rsidRDefault="00123944" w:rsidP="00123944">
      <w:pPr>
        <w:numPr>
          <w:ilvl w:val="0"/>
          <w:numId w:val="20"/>
        </w:numPr>
      </w:pPr>
      <w:r w:rsidRPr="00123944">
        <w:t xml:space="preserve">Agencia Española de Medicamentos y Productos Sanitarios (AEMPS). Prevención de errores: </w:t>
      </w:r>
      <w:r w:rsidRPr="00123944">
        <w:rPr>
          <w:u w:val="single"/>
        </w:rPr>
        <w:t>https://www.aemps.gob.es/</w:t>
      </w:r>
      <w:r w:rsidRPr="00123944">
        <w:t xml:space="preserve"> </w:t>
      </w:r>
    </w:p>
    <w:p w14:paraId="6F682FF1" w14:textId="77777777" w:rsidR="00123944" w:rsidRPr="00123944" w:rsidRDefault="00123944" w:rsidP="00123944">
      <w:pPr>
        <w:numPr>
          <w:ilvl w:val="0"/>
          <w:numId w:val="20"/>
        </w:numPr>
      </w:pPr>
      <w:r w:rsidRPr="00123944">
        <w:t xml:space="preserve">Fundación de Seguridad del Paciente (SENSAR): </w:t>
      </w:r>
      <w:r w:rsidRPr="00123944">
        <w:rPr>
          <w:u w:val="single"/>
        </w:rPr>
        <w:t>https://sensar.org/</w:t>
      </w:r>
      <w:r w:rsidRPr="00123944">
        <w:t xml:space="preserve"> </w:t>
      </w:r>
    </w:p>
    <w:p w14:paraId="23BA533A" w14:textId="77777777" w:rsidR="00123944" w:rsidRDefault="00123944"/>
    <w:p w14:paraId="248FBC78" w14:textId="77777777" w:rsidR="004E0B0C" w:rsidRDefault="004E0B0C"/>
    <w:p w14:paraId="4BDA93DF" w14:textId="77777777" w:rsidR="004E0B0C" w:rsidRDefault="004E0B0C"/>
    <w:p w14:paraId="76A2748D" w14:textId="77777777" w:rsidR="004E0B0C" w:rsidRDefault="004E0B0C"/>
    <w:p w14:paraId="24C32493" w14:textId="77777777" w:rsidR="004E0B0C" w:rsidRDefault="004E0B0C"/>
    <w:p w14:paraId="6E6C0345" w14:textId="77777777" w:rsidR="004E0B0C" w:rsidRDefault="004E0B0C"/>
    <w:p w14:paraId="17BA9C3B" w14:textId="77777777" w:rsidR="004E0B0C" w:rsidRDefault="004E0B0C"/>
    <w:p w14:paraId="6F4EF8E4" w14:textId="77777777" w:rsidR="004E0B0C" w:rsidRDefault="004E0B0C"/>
    <w:p w14:paraId="3491A854" w14:textId="77777777" w:rsidR="004E0B0C" w:rsidRDefault="004E0B0C"/>
    <w:p w14:paraId="5F9F80C6" w14:textId="77777777" w:rsidR="004E0B0C" w:rsidRDefault="004E0B0C"/>
    <w:p w14:paraId="22C21DF3" w14:textId="77777777" w:rsidR="004E0B0C" w:rsidRDefault="004E0B0C"/>
    <w:p w14:paraId="0814B2C2" w14:textId="77777777" w:rsidR="004E0B0C" w:rsidRDefault="004E0B0C"/>
    <w:p w14:paraId="180F6ECB" w14:textId="77777777" w:rsidR="004E0B0C" w:rsidRDefault="004E0B0C"/>
    <w:p w14:paraId="3B8A536C" w14:textId="77777777" w:rsidR="004E0B0C" w:rsidRDefault="004E0B0C"/>
    <w:p w14:paraId="0CCE83F3" w14:textId="77777777" w:rsidR="004E0B0C" w:rsidRPr="004E0B0C" w:rsidRDefault="004E0B0C" w:rsidP="004E0B0C">
      <w:r w:rsidRPr="004E0B0C">
        <w:rPr>
          <w:b/>
        </w:rPr>
        <w:lastRenderedPageBreak/>
        <w:t xml:space="preserve">Sostenibilidad y gestión de residuos sanitarios </w:t>
      </w:r>
    </w:p>
    <w:p w14:paraId="69A8C22A" w14:textId="77777777" w:rsidR="004E0B0C" w:rsidRPr="004E0B0C" w:rsidRDefault="004E0B0C" w:rsidP="004E0B0C">
      <w:r w:rsidRPr="004E0B0C">
        <w:rPr>
          <w:b/>
        </w:rPr>
        <w:t xml:space="preserve"> </w:t>
      </w:r>
    </w:p>
    <w:p w14:paraId="14F7FFD7" w14:textId="7BD2EC3E" w:rsidR="004E0B0C" w:rsidRPr="004E0B0C" w:rsidRDefault="004E0B0C" w:rsidP="004E0B0C">
      <w:pPr>
        <w:rPr>
          <w:b/>
        </w:rPr>
      </w:pPr>
      <w:r w:rsidRPr="004E0B0C">
        <w:rPr>
          <w:b/>
        </w:rPr>
        <w:t xml:space="preserve">Introducción </w:t>
      </w:r>
      <w:r w:rsidRPr="004E0B0C">
        <w:t xml:space="preserve"> </w:t>
      </w:r>
    </w:p>
    <w:p w14:paraId="091E9FAB" w14:textId="77777777" w:rsidR="004E0B0C" w:rsidRPr="004E0B0C" w:rsidRDefault="004E0B0C" w:rsidP="004E0B0C">
      <w:r w:rsidRPr="004E0B0C">
        <w:t xml:space="preserve">El hospital es un organismo vivo que nunca duerme. En su interior, la prioridad absoluta es la vida y la recuperación de quienes atraviesan sus puertas. Sin embargo, esta inmensa labor de cuidado genera una huella ambiental que no podemos ignorar. Un centro sanitario gasta recursos de forma masiva y, como consecuencia, genera una cantidad de residuos que requiere una gestión impecable. La sostenibilidad en el ámbito de la salud no es solo una tendencia ecológica; es una responsabilidad ética. Gestionar bien lo que desechamos es una forma de medicina preventiva para proteger nuestro entorno, evitando que el planeta enferme y, con él, sus habitantes. </w:t>
      </w:r>
    </w:p>
    <w:p w14:paraId="76E01E50" w14:textId="77777777" w:rsidR="004E0B0C" w:rsidRPr="004E0B0C" w:rsidRDefault="004E0B0C" w:rsidP="004E0B0C">
      <w:r w:rsidRPr="004E0B0C">
        <w:t xml:space="preserve"> </w:t>
      </w:r>
    </w:p>
    <w:p w14:paraId="5A075958" w14:textId="3982A0B0" w:rsidR="004E0B0C" w:rsidRPr="004E0B0C" w:rsidRDefault="004E0B0C" w:rsidP="004E0B0C">
      <w:r w:rsidRPr="004E0B0C">
        <w:rPr>
          <w:b/>
        </w:rPr>
        <w:t xml:space="preserve">Palabras clave </w:t>
      </w:r>
    </w:p>
    <w:p w14:paraId="66FB6181" w14:textId="77777777" w:rsidR="004E0B0C" w:rsidRPr="004E0B0C" w:rsidRDefault="004E0B0C" w:rsidP="004E0B0C">
      <w:r w:rsidRPr="004E0B0C">
        <w:rPr>
          <w:b/>
        </w:rPr>
        <w:t xml:space="preserve"> </w:t>
      </w:r>
    </w:p>
    <w:p w14:paraId="54D87837" w14:textId="77777777" w:rsidR="004E0B0C" w:rsidRPr="004E0B0C" w:rsidRDefault="004E0B0C" w:rsidP="004E0B0C">
      <w:pPr>
        <w:numPr>
          <w:ilvl w:val="0"/>
          <w:numId w:val="21"/>
        </w:numPr>
      </w:pPr>
      <w:r w:rsidRPr="004E0B0C">
        <w:t xml:space="preserve">Sostenibilidad </w:t>
      </w:r>
    </w:p>
    <w:p w14:paraId="0F88B478" w14:textId="77777777" w:rsidR="004E0B0C" w:rsidRPr="004E0B0C" w:rsidRDefault="004E0B0C" w:rsidP="004E0B0C">
      <w:pPr>
        <w:numPr>
          <w:ilvl w:val="0"/>
          <w:numId w:val="21"/>
        </w:numPr>
      </w:pPr>
      <w:r w:rsidRPr="004E0B0C">
        <w:t xml:space="preserve">Gestión de residuos </w:t>
      </w:r>
    </w:p>
    <w:p w14:paraId="0A8014F2" w14:textId="77777777" w:rsidR="004E0B0C" w:rsidRPr="004E0B0C" w:rsidRDefault="004E0B0C" w:rsidP="004E0B0C">
      <w:pPr>
        <w:numPr>
          <w:ilvl w:val="0"/>
          <w:numId w:val="21"/>
        </w:numPr>
      </w:pPr>
      <w:r w:rsidRPr="004E0B0C">
        <w:t xml:space="preserve">Salud pública </w:t>
      </w:r>
    </w:p>
    <w:p w14:paraId="6EB047FA" w14:textId="77777777" w:rsidR="004E0B0C" w:rsidRPr="004E0B0C" w:rsidRDefault="004E0B0C" w:rsidP="004E0B0C">
      <w:pPr>
        <w:numPr>
          <w:ilvl w:val="0"/>
          <w:numId w:val="21"/>
        </w:numPr>
      </w:pPr>
      <w:r w:rsidRPr="004E0B0C">
        <w:t xml:space="preserve">Seguridad laboral </w:t>
      </w:r>
    </w:p>
    <w:p w14:paraId="7BC62745" w14:textId="77777777" w:rsidR="004E0B0C" w:rsidRPr="004E0B0C" w:rsidRDefault="004E0B0C" w:rsidP="004E0B0C">
      <w:pPr>
        <w:numPr>
          <w:ilvl w:val="0"/>
          <w:numId w:val="21"/>
        </w:numPr>
      </w:pPr>
      <w:r w:rsidRPr="004E0B0C">
        <w:t xml:space="preserve">Medio ambiente </w:t>
      </w:r>
    </w:p>
    <w:p w14:paraId="7BDD802B" w14:textId="77777777" w:rsidR="004E0B0C" w:rsidRPr="004E0B0C" w:rsidRDefault="004E0B0C" w:rsidP="004E0B0C">
      <w:pPr>
        <w:numPr>
          <w:ilvl w:val="0"/>
          <w:numId w:val="21"/>
        </w:numPr>
      </w:pPr>
      <w:r w:rsidRPr="004E0B0C">
        <w:t xml:space="preserve">Humanización </w:t>
      </w:r>
    </w:p>
    <w:p w14:paraId="7B8AE66E" w14:textId="77777777" w:rsidR="004E0B0C" w:rsidRPr="004E0B0C" w:rsidRDefault="004E0B0C" w:rsidP="004E0B0C">
      <w:r w:rsidRPr="004E0B0C">
        <w:t xml:space="preserve"> </w:t>
      </w:r>
    </w:p>
    <w:p w14:paraId="7AB377A9" w14:textId="6EEC9864" w:rsidR="004E0B0C" w:rsidRPr="004E0B0C" w:rsidRDefault="004E0B0C" w:rsidP="004E0B0C">
      <w:r w:rsidRPr="004E0B0C">
        <w:rPr>
          <w:b/>
        </w:rPr>
        <w:t xml:space="preserve">Objetivos </w:t>
      </w:r>
    </w:p>
    <w:p w14:paraId="52027B1D" w14:textId="77777777" w:rsidR="004E0B0C" w:rsidRPr="004E0B0C" w:rsidRDefault="004E0B0C" w:rsidP="004E0B0C">
      <w:r w:rsidRPr="004E0B0C">
        <w:rPr>
          <w:b/>
        </w:rPr>
        <w:t xml:space="preserve"> </w:t>
      </w:r>
    </w:p>
    <w:p w14:paraId="4439F6F4" w14:textId="77777777" w:rsidR="004E0B0C" w:rsidRPr="004E0B0C" w:rsidRDefault="004E0B0C" w:rsidP="004E0B0C">
      <w:pPr>
        <w:numPr>
          <w:ilvl w:val="0"/>
          <w:numId w:val="22"/>
        </w:numPr>
      </w:pPr>
      <w:r w:rsidRPr="004E0B0C">
        <w:rPr>
          <w:b/>
        </w:rPr>
        <w:t>Concienciar sobre la responsabilidad compartida:</w:t>
      </w:r>
      <w:r w:rsidRPr="004E0B0C">
        <w:t xml:space="preserve"> entender que la correcta separación de residuos depende de la comunicación y el respeto entre todos los profesionales del centro. </w:t>
      </w:r>
    </w:p>
    <w:p w14:paraId="7EC3CC4C" w14:textId="77777777" w:rsidR="004E0B0C" w:rsidRPr="004E0B0C" w:rsidRDefault="004E0B0C" w:rsidP="004E0B0C">
      <w:pPr>
        <w:numPr>
          <w:ilvl w:val="0"/>
          <w:numId w:val="22"/>
        </w:numPr>
      </w:pPr>
      <w:r w:rsidRPr="004E0B0C">
        <w:rPr>
          <w:b/>
        </w:rPr>
        <w:t>Fomentar la seguridad y prevención de riesgos:</w:t>
      </w:r>
      <w:r w:rsidRPr="004E0B0C">
        <w:t xml:space="preserve"> explicar cómo una buena gestión protege la integridad física de quienes manipulan los desechos. </w:t>
      </w:r>
    </w:p>
    <w:p w14:paraId="7905C9D2" w14:textId="1895054F" w:rsidR="004E0B0C" w:rsidRPr="004E0B0C" w:rsidRDefault="004E0B0C" w:rsidP="004E0B0C">
      <w:pPr>
        <w:numPr>
          <w:ilvl w:val="0"/>
          <w:numId w:val="22"/>
        </w:numPr>
      </w:pPr>
      <w:r w:rsidRPr="004E0B0C">
        <w:rPr>
          <w:b/>
        </w:rPr>
        <w:t>Impulsar la cultura del cuidado ambiental:</w:t>
      </w:r>
      <w:r w:rsidRPr="004E0B0C">
        <w:t xml:space="preserve"> promover prácticas sostenibles que reduzcan la huella de carbono hospitalaria. </w:t>
      </w:r>
      <w:r w:rsidRPr="004E0B0C">
        <w:rPr>
          <w:b/>
        </w:rPr>
        <w:t xml:space="preserve"> </w:t>
      </w:r>
    </w:p>
    <w:p w14:paraId="6E1C8761" w14:textId="77777777" w:rsidR="004E0B0C" w:rsidRPr="004E0B0C" w:rsidRDefault="004E0B0C" w:rsidP="004E0B0C">
      <w:r w:rsidRPr="004E0B0C">
        <w:rPr>
          <w:b/>
        </w:rPr>
        <w:lastRenderedPageBreak/>
        <w:t xml:space="preserve">Desarrollo </w:t>
      </w:r>
    </w:p>
    <w:p w14:paraId="462C9451" w14:textId="7C0E64B5" w:rsidR="004E0B0C" w:rsidRPr="004E0B0C" w:rsidRDefault="004E0B0C" w:rsidP="004E0B0C">
      <w:r w:rsidRPr="004E0B0C">
        <w:rPr>
          <w:b/>
        </w:rPr>
        <w:t xml:space="preserve"> El valor de cada gesto en la cadena de cuidado  </w:t>
      </w:r>
    </w:p>
    <w:p w14:paraId="3742C397" w14:textId="77777777" w:rsidR="004E0B0C" w:rsidRPr="004E0B0C" w:rsidRDefault="004E0B0C" w:rsidP="004E0B0C">
      <w:r w:rsidRPr="004E0B0C">
        <w:t xml:space="preserve"> </w:t>
      </w:r>
    </w:p>
    <w:p w14:paraId="17563B5E" w14:textId="77777777" w:rsidR="004E0B0C" w:rsidRPr="004E0B0C" w:rsidRDefault="004E0B0C" w:rsidP="004E0B0C">
      <w:r w:rsidRPr="004E0B0C">
        <w:t xml:space="preserve">A menudo, cuando pensamos en cómo debe ser la excelencia de un hospital, visualizamos tecnología de vanguardia o diagnósticos complejos. Pero la excelencia también reside en los detalles que no se ven, como la ruta de una bolsa de residuos desde que se cierra en una planta hasta que abandona el edificio. En este proceso, la unión entre el personal sanitario y el </w:t>
      </w:r>
      <w:r w:rsidRPr="004E0B0C">
        <w:rPr>
          <w:b/>
        </w:rPr>
        <w:t>personal no sanitario</w:t>
      </w:r>
      <w:r w:rsidRPr="004E0B0C">
        <w:t xml:space="preserve"> es el pilar que sostiene todo el sistema.</w:t>
      </w:r>
      <w:r w:rsidRPr="004E0B0C">
        <w:rPr>
          <w:b/>
        </w:rPr>
        <w:t xml:space="preserve"> </w:t>
      </w:r>
    </w:p>
    <w:p w14:paraId="623051E0" w14:textId="77777777" w:rsidR="004E0B0C" w:rsidRPr="004E0B0C" w:rsidRDefault="004E0B0C" w:rsidP="004E0B0C">
      <w:r w:rsidRPr="004E0B0C">
        <w:t xml:space="preserve">La gestión de residuos no es una tarea mecánica, es un acto de respeto mutuo. Cuando el personal sanitario realiza una segregación correcta en el punto de origen, está realizando un acto de cuidado hacia sus compañeros. Una aguja mal depositada en una bolsa de plástico común no es solo un error administrativo; es un riesgo real de accidente para el </w:t>
      </w:r>
      <w:r w:rsidRPr="004E0B0C">
        <w:rPr>
          <w:b/>
        </w:rPr>
        <w:t>personal no sanitario</w:t>
      </w:r>
      <w:r w:rsidRPr="004E0B0C">
        <w:t xml:space="preserve"> que debe recoger, transportar y gestionar ese material. Por ello, la sostenibilidad comienza con la empatía: saber que mis acciones en la habitación o en el box facilitan o complican la seguridad de quien viene después. </w:t>
      </w:r>
    </w:p>
    <w:p w14:paraId="72C1D836" w14:textId="77777777" w:rsidR="004E0B0C" w:rsidRPr="004E0B0C" w:rsidRDefault="004E0B0C" w:rsidP="004E0B0C">
      <w:r w:rsidRPr="004E0B0C">
        <w:rPr>
          <w:b/>
        </w:rPr>
        <w:t xml:space="preserve"> </w:t>
      </w:r>
    </w:p>
    <w:p w14:paraId="119087A8" w14:textId="77777777" w:rsidR="004E0B0C" w:rsidRPr="004E0B0C" w:rsidRDefault="004E0B0C" w:rsidP="004E0B0C">
      <w:pPr>
        <w:rPr>
          <w:b/>
        </w:rPr>
      </w:pPr>
      <w:r w:rsidRPr="004E0B0C">
        <w:rPr>
          <w:b/>
        </w:rPr>
        <w:t xml:space="preserve">Clasificar para proteger la vida </w:t>
      </w:r>
    </w:p>
    <w:p w14:paraId="70B0EB34" w14:textId="77777777" w:rsidR="004E0B0C" w:rsidRPr="004E0B0C" w:rsidRDefault="004E0B0C" w:rsidP="004E0B0C">
      <w:r w:rsidRPr="004E0B0C">
        <w:t xml:space="preserve"> </w:t>
      </w:r>
    </w:p>
    <w:p w14:paraId="4E3C2C6A" w14:textId="77777777" w:rsidR="004E0B0C" w:rsidRPr="004E0B0C" w:rsidRDefault="004E0B0C" w:rsidP="004E0B0C">
      <w:r w:rsidRPr="004E0B0C">
        <w:t xml:space="preserve">Para que un hospital sea sostenible, debemos romper la falsa idea de que "todo lo que hay en un hospital es peligroso". Gran parte de lo que generamos puede y debe ser reciclado. La clave está en la clasificación: </w:t>
      </w:r>
    </w:p>
    <w:p w14:paraId="7580C887" w14:textId="77777777" w:rsidR="004E0B0C" w:rsidRPr="004E0B0C" w:rsidRDefault="004E0B0C" w:rsidP="004E0B0C">
      <w:r w:rsidRPr="004E0B0C">
        <w:t xml:space="preserve"> </w:t>
      </w:r>
    </w:p>
    <w:p w14:paraId="6899E411" w14:textId="77777777" w:rsidR="004E0B0C" w:rsidRPr="004E0B0C" w:rsidRDefault="004E0B0C" w:rsidP="004E0B0C">
      <w:pPr>
        <w:numPr>
          <w:ilvl w:val="0"/>
          <w:numId w:val="23"/>
        </w:numPr>
      </w:pPr>
      <w:r w:rsidRPr="004E0B0C">
        <w:rPr>
          <w:b/>
        </w:rPr>
        <w:t>Residuos asimilables a urbanos:</w:t>
      </w:r>
      <w:r w:rsidRPr="004E0B0C">
        <w:t xml:space="preserve"> cartones de suministros, folios o restos de cafetería. Estos son recursos que pueden tener una segunda vida si los depositamos en el contenedor correcto. El papel de las oficinas y las zonas de almacén es crucial aquí. </w:t>
      </w:r>
    </w:p>
    <w:p w14:paraId="72CF5848" w14:textId="77777777" w:rsidR="004E0B0C" w:rsidRPr="004E0B0C" w:rsidRDefault="004E0B0C" w:rsidP="004E0B0C">
      <w:r w:rsidRPr="004E0B0C">
        <w:t xml:space="preserve"> </w:t>
      </w:r>
    </w:p>
    <w:p w14:paraId="177AC8E1" w14:textId="77777777" w:rsidR="004E0B0C" w:rsidRPr="004E0B0C" w:rsidRDefault="004E0B0C" w:rsidP="004E0B0C">
      <w:pPr>
        <w:numPr>
          <w:ilvl w:val="0"/>
          <w:numId w:val="23"/>
        </w:numPr>
      </w:pPr>
      <w:r w:rsidRPr="004E0B0C">
        <w:rPr>
          <w:b/>
        </w:rPr>
        <w:t>Residuos sanitarios no específicos:</w:t>
      </w:r>
      <w:r w:rsidRPr="004E0B0C">
        <w:t xml:space="preserve"> son aquellos que han estado en contacto con pacientes, pero no presentan riesgo infeccioso (como pañales o vendajes simples). Una buena gestión de estos evita que se saturen los sistemas de tratamiento de residuos peligrosos, que son mucho más costosos y contaminantes. </w:t>
      </w:r>
    </w:p>
    <w:p w14:paraId="5C7929FE" w14:textId="77777777" w:rsidR="004E0B0C" w:rsidRPr="004E0B0C" w:rsidRDefault="004E0B0C" w:rsidP="004E0B0C">
      <w:r w:rsidRPr="004E0B0C">
        <w:rPr>
          <w:b/>
        </w:rPr>
        <w:t xml:space="preserve"> </w:t>
      </w:r>
    </w:p>
    <w:p w14:paraId="2F4CCF57" w14:textId="77777777" w:rsidR="004E0B0C" w:rsidRPr="004E0B0C" w:rsidRDefault="004E0B0C" w:rsidP="004E0B0C">
      <w:pPr>
        <w:numPr>
          <w:ilvl w:val="0"/>
          <w:numId w:val="23"/>
        </w:numPr>
      </w:pPr>
      <w:r w:rsidRPr="004E0B0C">
        <w:rPr>
          <w:b/>
        </w:rPr>
        <w:lastRenderedPageBreak/>
        <w:t>Residuos de riesgo:</w:t>
      </w:r>
      <w:r w:rsidRPr="004E0B0C">
        <w:t xml:space="preserve"> son los que requieren mayor rigor. Material punzante, citostáticos o restos biológicos. Aquí, el rigor del personal sanitario y la diligencia del </w:t>
      </w:r>
      <w:r w:rsidRPr="004E0B0C">
        <w:rPr>
          <w:b/>
        </w:rPr>
        <w:t>personal no sanitario</w:t>
      </w:r>
      <w:r w:rsidRPr="004E0B0C">
        <w:t xml:space="preserve"> en su retirada estratégica garantizan que el hospital sea un lugar seguro para todos.  </w:t>
      </w:r>
    </w:p>
    <w:p w14:paraId="30BAFCD2" w14:textId="77777777" w:rsidR="004E0B0C" w:rsidRPr="004E0B0C" w:rsidRDefault="004E0B0C" w:rsidP="004E0B0C">
      <w:r w:rsidRPr="004E0B0C">
        <w:rPr>
          <w:b/>
        </w:rPr>
        <w:t xml:space="preserve"> </w:t>
      </w:r>
    </w:p>
    <w:p w14:paraId="1081D152" w14:textId="77777777" w:rsidR="004E0B0C" w:rsidRPr="004E0B0C" w:rsidRDefault="004E0B0C" w:rsidP="004E0B0C">
      <w:pPr>
        <w:rPr>
          <w:b/>
        </w:rPr>
      </w:pPr>
      <w:r w:rsidRPr="004E0B0C">
        <w:rPr>
          <w:b/>
        </w:rPr>
        <w:t xml:space="preserve">Un enfoque humano hacia el futuro </w:t>
      </w:r>
    </w:p>
    <w:p w14:paraId="5F47DFC6" w14:textId="77777777" w:rsidR="004E0B0C" w:rsidRPr="004E0B0C" w:rsidRDefault="004E0B0C" w:rsidP="004E0B0C">
      <w:r w:rsidRPr="004E0B0C">
        <w:rPr>
          <w:b/>
        </w:rPr>
        <w:t xml:space="preserve"> </w:t>
      </w:r>
    </w:p>
    <w:p w14:paraId="6360967B" w14:textId="77777777" w:rsidR="004E0B0C" w:rsidRPr="004E0B0C" w:rsidRDefault="004E0B0C" w:rsidP="004E0B0C">
      <w:r w:rsidRPr="004E0B0C">
        <w:t xml:space="preserve">La sostenibilidad también tiene que ver con la optimización de los recursos que parecen invisibles. El </w:t>
      </w:r>
      <w:r w:rsidRPr="004E0B0C">
        <w:rPr>
          <w:b/>
        </w:rPr>
        <w:t>personal no sanitario</w:t>
      </w:r>
      <w:r w:rsidRPr="004E0B0C">
        <w:t xml:space="preserve"> que se encarga del mantenimiento, la limpieza y la logística interna es el que mejor conoce los flujos del hospital. Su visión es fundamental para identificar dónde se desperdicia energía o dónde se puede reducir el uso de plásticos. </w:t>
      </w:r>
    </w:p>
    <w:p w14:paraId="0B79C793" w14:textId="77777777" w:rsidR="004E0B0C" w:rsidRPr="004E0B0C" w:rsidRDefault="004E0B0C" w:rsidP="004E0B0C">
      <w:r w:rsidRPr="004E0B0C">
        <w:t xml:space="preserve">Humanizar la gestión de residuos significa entender que cada bolsa bien separada ahorra emisiones de CO2 y recursos económicos que podrían revertirse en una mejor atención. Un hospital que cuida su basura es un hospital que respeta su comunidad. </w:t>
      </w:r>
    </w:p>
    <w:p w14:paraId="59EA128A" w14:textId="77777777" w:rsidR="004E0B0C" w:rsidRPr="004E0B0C" w:rsidRDefault="004E0B0C" w:rsidP="004E0B0C">
      <w:r w:rsidRPr="004E0B0C">
        <w:t xml:space="preserve"> </w:t>
      </w:r>
    </w:p>
    <w:p w14:paraId="7E2B1342" w14:textId="4C3ED582" w:rsidR="004E0B0C" w:rsidRPr="004E0B0C" w:rsidRDefault="004E0B0C" w:rsidP="004E0B0C">
      <w:r w:rsidRPr="004E0B0C">
        <w:rPr>
          <w:b/>
        </w:rPr>
        <w:t xml:space="preserve">Conclusión </w:t>
      </w:r>
    </w:p>
    <w:p w14:paraId="558ECFC0" w14:textId="77777777" w:rsidR="004E0B0C" w:rsidRPr="004E0B0C" w:rsidRDefault="004E0B0C" w:rsidP="004E0B0C">
      <w:r w:rsidRPr="004E0B0C">
        <w:t xml:space="preserve"> </w:t>
      </w:r>
    </w:p>
    <w:p w14:paraId="62C4CD7E" w14:textId="77777777" w:rsidR="004E0B0C" w:rsidRPr="004E0B0C" w:rsidRDefault="004E0B0C" w:rsidP="004E0B0C">
      <w:r w:rsidRPr="004E0B0C">
        <w:t xml:space="preserve">La sostenibilidad y la gestión de residuos sanitarios son el reflejo de una institución saludable. El éxito depende de que el personal sanitario y el </w:t>
      </w:r>
      <w:r w:rsidRPr="004E0B0C">
        <w:rPr>
          <w:b/>
        </w:rPr>
        <w:t>personal no sanitario</w:t>
      </w:r>
      <w:r w:rsidRPr="004E0B0C">
        <w:t xml:space="preserve"> se reconozcan como piezas indispensables de un mismo equipo para llevar a cabo esta labor en común. Al final, gestionar bien nuestros desechos es demostrar con hechos que queremos un mundo más sano para vivir. </w:t>
      </w:r>
    </w:p>
    <w:p w14:paraId="330C4553" w14:textId="77777777" w:rsidR="004E0B0C" w:rsidRPr="004E0B0C" w:rsidRDefault="004E0B0C" w:rsidP="004E0B0C">
      <w:r w:rsidRPr="004E0B0C">
        <w:t xml:space="preserve"> </w:t>
      </w:r>
    </w:p>
    <w:p w14:paraId="7765C7E1" w14:textId="4AF92EBE" w:rsidR="004E0B0C" w:rsidRPr="004E0B0C" w:rsidRDefault="004E0B0C" w:rsidP="004E0B0C">
      <w:r w:rsidRPr="004E0B0C">
        <w:rPr>
          <w:b/>
        </w:rPr>
        <w:t xml:space="preserve">Bibliografía / Webgrafía </w:t>
      </w:r>
    </w:p>
    <w:p w14:paraId="16B2092A" w14:textId="77777777" w:rsidR="004E0B0C" w:rsidRPr="004E0B0C" w:rsidRDefault="004E0B0C" w:rsidP="004E0B0C">
      <w:r w:rsidRPr="004E0B0C">
        <w:rPr>
          <w:b/>
        </w:rPr>
        <w:t xml:space="preserve"> </w:t>
      </w:r>
    </w:p>
    <w:p w14:paraId="47163EA3" w14:textId="77777777" w:rsidR="004E0B0C" w:rsidRPr="004E0B0C" w:rsidRDefault="004E0B0C" w:rsidP="004E0B0C">
      <w:pPr>
        <w:numPr>
          <w:ilvl w:val="0"/>
          <w:numId w:val="24"/>
        </w:numPr>
      </w:pPr>
      <w:r w:rsidRPr="004E0B0C">
        <w:t xml:space="preserve">Ministerio de Sanidad. </w:t>
      </w:r>
      <w:r w:rsidRPr="004E0B0C">
        <w:rPr>
          <w:i/>
        </w:rPr>
        <w:t>Gestión de residuos sanitarios</w:t>
      </w:r>
      <w:r w:rsidRPr="004E0B0C">
        <w:t xml:space="preserve">. </w:t>
      </w:r>
      <w:hyperlink r:id="rId86" w:history="1">
        <w:r w:rsidRPr="004E0B0C">
          <w:rPr>
            <w:rStyle w:val="Hipervnculo"/>
          </w:rPr>
          <w:t>https://www.sanidad.gob.es/profesionales/saludPublica/home.htm</w:t>
        </w:r>
      </w:hyperlink>
      <w:hyperlink r:id="rId87" w:history="1">
        <w:r w:rsidRPr="004E0B0C">
          <w:rPr>
            <w:rStyle w:val="Hipervnculo"/>
          </w:rPr>
          <w:t xml:space="preserve"> </w:t>
        </w:r>
      </w:hyperlink>
    </w:p>
    <w:p w14:paraId="3B6DDDC3" w14:textId="77777777" w:rsidR="004E0B0C" w:rsidRPr="004E0B0C" w:rsidRDefault="004E0B0C" w:rsidP="004E0B0C">
      <w:pPr>
        <w:numPr>
          <w:ilvl w:val="0"/>
          <w:numId w:val="24"/>
        </w:numPr>
      </w:pPr>
      <w:r w:rsidRPr="004E0B0C">
        <w:t xml:space="preserve">Organización Mundial de la Salud. </w:t>
      </w:r>
      <w:r w:rsidRPr="004E0B0C">
        <w:rPr>
          <w:i/>
        </w:rPr>
        <w:t>Desechos de las actividades de atención sanitaria</w:t>
      </w:r>
      <w:r w:rsidRPr="004E0B0C">
        <w:t xml:space="preserve">. </w:t>
      </w:r>
      <w:hyperlink r:id="rId88" w:history="1">
        <w:r w:rsidRPr="004E0B0C">
          <w:rPr>
            <w:rStyle w:val="Hipervnculo"/>
          </w:rPr>
          <w:t>https://www.who.int/es/news</w:t>
        </w:r>
      </w:hyperlink>
      <w:hyperlink r:id="rId89" w:history="1">
        <w:r w:rsidRPr="004E0B0C">
          <w:rPr>
            <w:rStyle w:val="Hipervnculo"/>
          </w:rPr>
          <w:t>-</w:t>
        </w:r>
      </w:hyperlink>
      <w:hyperlink r:id="rId90" w:history="1">
        <w:r w:rsidRPr="004E0B0C">
          <w:rPr>
            <w:rStyle w:val="Hipervnculo"/>
          </w:rPr>
          <w:t>room/fact</w:t>
        </w:r>
      </w:hyperlink>
      <w:hyperlink r:id="rId91" w:history="1">
        <w:r w:rsidRPr="004E0B0C">
          <w:rPr>
            <w:rStyle w:val="Hipervnculo"/>
          </w:rPr>
          <w:t>-</w:t>
        </w:r>
      </w:hyperlink>
      <w:hyperlink r:id="rId92" w:history="1">
        <w:r w:rsidRPr="004E0B0C">
          <w:rPr>
            <w:rStyle w:val="Hipervnculo"/>
          </w:rPr>
          <w:t>sheets/detail/health</w:t>
        </w:r>
      </w:hyperlink>
      <w:hyperlink r:id="rId93" w:history="1">
        <w:r w:rsidRPr="004E0B0C">
          <w:rPr>
            <w:rStyle w:val="Hipervnculo"/>
          </w:rPr>
          <w:t>-</w:t>
        </w:r>
      </w:hyperlink>
      <w:hyperlink r:id="rId94" w:history="1">
        <w:r w:rsidRPr="004E0B0C">
          <w:rPr>
            <w:rStyle w:val="Hipervnculo"/>
          </w:rPr>
          <w:t>care</w:t>
        </w:r>
      </w:hyperlink>
      <w:hyperlink r:id="rId95" w:history="1">
        <w:r w:rsidRPr="004E0B0C">
          <w:rPr>
            <w:rStyle w:val="Hipervnculo"/>
          </w:rPr>
          <w:t>-</w:t>
        </w:r>
      </w:hyperlink>
      <w:hyperlink r:id="rId96" w:history="1">
        <w:r w:rsidRPr="004E0B0C">
          <w:rPr>
            <w:rStyle w:val="Hipervnculo"/>
          </w:rPr>
          <w:t>waste</w:t>
        </w:r>
      </w:hyperlink>
      <w:hyperlink r:id="rId97" w:history="1">
        <w:r w:rsidRPr="004E0B0C">
          <w:rPr>
            <w:rStyle w:val="Hipervnculo"/>
          </w:rPr>
          <w:t xml:space="preserve"> </w:t>
        </w:r>
      </w:hyperlink>
    </w:p>
    <w:p w14:paraId="00E166EC" w14:textId="77777777" w:rsidR="004E0B0C" w:rsidRPr="004E0B0C" w:rsidRDefault="004E0B0C" w:rsidP="004E0B0C">
      <w:pPr>
        <w:numPr>
          <w:ilvl w:val="0"/>
          <w:numId w:val="24"/>
        </w:numPr>
      </w:pPr>
      <w:r w:rsidRPr="004E0B0C">
        <w:t xml:space="preserve">Ministerio para la Transición Ecológica y el Reto Demográfico. </w:t>
      </w:r>
      <w:r w:rsidRPr="004E0B0C">
        <w:rPr>
          <w:i/>
        </w:rPr>
        <w:t>Ley de residuos para una economía circular</w:t>
      </w:r>
      <w:r w:rsidRPr="004E0B0C">
        <w:t xml:space="preserve">. </w:t>
      </w:r>
      <w:r w:rsidRPr="004E0B0C">
        <w:rPr>
          <w:u w:val="single"/>
        </w:rPr>
        <w:lastRenderedPageBreak/>
        <w:t>https://www.miteco.gob.es/es/calidad-y-evaluacionambiental/temas/prevencion-y-gestion-residuos.html</w:t>
      </w:r>
      <w:r w:rsidRPr="004E0B0C">
        <w:t xml:space="preserve"> </w:t>
      </w:r>
    </w:p>
    <w:p w14:paraId="6236207B" w14:textId="77777777" w:rsidR="004E0B0C" w:rsidRPr="004E0B0C" w:rsidRDefault="004E0B0C" w:rsidP="004E0B0C">
      <w:pPr>
        <w:numPr>
          <w:ilvl w:val="0"/>
          <w:numId w:val="24"/>
        </w:numPr>
      </w:pPr>
      <w:r w:rsidRPr="004E0B0C">
        <w:t xml:space="preserve">Salud sin Daño. </w:t>
      </w:r>
      <w:r w:rsidRPr="004E0B0C">
        <w:rPr>
          <w:i/>
        </w:rPr>
        <w:t>Hospitales verdes y gestión de residuos</w:t>
      </w:r>
      <w:r w:rsidRPr="004E0B0C">
        <w:t xml:space="preserve">. </w:t>
      </w:r>
    </w:p>
    <w:p w14:paraId="51890A17" w14:textId="77777777" w:rsidR="004E0B0C" w:rsidRPr="004E0B0C" w:rsidRDefault="004E0B0C" w:rsidP="004E0B0C">
      <w:r w:rsidRPr="004E0B0C">
        <w:rPr>
          <w:u w:val="single"/>
        </w:rPr>
        <w:t>https://saludsindanio.org/americalatina/temas/residuos-sanitarios</w:t>
      </w:r>
      <w:r w:rsidRPr="004E0B0C">
        <w:t xml:space="preserve"> </w:t>
      </w:r>
    </w:p>
    <w:p w14:paraId="0E334D54" w14:textId="77777777" w:rsidR="004E0B0C" w:rsidRDefault="004E0B0C"/>
    <w:p w14:paraId="44593C8A" w14:textId="77777777" w:rsidR="004E0B0C" w:rsidRDefault="004E0B0C"/>
    <w:p w14:paraId="654CE0EC" w14:textId="77777777" w:rsidR="004E0B0C" w:rsidRDefault="004E0B0C"/>
    <w:p w14:paraId="0EB21265" w14:textId="77777777" w:rsidR="004E0B0C" w:rsidRDefault="004E0B0C"/>
    <w:p w14:paraId="08751C1C" w14:textId="77777777" w:rsidR="004E0B0C" w:rsidRDefault="004E0B0C"/>
    <w:p w14:paraId="726CA1E0" w14:textId="77777777" w:rsidR="004E0B0C" w:rsidRDefault="004E0B0C"/>
    <w:p w14:paraId="0CAFC19E" w14:textId="77777777" w:rsidR="004E0B0C" w:rsidRDefault="004E0B0C"/>
    <w:p w14:paraId="1617D56B" w14:textId="77777777" w:rsidR="004E0B0C" w:rsidRDefault="004E0B0C"/>
    <w:p w14:paraId="15808476" w14:textId="77777777" w:rsidR="004E0B0C" w:rsidRDefault="004E0B0C"/>
    <w:p w14:paraId="3A4FBA02" w14:textId="77777777" w:rsidR="004E0B0C" w:rsidRDefault="004E0B0C"/>
    <w:p w14:paraId="4BEBB632" w14:textId="77777777" w:rsidR="004E0B0C" w:rsidRDefault="004E0B0C"/>
    <w:p w14:paraId="60DCE273" w14:textId="77777777" w:rsidR="004E0B0C" w:rsidRDefault="004E0B0C"/>
    <w:p w14:paraId="2C323E28" w14:textId="77777777" w:rsidR="004E0B0C" w:rsidRDefault="004E0B0C"/>
    <w:p w14:paraId="470BD8E9" w14:textId="77777777" w:rsidR="004E0B0C" w:rsidRDefault="004E0B0C"/>
    <w:p w14:paraId="443051DF" w14:textId="77777777" w:rsidR="004E0B0C" w:rsidRDefault="004E0B0C"/>
    <w:p w14:paraId="7C1BDD85" w14:textId="77777777" w:rsidR="004E0B0C" w:rsidRDefault="004E0B0C"/>
    <w:p w14:paraId="4246661D" w14:textId="77777777" w:rsidR="004E0B0C" w:rsidRDefault="004E0B0C"/>
    <w:p w14:paraId="190463F0" w14:textId="77777777" w:rsidR="004E0B0C" w:rsidRDefault="004E0B0C"/>
    <w:p w14:paraId="78083558" w14:textId="77777777" w:rsidR="004E0B0C" w:rsidRDefault="004E0B0C"/>
    <w:p w14:paraId="2CBCF404" w14:textId="77777777" w:rsidR="004E0B0C" w:rsidRDefault="004E0B0C"/>
    <w:p w14:paraId="16F4934E" w14:textId="77777777" w:rsidR="004E0B0C" w:rsidRDefault="004E0B0C"/>
    <w:p w14:paraId="575F072E" w14:textId="77777777" w:rsidR="004E0B0C" w:rsidRDefault="004E0B0C"/>
    <w:p w14:paraId="5A54F760" w14:textId="77777777" w:rsidR="004E0B0C" w:rsidRDefault="004E0B0C"/>
    <w:p w14:paraId="7241D3E7" w14:textId="77777777" w:rsidR="004E0B0C" w:rsidRDefault="004E0B0C"/>
    <w:p w14:paraId="3D418029" w14:textId="56D2E0F7" w:rsidR="008E7EAF" w:rsidRPr="008E7EAF" w:rsidRDefault="008E7EAF" w:rsidP="00CF0B3D">
      <w:pPr>
        <w:jc w:val="both"/>
      </w:pPr>
      <w:r w:rsidRPr="00FD7180">
        <w:rPr>
          <w:b/>
        </w:rPr>
        <w:lastRenderedPageBreak/>
        <w:t xml:space="preserve">CUIDADOS </w:t>
      </w:r>
      <w:r w:rsidRPr="00FD7180">
        <w:rPr>
          <w:b/>
        </w:rPr>
        <w:tab/>
        <w:t xml:space="preserve">DE </w:t>
      </w:r>
      <w:r w:rsidRPr="00FD7180">
        <w:rPr>
          <w:b/>
        </w:rPr>
        <w:tab/>
        <w:t xml:space="preserve">ENFERMERÍA </w:t>
      </w:r>
      <w:r w:rsidRPr="00FD7180">
        <w:rPr>
          <w:b/>
        </w:rPr>
        <w:tab/>
        <w:t xml:space="preserve">AL </w:t>
      </w:r>
      <w:r w:rsidRPr="00FD7180">
        <w:rPr>
          <w:b/>
        </w:rPr>
        <w:tab/>
        <w:t xml:space="preserve">PACIENTE </w:t>
      </w:r>
      <w:r w:rsidRPr="00FD7180">
        <w:rPr>
          <w:b/>
        </w:rPr>
        <w:tab/>
        <w:t>TRAUMATOLÓGICO Y ORTOPÉDICO</w:t>
      </w:r>
      <w:r w:rsidRPr="008E7EAF">
        <w:rPr>
          <w:b/>
        </w:rPr>
        <w:t xml:space="preserve"> </w:t>
      </w:r>
    </w:p>
    <w:p w14:paraId="14DE8C86" w14:textId="77777777" w:rsidR="008E7EAF" w:rsidRPr="008E7EAF" w:rsidRDefault="008E7EAF" w:rsidP="00CF0B3D">
      <w:pPr>
        <w:jc w:val="both"/>
      </w:pPr>
      <w:r w:rsidRPr="008E7EAF">
        <w:rPr>
          <w:b/>
        </w:rPr>
        <w:t xml:space="preserve"> </w:t>
      </w:r>
    </w:p>
    <w:p w14:paraId="38C1AC2C" w14:textId="77777777" w:rsidR="008E7EAF" w:rsidRPr="008E7EAF" w:rsidRDefault="008E7EAF" w:rsidP="00CF0B3D">
      <w:pPr>
        <w:jc w:val="both"/>
        <w:rPr>
          <w:b/>
        </w:rPr>
      </w:pPr>
      <w:r w:rsidRPr="008E7EAF">
        <w:rPr>
          <w:b/>
        </w:rPr>
        <w:t xml:space="preserve">Introducción </w:t>
      </w:r>
    </w:p>
    <w:p w14:paraId="78F6F65D" w14:textId="77777777" w:rsidR="008E7EAF" w:rsidRPr="008E7EAF" w:rsidRDefault="008E7EAF" w:rsidP="00CF0B3D">
      <w:pPr>
        <w:jc w:val="both"/>
      </w:pPr>
      <w:r w:rsidRPr="008E7EAF">
        <w:t xml:space="preserve">La atención de enfermería al paciente traumatológico y ortopédico constituye un área fundamental dentro de los servicios hospitalarios y de urgencias debido a la alta incidencia de lesiones musculoesqueléticas derivadas de accidentes de tráfico, caídas, actividades deportivas, enfermedades degenerativas y procesos quirúrgicos ortopédicos. Estos pacientes presentan necesidades complejas que requieren una atención integral orientada no solo a la recuperación física, sino también a la prevención de complicaciones, la rehabilitación funcional y el apoyo emocional. </w:t>
      </w:r>
    </w:p>
    <w:p w14:paraId="35563A95" w14:textId="77777777" w:rsidR="008E7EAF" w:rsidRPr="008E7EAF" w:rsidRDefault="008E7EAF" w:rsidP="00CF0B3D">
      <w:pPr>
        <w:jc w:val="both"/>
      </w:pPr>
      <w:r w:rsidRPr="008E7EAF">
        <w:t xml:space="preserve">El paciente traumatológico puede presentar fracturas, luxaciones, lesiones medulares, traumatismos múltiples y alteraciones vasculonerviosas asociadas, mientras que el paciente ortopédico suele requerir cuidados relacionados con patologías crónicas del aparato locomotor, prótesis articulares, deformidades óseas o procesos degenerativos como la artrosis. En ambos casos, el profesional de enfermería desempeña un papel esencial en la valoración continua, el control del dolor, la vigilancia neurovascular, la movilización segura y la educación sanitaria. </w:t>
      </w:r>
    </w:p>
    <w:p w14:paraId="48123614" w14:textId="77777777" w:rsidR="008E7EAF" w:rsidRPr="008E7EAF" w:rsidRDefault="008E7EAF" w:rsidP="00CF0B3D">
      <w:pPr>
        <w:jc w:val="both"/>
      </w:pPr>
      <w:r w:rsidRPr="008E7EAF">
        <w:t xml:space="preserve">La calidad de los cuidados de enfermería influye directamente en la evolución clínica del paciente, disminuyendo complicaciones como infecciones, trombosis venosa profunda, úlceras por presión, síndrome compartimental y limitaciones funcionales permanentes. Por ello, resulta imprescindible desarrollar protocolos de actuación basados en evidencia científica y centrados en la seguridad del paciente. </w:t>
      </w:r>
    </w:p>
    <w:p w14:paraId="7DB16FD5" w14:textId="77777777" w:rsidR="008E7EAF" w:rsidRPr="008E7EAF" w:rsidRDefault="008E7EAF" w:rsidP="00CF0B3D">
      <w:pPr>
        <w:jc w:val="both"/>
        <w:rPr>
          <w:b/>
        </w:rPr>
      </w:pPr>
      <w:r w:rsidRPr="008E7EAF">
        <w:rPr>
          <w:b/>
        </w:rPr>
        <w:t xml:space="preserve">Método </w:t>
      </w:r>
    </w:p>
    <w:p w14:paraId="1B1C4507" w14:textId="77777777" w:rsidR="008E7EAF" w:rsidRPr="008E7EAF" w:rsidRDefault="008E7EAF" w:rsidP="00CF0B3D">
      <w:pPr>
        <w:jc w:val="both"/>
      </w:pPr>
      <w:r w:rsidRPr="008E7EAF">
        <w:t xml:space="preserve">Para la elaboración del presente artículo se realizó una revisión bibliográfica descriptiva sobre los cuidados de enfermería dirigidos al paciente traumatológico y ortopédico. Se consultaron libros especializados en enfermería médico-quirúrgica, traumatología y ortopedia, así como artículos científicos publicados en bases de datos académicas como PubMed, SciELO y Google Scholar. </w:t>
      </w:r>
    </w:p>
    <w:p w14:paraId="2690E0C1" w14:textId="77777777" w:rsidR="008E7EAF" w:rsidRPr="008E7EAF" w:rsidRDefault="008E7EAF" w:rsidP="00CF0B3D">
      <w:pPr>
        <w:jc w:val="both"/>
      </w:pPr>
      <w:r w:rsidRPr="008E7EAF">
        <w:t xml:space="preserve">La búsqueda bibliográfica se centró en documentos relacionados con valoración enfermera, cuidados postoperatorios, manejo del dolor, prevención de complicaciones y rehabilitación funcional en pacientes traumatológicos y ortopédicos. Posteriormente, se seleccionó la información más relevante y </w:t>
      </w:r>
      <w:r w:rsidRPr="008E7EAF">
        <w:lastRenderedPageBreak/>
        <w:t xml:space="preserve">actualizada para estructurar el contenido en función de las principales necesidades asistenciales de estos pacientes. </w:t>
      </w:r>
    </w:p>
    <w:p w14:paraId="1F0B2355" w14:textId="77777777" w:rsidR="008E7EAF" w:rsidRPr="008E7EAF" w:rsidRDefault="008E7EAF" w:rsidP="00CF0B3D">
      <w:pPr>
        <w:jc w:val="both"/>
        <w:rPr>
          <w:b/>
        </w:rPr>
      </w:pPr>
      <w:r w:rsidRPr="008E7EAF">
        <w:rPr>
          <w:b/>
        </w:rPr>
        <w:t xml:space="preserve">Resultados </w:t>
      </w:r>
    </w:p>
    <w:p w14:paraId="095737D8" w14:textId="77777777" w:rsidR="008E7EAF" w:rsidRPr="008E7EAF" w:rsidRDefault="008E7EAF" w:rsidP="00CF0B3D">
      <w:pPr>
        <w:jc w:val="both"/>
      </w:pPr>
      <w:r w:rsidRPr="008E7EAF">
        <w:t xml:space="preserve">Los resultados de la revisión evidencian que los cuidados de enfermería en traumatología y ortopedia deben desarrollarse de manera integral, continua y multidisciplinaria. Entre los principales cuidados identificados destacan la valoración inicial, el control del dolor, la inmovilización adecuada, la prevención de complicaciones y la educación al paciente. </w:t>
      </w:r>
    </w:p>
    <w:p w14:paraId="72060347" w14:textId="77777777" w:rsidR="008E7EAF" w:rsidRPr="008E7EAF" w:rsidRDefault="008E7EAF" w:rsidP="00CF0B3D">
      <w:pPr>
        <w:jc w:val="both"/>
      </w:pPr>
      <w:r w:rsidRPr="008E7EAF">
        <w:t xml:space="preserve">La valoración inicial constituye una prioridad en el paciente traumatológico, especialmente en situaciones de urgencia. El personal de enfermería debe evaluar el estado hemodinámico, la presencia de hemorragias, el nivel de conciencia y las lesiones asociadas. La valoración neurovascular es esencial para detectar alteraciones en la circulación, sensibilidad y movilidad distal de la extremidad lesionada. La observación de signos como palidez, frialdad, ausencia de pulso, dolor intenso o parestesias permite identificar complicaciones graves de forma precoz. </w:t>
      </w:r>
    </w:p>
    <w:p w14:paraId="6BB8A244" w14:textId="77777777" w:rsidR="008E7EAF" w:rsidRPr="008E7EAF" w:rsidRDefault="008E7EAF" w:rsidP="00CF0B3D">
      <w:pPr>
        <w:jc w:val="both"/>
      </w:pPr>
      <w:r w:rsidRPr="008E7EAF">
        <w:t xml:space="preserve">El manejo del dolor representa uno de los pilares fundamentales del cuidado enfermero. Las fracturas y lesiones musculoesqueléticas generan dolor agudo que puede limitar la movilidad y aumentar el estrés del paciente. La administración de analgésicos prescritos, la aplicación de frío local, la inmovilización correcta y las técnicas de relajación contribuyen significativamente al alivio del dolor. Asimismo, la enfermería debe valorar continuamente la intensidad del dolor mediante escalas específicas para garantizar la eficacia del tratamiento. </w:t>
      </w:r>
    </w:p>
    <w:p w14:paraId="25360510" w14:textId="77777777" w:rsidR="008E7EAF" w:rsidRPr="008E7EAF" w:rsidRDefault="008E7EAF" w:rsidP="00CF0B3D">
      <w:pPr>
        <w:jc w:val="both"/>
      </w:pPr>
      <w:r w:rsidRPr="008E7EAF">
        <w:t xml:space="preserve">La inmovilización adecuada de la zona afectada es indispensable para favorecer la consolidación ósea y prevenir lesiones adicionales. Los cuidados relacionados con yesos, férulas, tracciones y dispositivos de fijación externa requieren vigilancia constante para detectar signos de compresión, edema, infección o deterioro cutáneo. El profesional de enfermería debe comprobar la integridad de la piel, mantener la extremidad elevada cuando sea necesario y educar al paciente sobre los cuidados del material de inmovilización. </w:t>
      </w:r>
    </w:p>
    <w:p w14:paraId="246D021E" w14:textId="77777777" w:rsidR="008E7EAF" w:rsidRPr="008E7EAF" w:rsidRDefault="008E7EAF" w:rsidP="00CF0B3D">
      <w:pPr>
        <w:jc w:val="both"/>
      </w:pPr>
      <w:r w:rsidRPr="008E7EAF">
        <w:t xml:space="preserve">En el paciente sometido a cirugía ortopédica, especialmente aquellos con prótesis de cadera o rodilla, la prevención de complicaciones postoperatorias adquiere gran importancia. La movilización temprana disminuye el riesgo de tromboembolismo venoso, atelectasias y pérdida de masa muscular. La enfermería participa activamente en los cambios posturales, ejercicios de rehabilitación y deambulación progresiva, siempre respetando las indicaciones médicas y fisioterapéuticas. </w:t>
      </w:r>
    </w:p>
    <w:p w14:paraId="04F7016F" w14:textId="77777777" w:rsidR="008E7EAF" w:rsidRPr="008E7EAF" w:rsidRDefault="008E7EAF" w:rsidP="00CF0B3D">
      <w:pPr>
        <w:jc w:val="both"/>
      </w:pPr>
      <w:r w:rsidRPr="008E7EAF">
        <w:lastRenderedPageBreak/>
        <w:t xml:space="preserve">La prevención de úlceras por presión es otro aspecto prioritario, particularmente en pacientes inmovilizados o de edad avanzada. El uso de colchones </w:t>
      </w:r>
      <w:proofErr w:type="spellStart"/>
      <w:r w:rsidRPr="008E7EAF">
        <w:t>antiescaras</w:t>
      </w:r>
      <w:proofErr w:type="spellEnd"/>
      <w:r w:rsidRPr="008E7EAF">
        <w:t xml:space="preserve">, los cambios posturales frecuentes y el cuidado de la higiene corporal ayudan a mantener la integridad cutánea. Del mismo modo, la vigilancia de signos infecciosos en heridas quirúrgicas y fijadores externos resulta esencial para evitar complicaciones severas. </w:t>
      </w:r>
    </w:p>
    <w:p w14:paraId="12FEAC36" w14:textId="77777777" w:rsidR="008E7EAF" w:rsidRPr="008E7EAF" w:rsidRDefault="008E7EAF" w:rsidP="00CF0B3D">
      <w:pPr>
        <w:jc w:val="both"/>
      </w:pPr>
      <w:r w:rsidRPr="008E7EAF">
        <w:t xml:space="preserve">La educación sanitaria constituye un componente clave de los cuidados de enfermería. El paciente y su familia deben recibir información sobre movilización segura, uso de ayudas técnicas, administración de medicamentos, prevención de caídas y ejercicios de rehabilitación. La </w:t>
      </w:r>
      <w:proofErr w:type="gramStart"/>
      <w:r w:rsidRPr="008E7EAF">
        <w:t>participación activa</w:t>
      </w:r>
      <w:proofErr w:type="gramEnd"/>
      <w:r w:rsidRPr="008E7EAF">
        <w:t xml:space="preserve"> del paciente favorece la adherencia terapéutica y mejora la recuperación funcional. </w:t>
      </w:r>
    </w:p>
    <w:p w14:paraId="4F213F86" w14:textId="77777777" w:rsidR="008E7EAF" w:rsidRPr="008E7EAF" w:rsidRDefault="008E7EAF" w:rsidP="00CF0B3D">
      <w:pPr>
        <w:jc w:val="both"/>
      </w:pPr>
      <w:r w:rsidRPr="008E7EAF">
        <w:t xml:space="preserve">Los estudios revisados señalan además la importancia del apoyo psicológico. Muchos pacientes traumatológicos experimentan ansiedad, miedo, dependencia y alteraciones emocionales relacionadas con la pérdida temporal o permanente de movilidad. La comunicación terapéutica, la empatía y el acompañamiento emocional por parte del personal de enfermería contribuyen a disminuir el impacto psicológico del proceso de enfermedad. </w:t>
      </w:r>
    </w:p>
    <w:p w14:paraId="498EE274" w14:textId="77777777" w:rsidR="008E7EAF" w:rsidRPr="008E7EAF" w:rsidRDefault="008E7EAF" w:rsidP="00CF0B3D">
      <w:pPr>
        <w:jc w:val="both"/>
        <w:rPr>
          <w:b/>
        </w:rPr>
      </w:pPr>
      <w:r w:rsidRPr="008E7EAF">
        <w:rPr>
          <w:b/>
        </w:rPr>
        <w:t xml:space="preserve">Conclusiones </w:t>
      </w:r>
    </w:p>
    <w:p w14:paraId="09924FC4" w14:textId="77777777" w:rsidR="008E7EAF" w:rsidRPr="008E7EAF" w:rsidRDefault="008E7EAF" w:rsidP="00CF0B3D">
      <w:pPr>
        <w:jc w:val="both"/>
      </w:pPr>
      <w:r w:rsidRPr="008E7EAF">
        <w:t xml:space="preserve">Los cuidados de enfermería al paciente traumatológico y ortopédico son fundamentales para garantizar una recuperación adecuada y prevenir complicaciones físicas y emocionales. La atención integral debe abarcar la valoración continua, el control eficaz del dolor, la vigilancia neurovascular, la prevención de infecciones y trombosis, así como la movilización precoz y la educación sanitaria. </w:t>
      </w:r>
    </w:p>
    <w:p w14:paraId="4D0ABA97" w14:textId="77777777" w:rsidR="008E7EAF" w:rsidRPr="008E7EAF" w:rsidRDefault="008E7EAF" w:rsidP="00CF0B3D">
      <w:pPr>
        <w:jc w:val="both"/>
      </w:pPr>
      <w:r w:rsidRPr="008E7EAF">
        <w:t xml:space="preserve">El profesional de enfermería desempeña un papel esencial dentro del equipo multidisciplinario, participando activamente en todas las etapas del proceso asistencial, desde la atención inicial hasta la rehabilitación y reintegración funcional del paciente. La aplicación de cuidados basados en evidencia científica permite mejorar la calidad de vida, reducir la estancia hospitalaria y favorecer la autonomía del paciente. </w:t>
      </w:r>
    </w:p>
    <w:p w14:paraId="2FA50906" w14:textId="77777777" w:rsidR="008E7EAF" w:rsidRPr="008E7EAF" w:rsidRDefault="008E7EAF" w:rsidP="00CF0B3D">
      <w:pPr>
        <w:jc w:val="both"/>
      </w:pPr>
      <w:r w:rsidRPr="008E7EAF">
        <w:t xml:space="preserve">Asimismo, la humanización de los cuidados y el apoyo emocional resultan indispensables para abordar las necesidades psicológicas derivadas del trauma o de las limitaciones funcionales. En consecuencia, la formación continua del personal de enfermería en el ámbito traumatológico y ortopédico constituye una herramienta imprescindible para ofrecer una atención segura, eficaz y de calidad. </w:t>
      </w:r>
    </w:p>
    <w:p w14:paraId="695800AC" w14:textId="77777777" w:rsidR="008E7EAF" w:rsidRPr="008E7EAF" w:rsidRDefault="008E7EAF" w:rsidP="00CF0B3D">
      <w:pPr>
        <w:jc w:val="both"/>
        <w:rPr>
          <w:b/>
        </w:rPr>
      </w:pPr>
      <w:r w:rsidRPr="008E7EAF">
        <w:rPr>
          <w:b/>
        </w:rPr>
        <w:t xml:space="preserve">Bibliografía </w:t>
      </w:r>
    </w:p>
    <w:p w14:paraId="701EA9FD" w14:textId="77777777" w:rsidR="008E7EAF" w:rsidRPr="008E7EAF" w:rsidRDefault="008E7EAF" w:rsidP="00CF0B3D">
      <w:pPr>
        <w:numPr>
          <w:ilvl w:val="0"/>
          <w:numId w:val="25"/>
        </w:numPr>
        <w:jc w:val="both"/>
      </w:pPr>
      <w:r w:rsidRPr="008E7EAF">
        <w:lastRenderedPageBreak/>
        <w:t xml:space="preserve">Brunner, L. S., &amp;Suddarth, D. S. </w:t>
      </w:r>
      <w:r w:rsidRPr="008E7EAF">
        <w:rPr>
          <w:i/>
        </w:rPr>
        <w:t>Enfermería médico-quirúrgica</w:t>
      </w:r>
      <w:r w:rsidRPr="008E7EAF">
        <w:t xml:space="preserve">. Wolters Kluwer.  </w:t>
      </w:r>
    </w:p>
    <w:p w14:paraId="636C3124" w14:textId="77777777" w:rsidR="008E7EAF" w:rsidRPr="008E7EAF" w:rsidRDefault="008E7EAF" w:rsidP="00CF0B3D">
      <w:pPr>
        <w:numPr>
          <w:ilvl w:val="0"/>
          <w:numId w:val="25"/>
        </w:numPr>
        <w:jc w:val="both"/>
      </w:pPr>
      <w:r w:rsidRPr="008E7EAF">
        <w:t xml:space="preserve">Kozier, B., Erb, G., Berman, A., &amp;Snyder, S. </w:t>
      </w:r>
      <w:r w:rsidRPr="008E7EAF">
        <w:rPr>
          <w:i/>
        </w:rPr>
        <w:t>Fundamentos de enfermería</w:t>
      </w:r>
      <w:r w:rsidRPr="008E7EAF">
        <w:t xml:space="preserve">. Pearson Educación.  </w:t>
      </w:r>
    </w:p>
    <w:p w14:paraId="48A61103" w14:textId="77777777" w:rsidR="008E7EAF" w:rsidRPr="008E7EAF" w:rsidRDefault="008E7EAF" w:rsidP="00CF0B3D">
      <w:pPr>
        <w:numPr>
          <w:ilvl w:val="0"/>
          <w:numId w:val="25"/>
        </w:numPr>
        <w:jc w:val="both"/>
      </w:pPr>
      <w:r w:rsidRPr="008E7EAF">
        <w:t xml:space="preserve">Ignatavicius, D., &amp;Workman, M. </w:t>
      </w:r>
      <w:r w:rsidRPr="008E7EAF">
        <w:rPr>
          <w:i/>
        </w:rPr>
        <w:t>Enfermería médico-quirúrgica: pensamiento crítico para la atención del paciente</w:t>
      </w:r>
      <w:r w:rsidRPr="008E7EAF">
        <w:t xml:space="preserve">. Elsevier.  </w:t>
      </w:r>
    </w:p>
    <w:p w14:paraId="25E77F40" w14:textId="77777777" w:rsidR="008E7EAF" w:rsidRPr="008E7EAF" w:rsidRDefault="008E7EAF" w:rsidP="00CF0B3D">
      <w:pPr>
        <w:numPr>
          <w:ilvl w:val="0"/>
          <w:numId w:val="25"/>
        </w:numPr>
        <w:jc w:val="both"/>
      </w:pPr>
      <w:r w:rsidRPr="008E7EAF">
        <w:t xml:space="preserve">Smeltzer, S. C., Bare, B., Hinkle, J., &amp;Cheever, K. </w:t>
      </w:r>
      <w:r w:rsidRPr="008E7EAF">
        <w:rPr>
          <w:i/>
        </w:rPr>
        <w:t>Tratado de enfermería médico-quirúrgica</w:t>
      </w:r>
      <w:r w:rsidRPr="008E7EAF">
        <w:t xml:space="preserve">. McGraw-Hill.  </w:t>
      </w:r>
    </w:p>
    <w:p w14:paraId="3D0987F3" w14:textId="77777777" w:rsidR="008E7EAF" w:rsidRPr="008E7EAF" w:rsidRDefault="008E7EAF" w:rsidP="00CF0B3D">
      <w:pPr>
        <w:numPr>
          <w:ilvl w:val="0"/>
          <w:numId w:val="25"/>
        </w:numPr>
        <w:jc w:val="both"/>
      </w:pPr>
      <w:r w:rsidRPr="008E7EAF">
        <w:t xml:space="preserve">Organización Mundial de la Salud (OMS). </w:t>
      </w:r>
      <w:r w:rsidRPr="008E7EAF">
        <w:rPr>
          <w:i/>
        </w:rPr>
        <w:t>Directrices para la atención del trauma y rehabilitación física</w:t>
      </w:r>
      <w:r w:rsidRPr="008E7EAF">
        <w:t xml:space="preserve">.  </w:t>
      </w:r>
    </w:p>
    <w:p w14:paraId="31B15CFB" w14:textId="77777777" w:rsidR="008E7EAF" w:rsidRPr="008E7EAF" w:rsidRDefault="008E7EAF" w:rsidP="00CF0B3D">
      <w:pPr>
        <w:numPr>
          <w:ilvl w:val="0"/>
          <w:numId w:val="25"/>
        </w:numPr>
        <w:jc w:val="both"/>
      </w:pPr>
      <w:r w:rsidRPr="008E7EAF">
        <w:t xml:space="preserve">Revista Española de Cirugía Ortopédica y Traumatología.  </w:t>
      </w:r>
    </w:p>
    <w:p w14:paraId="7C48CBA4" w14:textId="77777777" w:rsidR="008E7EAF" w:rsidRPr="008E7EAF" w:rsidRDefault="008E7EAF" w:rsidP="00CF0B3D">
      <w:pPr>
        <w:numPr>
          <w:ilvl w:val="0"/>
          <w:numId w:val="25"/>
        </w:numPr>
        <w:jc w:val="both"/>
      </w:pPr>
      <w:r w:rsidRPr="008E7EAF">
        <w:t xml:space="preserve">Artículos científicos consultados en PubMed y SciELO sobre cuidados de enfermería en traumatología y ortopedia.  </w:t>
      </w:r>
    </w:p>
    <w:p w14:paraId="489244A5" w14:textId="77777777" w:rsidR="004E0B0C" w:rsidRDefault="004E0B0C" w:rsidP="00CF0B3D">
      <w:pPr>
        <w:jc w:val="both"/>
      </w:pPr>
    </w:p>
    <w:p w14:paraId="6232EB57" w14:textId="77777777" w:rsidR="008E7EAF" w:rsidRDefault="008E7EAF" w:rsidP="00CF0B3D">
      <w:pPr>
        <w:jc w:val="both"/>
      </w:pPr>
    </w:p>
    <w:p w14:paraId="565CAB49" w14:textId="77777777" w:rsidR="008E7EAF" w:rsidRDefault="008E7EAF" w:rsidP="00CF0B3D">
      <w:pPr>
        <w:jc w:val="both"/>
      </w:pPr>
    </w:p>
    <w:p w14:paraId="4A76EC2D" w14:textId="77777777" w:rsidR="008E7EAF" w:rsidRDefault="008E7EAF" w:rsidP="00CF0B3D">
      <w:pPr>
        <w:jc w:val="both"/>
      </w:pPr>
    </w:p>
    <w:p w14:paraId="33ECE9A0" w14:textId="77777777" w:rsidR="008E7EAF" w:rsidRDefault="008E7EAF" w:rsidP="00CF0B3D">
      <w:pPr>
        <w:jc w:val="both"/>
      </w:pPr>
    </w:p>
    <w:p w14:paraId="7006CEC4" w14:textId="77777777" w:rsidR="008E7EAF" w:rsidRDefault="008E7EAF" w:rsidP="00CF0B3D">
      <w:pPr>
        <w:jc w:val="both"/>
      </w:pPr>
    </w:p>
    <w:p w14:paraId="6F53BC2F" w14:textId="77777777" w:rsidR="008E7EAF" w:rsidRDefault="008E7EAF" w:rsidP="00CF0B3D">
      <w:pPr>
        <w:jc w:val="both"/>
      </w:pPr>
    </w:p>
    <w:p w14:paraId="66A951D9" w14:textId="77777777" w:rsidR="008E7EAF" w:rsidRDefault="008E7EAF" w:rsidP="00CF0B3D">
      <w:pPr>
        <w:jc w:val="both"/>
      </w:pPr>
    </w:p>
    <w:p w14:paraId="46D99787" w14:textId="77777777" w:rsidR="008E7EAF" w:rsidRDefault="008E7EAF" w:rsidP="00CF0B3D">
      <w:pPr>
        <w:jc w:val="both"/>
      </w:pPr>
    </w:p>
    <w:p w14:paraId="4E46B9B8" w14:textId="77777777" w:rsidR="008E7EAF" w:rsidRDefault="008E7EAF" w:rsidP="00CF0B3D">
      <w:pPr>
        <w:jc w:val="both"/>
      </w:pPr>
    </w:p>
    <w:p w14:paraId="2EAC6936" w14:textId="77777777" w:rsidR="008E7EAF" w:rsidRDefault="008E7EAF" w:rsidP="00CF0B3D">
      <w:pPr>
        <w:jc w:val="both"/>
      </w:pPr>
    </w:p>
    <w:p w14:paraId="4ED44CAE" w14:textId="77777777" w:rsidR="008E7EAF" w:rsidRDefault="008E7EAF" w:rsidP="00CF0B3D">
      <w:pPr>
        <w:jc w:val="both"/>
      </w:pPr>
    </w:p>
    <w:p w14:paraId="17A1E191" w14:textId="77777777" w:rsidR="008E7EAF" w:rsidRDefault="008E7EAF" w:rsidP="00CF0B3D">
      <w:pPr>
        <w:jc w:val="both"/>
      </w:pPr>
    </w:p>
    <w:p w14:paraId="028F8F4F" w14:textId="77777777" w:rsidR="008E7EAF" w:rsidRDefault="008E7EAF" w:rsidP="00CF0B3D">
      <w:pPr>
        <w:jc w:val="both"/>
      </w:pPr>
    </w:p>
    <w:p w14:paraId="49D4E13A" w14:textId="77777777" w:rsidR="008E7EAF" w:rsidRDefault="008E7EAF" w:rsidP="00CF0B3D">
      <w:pPr>
        <w:jc w:val="both"/>
      </w:pPr>
    </w:p>
    <w:p w14:paraId="24BAF316" w14:textId="77777777" w:rsidR="008E7EAF" w:rsidRDefault="008E7EAF" w:rsidP="00CF0B3D">
      <w:pPr>
        <w:jc w:val="both"/>
      </w:pPr>
    </w:p>
    <w:p w14:paraId="7D5C28B2" w14:textId="77777777" w:rsidR="008E7EAF" w:rsidRDefault="008E7EAF" w:rsidP="00CF0B3D">
      <w:pPr>
        <w:jc w:val="both"/>
      </w:pPr>
    </w:p>
    <w:p w14:paraId="39F2921D" w14:textId="32FE7A4B" w:rsidR="001771E7" w:rsidRPr="001771E7" w:rsidRDefault="001771E7" w:rsidP="00CF0B3D">
      <w:pPr>
        <w:jc w:val="both"/>
      </w:pPr>
      <w:r w:rsidRPr="001771E7">
        <w:rPr>
          <w:b/>
        </w:rPr>
        <w:lastRenderedPageBreak/>
        <w:t xml:space="preserve">OPTIMIZACIÓN DEL USO DE ANTIBIÓTICOS PARA ENFERMEROS/AS EN LAS URGENCIAS HOSPITALARIAS </w:t>
      </w:r>
    </w:p>
    <w:p w14:paraId="29DC31D0" w14:textId="77777777" w:rsidR="001771E7" w:rsidRPr="001771E7" w:rsidRDefault="001771E7" w:rsidP="00CF0B3D">
      <w:pPr>
        <w:jc w:val="both"/>
        <w:rPr>
          <w:b/>
        </w:rPr>
      </w:pPr>
      <w:r w:rsidRPr="001771E7">
        <w:rPr>
          <w:b/>
        </w:rPr>
        <w:t xml:space="preserve">Introducción </w:t>
      </w:r>
    </w:p>
    <w:p w14:paraId="7F6FB2C7" w14:textId="77777777" w:rsidR="001771E7" w:rsidRPr="001771E7" w:rsidRDefault="001771E7" w:rsidP="00CF0B3D">
      <w:pPr>
        <w:jc w:val="both"/>
      </w:pPr>
      <w:r w:rsidRPr="001771E7">
        <w:t xml:space="preserve">La resistencia bacteriana a los antibióticos constituye uno de los principales problemas de salud pública a nivel mundial. El uso inadecuado de estos medicamentos ha favorecido la aparición de microorganismos resistentes, dificultando el tratamiento de las infecciones y aumentando la morbimortalidad, las estancias hospitalarias y los costes sanitarios. En este contexto, las urgencias hospitalarias representan un área especialmente relevante debido al elevado volumen de pacientes, la presión asistencial y la necesidad de instaurar tratamientos empíricos de manera rápida. </w:t>
      </w:r>
    </w:p>
    <w:p w14:paraId="7B2A81A9" w14:textId="77777777" w:rsidR="001771E7" w:rsidRPr="001771E7" w:rsidRDefault="001771E7" w:rsidP="00CF0B3D">
      <w:pPr>
        <w:jc w:val="both"/>
      </w:pPr>
      <w:r w:rsidRPr="001771E7">
        <w:t xml:space="preserve">Los profesionales de enfermería desempeñan un papel fundamental en la optimización del uso de antibióticos dentro de los servicios de urgencias. Su participación abarca desde la valoración inicial del paciente hasta la administración segura del tratamiento, la vigilancia de efectos adversos, la obtención adecuada de muestras microbiológicas y la educación sanitaria. Además, la enfermería forma parte activa de los Programas de Optimización del Uso de Antibióticos (PROA), orientados a mejorar la calidad de la prescripción y reducir la aparición de resistencias bacterianas. </w:t>
      </w:r>
    </w:p>
    <w:p w14:paraId="28BD3CE3" w14:textId="77777777" w:rsidR="001771E7" w:rsidRPr="001771E7" w:rsidRDefault="001771E7" w:rsidP="00CF0B3D">
      <w:pPr>
        <w:jc w:val="both"/>
      </w:pPr>
      <w:r w:rsidRPr="001771E7">
        <w:t xml:space="preserve">La adecuada utilización de antibióticos no solo implica administrar el fármaco correcto, sino también garantizar la dosis adecuada, la vía de administración apropiada y la duración necesaria del tratamiento. La actuación enfermera resulta esencial para asegurar el cumplimiento de estas medidas y contribuir a la seguridad del paciente. </w:t>
      </w:r>
    </w:p>
    <w:p w14:paraId="7ED59A1E" w14:textId="77777777" w:rsidR="001771E7" w:rsidRPr="001771E7" w:rsidRDefault="001771E7" w:rsidP="00CF0B3D">
      <w:pPr>
        <w:jc w:val="both"/>
      </w:pPr>
      <w:r w:rsidRPr="001771E7">
        <w:t xml:space="preserve">El presente artículo desarrolla la importancia de la optimización del uso de antibióticos en las urgencias hospitalarias desde la perspectiva enfermera, analizando sus principales funciones, estrategias de intervención y repercusión sobre la calidad asistencial. </w:t>
      </w:r>
    </w:p>
    <w:p w14:paraId="63865FF1" w14:textId="77777777" w:rsidR="001771E7" w:rsidRPr="001771E7" w:rsidRDefault="001771E7" w:rsidP="00CF0B3D">
      <w:pPr>
        <w:jc w:val="both"/>
        <w:rPr>
          <w:b/>
        </w:rPr>
      </w:pPr>
      <w:r w:rsidRPr="001771E7">
        <w:rPr>
          <w:b/>
        </w:rPr>
        <w:t xml:space="preserve">Método </w:t>
      </w:r>
    </w:p>
    <w:p w14:paraId="351B81E2" w14:textId="77777777" w:rsidR="001771E7" w:rsidRPr="001771E7" w:rsidRDefault="001771E7" w:rsidP="00CF0B3D">
      <w:pPr>
        <w:jc w:val="both"/>
      </w:pPr>
      <w:r w:rsidRPr="001771E7">
        <w:t xml:space="preserve">Para la elaboración de este trabajo se realizó una revisión bibliográfica descriptiva sobre el uso racional de antibióticos y el papel de enfermería en los servicios de urgencias hospitalarias. Se consultaron artículos científicos, protocolos clínicos y documentos institucionales relacionados con programas PROA, resistencia bacteriana y seguridad del paciente. </w:t>
      </w:r>
    </w:p>
    <w:p w14:paraId="7B529310" w14:textId="77777777" w:rsidR="001771E7" w:rsidRPr="001771E7" w:rsidRDefault="001771E7" w:rsidP="00CF0B3D">
      <w:pPr>
        <w:jc w:val="both"/>
      </w:pPr>
      <w:r w:rsidRPr="001771E7">
        <w:t xml:space="preserve">La búsqueda se llevó a cabo en bases de datos como PubMed, SciELO, Google Scholar y documentos publicados por organismos sanitarios nacionales e internacionales, incluyendo la Organización Mundial de la Salud y el Ministerio de </w:t>
      </w:r>
      <w:r w:rsidRPr="001771E7">
        <w:lastRenderedPageBreak/>
        <w:t xml:space="preserve">Sanidad de España. Posteriormente, se seleccionaron las publicaciones más relevantes y actualizadas para estructurar el contenido del artículo. </w:t>
      </w:r>
    </w:p>
    <w:p w14:paraId="29E0D675" w14:textId="77777777" w:rsidR="001771E7" w:rsidRPr="001771E7" w:rsidRDefault="001771E7" w:rsidP="00CF0B3D">
      <w:pPr>
        <w:jc w:val="both"/>
        <w:rPr>
          <w:b/>
        </w:rPr>
      </w:pPr>
      <w:r w:rsidRPr="001771E7">
        <w:rPr>
          <w:b/>
        </w:rPr>
        <w:t xml:space="preserve">Resultados </w:t>
      </w:r>
    </w:p>
    <w:p w14:paraId="319013E8" w14:textId="77777777" w:rsidR="001771E7" w:rsidRPr="001771E7" w:rsidRDefault="001771E7" w:rsidP="00CF0B3D">
      <w:pPr>
        <w:jc w:val="both"/>
      </w:pPr>
      <w:r w:rsidRPr="001771E7">
        <w:t xml:space="preserve">La revisión bibliográfica evidencia que la optimización del uso de antibióticos en urgencias hospitalarias requiere una actuación coordinada entre médicos, farmacéuticos, microbiólogos y profesionales de enfermería. Dentro de este equipo multidisciplinario, la enfermería desempeña funciones esenciales relacionadas con la seguridad terapéutica y la prevención de resistencias antimicrobianas. </w:t>
      </w:r>
    </w:p>
    <w:p w14:paraId="7F58771B" w14:textId="77777777" w:rsidR="001771E7" w:rsidRPr="001771E7" w:rsidRDefault="001771E7" w:rsidP="00CF0B3D">
      <w:pPr>
        <w:jc w:val="both"/>
      </w:pPr>
      <w:r w:rsidRPr="001771E7">
        <w:t xml:space="preserve">Uno de los aspectos más importantes identificados es la valoración inicial del paciente. El profesional de enfermería participa activamente en la detección precoz de signos y síntomas de infección, valorando parámetros como temperatura corporal, frecuencia cardíaca, tensión arterial, saturación de oxígeno y estado general. Esta valoración permite identificar situaciones graves como la sepsis y priorizar la atención inmediata. </w:t>
      </w:r>
    </w:p>
    <w:p w14:paraId="7FDE401D" w14:textId="77777777" w:rsidR="001771E7" w:rsidRPr="001771E7" w:rsidRDefault="001771E7" w:rsidP="00CF0B3D">
      <w:pPr>
        <w:jc w:val="both"/>
      </w:pPr>
      <w:r w:rsidRPr="001771E7">
        <w:t xml:space="preserve">La correcta obtención de muestras microbiológicas antes del inicio del tratamiento antibiótico constituye otra función clave. La enfermería es responsable de realizar hemocultivos, urocultivos, exudados y otras muestras diagnósticas siguiendo técnicas asépticas rigurosas. Una toma adecuada mejora la identificación del microorganismo causante y favorece la selección del antibiótico más eficaz. </w:t>
      </w:r>
    </w:p>
    <w:p w14:paraId="0C4E9BBD" w14:textId="77777777" w:rsidR="001771E7" w:rsidRPr="001771E7" w:rsidRDefault="001771E7" w:rsidP="00CF0B3D">
      <w:pPr>
        <w:jc w:val="both"/>
      </w:pPr>
      <w:r w:rsidRPr="001771E7">
        <w:t xml:space="preserve">La administración segura de antibióticos representa uno de los pilares fundamentales de la práctica enfermera en urgencias. El personal de enfermería debe comprobar la prescripción médica, verificar alergias, revisar dosis, diluciones, compatibilidades y tiempos de infusión. Asimismo, resulta imprescindible respetar los horarios de administración para mantener niveles terapéuticos adecuados y evitar fracasos terapéuticos. </w:t>
      </w:r>
    </w:p>
    <w:p w14:paraId="3EB9573C" w14:textId="77777777" w:rsidR="001771E7" w:rsidRPr="001771E7" w:rsidRDefault="001771E7" w:rsidP="00CF0B3D">
      <w:pPr>
        <w:jc w:val="both"/>
      </w:pPr>
      <w:r w:rsidRPr="001771E7">
        <w:t xml:space="preserve">Los estudios revisados destacan la importancia de vigilar posibles efectos adversos asociados al tratamiento antibiótico. Reacciones alérgicas, toxicidad renal, diarrea asociada a antibióticos y alteraciones gastrointestinales son algunas de las complicaciones más frecuentes que requieren una observación continua por parte de enfermería. La detección precoz de estos efectos contribuye a reducir riesgos y mejorar la seguridad del paciente. </w:t>
      </w:r>
    </w:p>
    <w:p w14:paraId="67546DC3" w14:textId="77777777" w:rsidR="001771E7" w:rsidRPr="001771E7" w:rsidRDefault="001771E7" w:rsidP="00CF0B3D">
      <w:pPr>
        <w:jc w:val="both"/>
      </w:pPr>
      <w:r w:rsidRPr="001771E7">
        <w:t xml:space="preserve">Otro aspecto relevante es la participación de enfermería en los programas PROA. Estos programas promueven el uso racional de antimicrobianos mediante estrategias orientadas a reducir tratamientos innecesarios y fomentar la adherencia a protocolos clínicos basados en evidencia científica. La enfermería colabora mediante el seguimiento terapéutico, la educación sanitaria y la vigilancia del cumplimiento de las medidas de control de infecciones. </w:t>
      </w:r>
    </w:p>
    <w:p w14:paraId="2D03D14B" w14:textId="77777777" w:rsidR="001771E7" w:rsidRPr="001771E7" w:rsidRDefault="001771E7" w:rsidP="00CF0B3D">
      <w:pPr>
        <w:jc w:val="both"/>
      </w:pPr>
      <w:r w:rsidRPr="001771E7">
        <w:lastRenderedPageBreak/>
        <w:t xml:space="preserve">La educación al paciente constituye una herramienta esencial para prevenir el uso inadecuado de antibióticos. El profesional de enfermería debe informar sobre la importancia de completar los tratamientos prescritos, evitar la automedicación y no utilizar antibióticos sin indicación médica. Esta labor educativa resulta especialmente importante en los servicios de urgencias, donde muchos pacientes demandan antibióticos para procesos virales que no requieren este tipo de tratamiento. </w:t>
      </w:r>
    </w:p>
    <w:p w14:paraId="068102F7" w14:textId="77777777" w:rsidR="001771E7" w:rsidRPr="001771E7" w:rsidRDefault="001771E7" w:rsidP="00CF0B3D">
      <w:pPr>
        <w:jc w:val="both"/>
      </w:pPr>
      <w:r w:rsidRPr="001771E7">
        <w:t xml:space="preserve">La revisión también señala que la sobrecarga asistencial en urgencias puede favorecer el uso empírico excesivo de antibióticos y dificultar el seguimiento adecuado de los tratamientos. En este sentido, la formación continuada de los profesionales sanitarios y la implantación de protocolos estandarizados mejoran significativamente la calidad de la atención. </w:t>
      </w:r>
    </w:p>
    <w:p w14:paraId="1E5B739B" w14:textId="77777777" w:rsidR="001771E7" w:rsidRPr="001771E7" w:rsidRDefault="001771E7" w:rsidP="00CF0B3D">
      <w:pPr>
        <w:jc w:val="both"/>
      </w:pPr>
      <w:r w:rsidRPr="001771E7">
        <w:t xml:space="preserve">Por último, se destaca la relevancia de las medidas de prevención y control de infecciones, como la higiene de manos, el uso adecuado de equipos de protección individual y el aislamiento de pacientes con microorganismos multirresistentes. La enfermería desempeña un papel fundamental en la aplicación de estas medidas para evitar la transmisión cruzada dentro del entorno hospitalario. </w:t>
      </w:r>
    </w:p>
    <w:p w14:paraId="356ECBCA" w14:textId="77777777" w:rsidR="001771E7" w:rsidRPr="001771E7" w:rsidRDefault="001771E7" w:rsidP="00CF0B3D">
      <w:pPr>
        <w:jc w:val="both"/>
        <w:rPr>
          <w:b/>
        </w:rPr>
      </w:pPr>
      <w:r w:rsidRPr="001771E7">
        <w:rPr>
          <w:b/>
        </w:rPr>
        <w:t xml:space="preserve">Conclusiones </w:t>
      </w:r>
    </w:p>
    <w:p w14:paraId="768CCCFC" w14:textId="77777777" w:rsidR="001771E7" w:rsidRPr="001771E7" w:rsidRDefault="001771E7" w:rsidP="00CF0B3D">
      <w:pPr>
        <w:jc w:val="both"/>
      </w:pPr>
      <w:r w:rsidRPr="001771E7">
        <w:t xml:space="preserve">La optimización del uso de antibióticos en las urgencias hospitalarias constituye una estrategia fundamental para combatir la resistencia bacteriana y mejorar la seguridad del paciente. Los profesionales de enfermería desempeñan un papel esencial en este proceso mediante la valoración clínica, la obtención adecuada de muestras microbiológicas, la administración segura de tratamientos y la vigilancia de efectos adversos. </w:t>
      </w:r>
    </w:p>
    <w:p w14:paraId="12A0E020" w14:textId="77777777" w:rsidR="001771E7" w:rsidRPr="001771E7" w:rsidRDefault="001771E7" w:rsidP="00CF0B3D">
      <w:pPr>
        <w:jc w:val="both"/>
      </w:pPr>
      <w:r w:rsidRPr="001771E7">
        <w:t xml:space="preserve">La </w:t>
      </w:r>
      <w:proofErr w:type="gramStart"/>
      <w:r w:rsidRPr="001771E7">
        <w:t>participación activa</w:t>
      </w:r>
      <w:proofErr w:type="gramEnd"/>
      <w:r w:rsidRPr="001771E7">
        <w:t xml:space="preserve"> de enfermería en los programas PROA contribuye significativamente al uso racional de antimicrobianos, favoreciendo tratamientos más eficaces y reduciendo complicaciones derivadas del uso inadecuado de antibióticos. Asimismo, la educación sanitaria dirigida a pacientes y familiares representa una herramienta clave para disminuir la automedicación y mejorar la adherencia terapéutica. </w:t>
      </w:r>
    </w:p>
    <w:p w14:paraId="40C2F9C7" w14:textId="77777777" w:rsidR="001771E7" w:rsidRPr="001771E7" w:rsidRDefault="001771E7" w:rsidP="00CF0B3D">
      <w:pPr>
        <w:jc w:val="both"/>
      </w:pPr>
      <w:r w:rsidRPr="001771E7">
        <w:t xml:space="preserve">La formación continuada y la implantación de protocolos basados en evidencia científica resultan indispensables para garantizar una práctica asistencial segura y de calidad en los servicios de urgencias hospitalarias. En consecuencia, el fortalecimiento del papel enfermero en la optimización antibiótica constituye una medida esencial para afrontar los desafíos actuales relacionados con la resistencia antimicrobiana. </w:t>
      </w:r>
    </w:p>
    <w:p w14:paraId="12F50C15" w14:textId="77777777" w:rsidR="001771E7" w:rsidRPr="001771E7" w:rsidRDefault="001771E7" w:rsidP="00CF0B3D">
      <w:pPr>
        <w:jc w:val="both"/>
        <w:rPr>
          <w:b/>
        </w:rPr>
      </w:pPr>
      <w:r w:rsidRPr="001771E7">
        <w:rPr>
          <w:b/>
        </w:rPr>
        <w:t xml:space="preserve">Bibliografía </w:t>
      </w:r>
    </w:p>
    <w:p w14:paraId="5DDD2B5D" w14:textId="77777777" w:rsidR="001771E7" w:rsidRPr="001771E7" w:rsidRDefault="001771E7" w:rsidP="00CF0B3D">
      <w:pPr>
        <w:numPr>
          <w:ilvl w:val="0"/>
          <w:numId w:val="26"/>
        </w:numPr>
        <w:jc w:val="both"/>
      </w:pPr>
      <w:r w:rsidRPr="001771E7">
        <w:lastRenderedPageBreak/>
        <w:t xml:space="preserve">Organización Mundial de la Salud (OMS). </w:t>
      </w:r>
      <w:r w:rsidRPr="001771E7">
        <w:rPr>
          <w:i/>
        </w:rPr>
        <w:t>Resistencia a los antimicrobianos</w:t>
      </w:r>
      <w:r w:rsidRPr="001771E7">
        <w:t xml:space="preserve">.  </w:t>
      </w:r>
    </w:p>
    <w:p w14:paraId="08D56F4C" w14:textId="77777777" w:rsidR="001771E7" w:rsidRPr="001771E7" w:rsidRDefault="001771E7" w:rsidP="00CF0B3D">
      <w:pPr>
        <w:numPr>
          <w:ilvl w:val="0"/>
          <w:numId w:val="26"/>
        </w:numPr>
        <w:jc w:val="both"/>
      </w:pPr>
      <w:r w:rsidRPr="001771E7">
        <w:t xml:space="preserve">Ministerio de Sanidad de España. </w:t>
      </w:r>
      <w:r w:rsidRPr="001771E7">
        <w:rPr>
          <w:i/>
        </w:rPr>
        <w:t>Plan Nacional frente a la Resistencia a los Antibióticos (PRAN)</w:t>
      </w:r>
      <w:r w:rsidRPr="001771E7">
        <w:t xml:space="preserve">.  </w:t>
      </w:r>
    </w:p>
    <w:p w14:paraId="7F1B6849" w14:textId="77777777" w:rsidR="001771E7" w:rsidRPr="001771E7" w:rsidRDefault="001771E7" w:rsidP="00CF0B3D">
      <w:pPr>
        <w:numPr>
          <w:ilvl w:val="0"/>
          <w:numId w:val="26"/>
        </w:numPr>
        <w:jc w:val="both"/>
      </w:pPr>
      <w:r w:rsidRPr="001771E7">
        <w:t xml:space="preserve">Sociedad Española de Enfermería de Urgencias y Emergencias (SEEUE).  </w:t>
      </w:r>
    </w:p>
    <w:p w14:paraId="597CA2C4" w14:textId="77777777" w:rsidR="001771E7" w:rsidRPr="001771E7" w:rsidRDefault="001771E7" w:rsidP="00CF0B3D">
      <w:pPr>
        <w:numPr>
          <w:ilvl w:val="0"/>
          <w:numId w:val="26"/>
        </w:numPr>
        <w:jc w:val="both"/>
      </w:pPr>
      <w:r w:rsidRPr="001771E7">
        <w:t xml:space="preserve">Sociedad Española de Enfermedades Infecciosas y Microbiología Clínica (SEIMC).  </w:t>
      </w:r>
    </w:p>
    <w:p w14:paraId="1D7D28EC" w14:textId="77777777" w:rsidR="001771E7" w:rsidRPr="001771E7" w:rsidRDefault="001771E7" w:rsidP="00CF0B3D">
      <w:pPr>
        <w:numPr>
          <w:ilvl w:val="0"/>
          <w:numId w:val="26"/>
        </w:numPr>
        <w:jc w:val="both"/>
      </w:pPr>
      <w:r w:rsidRPr="001771E7">
        <w:t xml:space="preserve">Manual de Programas de Optimización de Uso de Antimicrobianos (PROA).  </w:t>
      </w:r>
    </w:p>
    <w:p w14:paraId="6597B8E7" w14:textId="77777777" w:rsidR="001771E7" w:rsidRPr="001771E7" w:rsidRDefault="001771E7" w:rsidP="00CF0B3D">
      <w:pPr>
        <w:numPr>
          <w:ilvl w:val="0"/>
          <w:numId w:val="26"/>
        </w:numPr>
        <w:jc w:val="both"/>
      </w:pPr>
      <w:r w:rsidRPr="001771E7">
        <w:t xml:space="preserve">Potter, P., Perry, A. </w:t>
      </w:r>
      <w:r w:rsidRPr="001771E7">
        <w:rPr>
          <w:i/>
        </w:rPr>
        <w:t>Fundamentos de Enfermería</w:t>
      </w:r>
      <w:r w:rsidRPr="001771E7">
        <w:t xml:space="preserve">. Elsevier.  </w:t>
      </w:r>
    </w:p>
    <w:p w14:paraId="089D6797" w14:textId="77777777" w:rsidR="001771E7" w:rsidRPr="001771E7" w:rsidRDefault="001771E7" w:rsidP="00CF0B3D">
      <w:pPr>
        <w:numPr>
          <w:ilvl w:val="0"/>
          <w:numId w:val="26"/>
        </w:numPr>
        <w:jc w:val="both"/>
      </w:pPr>
      <w:r w:rsidRPr="001771E7">
        <w:t xml:space="preserve">Smeltzer, S. C., Bare, B. </w:t>
      </w:r>
      <w:r w:rsidRPr="001771E7">
        <w:rPr>
          <w:i/>
        </w:rPr>
        <w:t>Tratado de Enfermería Médico-Quirúrgica</w:t>
      </w:r>
      <w:r w:rsidRPr="001771E7">
        <w:t>. McGraw-</w:t>
      </w:r>
    </w:p>
    <w:p w14:paraId="199BAE07" w14:textId="77777777" w:rsidR="001771E7" w:rsidRPr="001771E7" w:rsidRDefault="001771E7" w:rsidP="00CF0B3D">
      <w:pPr>
        <w:jc w:val="both"/>
      </w:pPr>
      <w:r w:rsidRPr="001771E7">
        <w:t xml:space="preserve">Hill.  </w:t>
      </w:r>
    </w:p>
    <w:p w14:paraId="046FEF6E" w14:textId="77777777" w:rsidR="001771E7" w:rsidRPr="001771E7" w:rsidRDefault="001771E7" w:rsidP="00CF0B3D">
      <w:pPr>
        <w:numPr>
          <w:ilvl w:val="0"/>
          <w:numId w:val="26"/>
        </w:numPr>
        <w:jc w:val="both"/>
      </w:pPr>
      <w:r w:rsidRPr="001771E7">
        <w:t xml:space="preserve">Artículos científicos sobre resistencia antimicrobiana y enfermería consultados en PubMed y SciELO.  </w:t>
      </w:r>
    </w:p>
    <w:p w14:paraId="2AEEDB3A" w14:textId="77777777" w:rsidR="008E7EAF" w:rsidRDefault="008E7EAF" w:rsidP="00CF0B3D">
      <w:pPr>
        <w:jc w:val="both"/>
      </w:pPr>
    </w:p>
    <w:p w14:paraId="72C61A76" w14:textId="77777777" w:rsidR="001771E7" w:rsidRDefault="001771E7" w:rsidP="00CF0B3D">
      <w:pPr>
        <w:jc w:val="both"/>
      </w:pPr>
    </w:p>
    <w:p w14:paraId="4908148F" w14:textId="77777777" w:rsidR="001771E7" w:rsidRDefault="001771E7" w:rsidP="00CF0B3D">
      <w:pPr>
        <w:jc w:val="both"/>
      </w:pPr>
    </w:p>
    <w:p w14:paraId="45A3C8CF" w14:textId="77777777" w:rsidR="001771E7" w:rsidRDefault="001771E7" w:rsidP="00CF0B3D">
      <w:pPr>
        <w:jc w:val="both"/>
      </w:pPr>
    </w:p>
    <w:p w14:paraId="4AD75925" w14:textId="77777777" w:rsidR="001771E7" w:rsidRDefault="001771E7" w:rsidP="00CF0B3D">
      <w:pPr>
        <w:jc w:val="both"/>
      </w:pPr>
    </w:p>
    <w:p w14:paraId="523AD194" w14:textId="77777777" w:rsidR="001771E7" w:rsidRDefault="001771E7" w:rsidP="00CF0B3D">
      <w:pPr>
        <w:jc w:val="both"/>
      </w:pPr>
    </w:p>
    <w:p w14:paraId="15FB0921" w14:textId="77777777" w:rsidR="001771E7" w:rsidRDefault="001771E7" w:rsidP="00CF0B3D">
      <w:pPr>
        <w:jc w:val="both"/>
      </w:pPr>
    </w:p>
    <w:p w14:paraId="5F76B55F" w14:textId="77777777" w:rsidR="001771E7" w:rsidRDefault="001771E7" w:rsidP="00CF0B3D">
      <w:pPr>
        <w:jc w:val="both"/>
      </w:pPr>
    </w:p>
    <w:p w14:paraId="2074168B" w14:textId="77777777" w:rsidR="001771E7" w:rsidRDefault="001771E7" w:rsidP="00CF0B3D">
      <w:pPr>
        <w:jc w:val="both"/>
      </w:pPr>
    </w:p>
    <w:p w14:paraId="0E3CE00C" w14:textId="77777777" w:rsidR="001771E7" w:rsidRDefault="001771E7" w:rsidP="00CF0B3D">
      <w:pPr>
        <w:jc w:val="both"/>
      </w:pPr>
    </w:p>
    <w:p w14:paraId="59170786" w14:textId="77777777" w:rsidR="00CF0B3D" w:rsidRDefault="00CF0B3D" w:rsidP="00CF0B3D">
      <w:pPr>
        <w:jc w:val="both"/>
      </w:pPr>
    </w:p>
    <w:p w14:paraId="04D03ED2" w14:textId="77777777" w:rsidR="00CF0B3D" w:rsidRDefault="00CF0B3D" w:rsidP="00CF0B3D">
      <w:pPr>
        <w:jc w:val="both"/>
      </w:pPr>
    </w:p>
    <w:p w14:paraId="58AA218E" w14:textId="77777777" w:rsidR="001771E7" w:rsidRDefault="001771E7" w:rsidP="00CF0B3D">
      <w:pPr>
        <w:jc w:val="both"/>
      </w:pPr>
    </w:p>
    <w:p w14:paraId="607F1491" w14:textId="77777777" w:rsidR="001771E7" w:rsidRDefault="001771E7" w:rsidP="00CF0B3D">
      <w:pPr>
        <w:jc w:val="both"/>
      </w:pPr>
    </w:p>
    <w:p w14:paraId="6CC6F825" w14:textId="77777777" w:rsidR="007148AC" w:rsidRPr="007148AC" w:rsidRDefault="007148AC" w:rsidP="00CF0B3D">
      <w:pPr>
        <w:jc w:val="both"/>
      </w:pPr>
      <w:r w:rsidRPr="007148AC">
        <w:rPr>
          <w:b/>
        </w:rPr>
        <w:lastRenderedPageBreak/>
        <w:t xml:space="preserve">MANEJO DE LA HISTORIA CLÍNICA ELECTRÓNICA SELENE PARA PROFESIONALES DE SALUD MENTAL. PERFIL ENFERMERÍA </w:t>
      </w:r>
    </w:p>
    <w:p w14:paraId="282A86B9" w14:textId="77777777" w:rsidR="007148AC" w:rsidRPr="007148AC" w:rsidRDefault="007148AC" w:rsidP="00CF0B3D">
      <w:pPr>
        <w:jc w:val="both"/>
      </w:pPr>
      <w:r w:rsidRPr="007148AC">
        <w:rPr>
          <w:b/>
        </w:rPr>
        <w:t xml:space="preserve"> </w:t>
      </w:r>
    </w:p>
    <w:p w14:paraId="027F349D" w14:textId="77777777" w:rsidR="007148AC" w:rsidRPr="007148AC" w:rsidRDefault="007148AC" w:rsidP="00CF0B3D">
      <w:pPr>
        <w:jc w:val="both"/>
        <w:rPr>
          <w:b/>
        </w:rPr>
      </w:pPr>
      <w:r w:rsidRPr="007148AC">
        <w:rPr>
          <w:b/>
        </w:rPr>
        <w:t xml:space="preserve">Introducción </w:t>
      </w:r>
    </w:p>
    <w:p w14:paraId="6512107F" w14:textId="77777777" w:rsidR="007148AC" w:rsidRPr="007148AC" w:rsidRDefault="007148AC" w:rsidP="00CF0B3D">
      <w:pPr>
        <w:jc w:val="both"/>
      </w:pPr>
      <w:r w:rsidRPr="007148AC">
        <w:t xml:space="preserve">La transformación digital en los sistemas sanitarios ha supuesto un cambio significativo en la forma de gestionar la información clínica de los pacientes. La implementación de la historia clínica electrónica ha permitido optimizar los procesos asistenciales, mejorar la seguridad del paciente y facilitar la continuidad de los cuidados entre los diferentes niveles asistenciales. En este contexto, el sistema Selene se ha consolidado como una herramienta informática ampliamente utilizada en numerosos centros hospitalarios y servicios de salud para el registro, consulta y gestión de la información clínica. </w:t>
      </w:r>
    </w:p>
    <w:p w14:paraId="010FD174" w14:textId="77777777" w:rsidR="007148AC" w:rsidRPr="007148AC" w:rsidRDefault="007148AC" w:rsidP="00CF0B3D">
      <w:pPr>
        <w:jc w:val="both"/>
      </w:pPr>
      <w:r w:rsidRPr="007148AC">
        <w:t xml:space="preserve">En el ámbito de la salud mental, el uso de la historia clínica electrónica adquiere especial relevancia debido a la complejidad biopsicosocial de los pacientes y a la necesidad de un seguimiento continuado e interdisciplinario. Los profesionales de enfermería desempeñan un papel fundamental en la atención integral de las personas con trastornos mentales, siendo responsables de registrar valoraciones, planes de cuidados, administración de tratamientos, evolución clínica y actividades terapéuticas desarrolladas durante la asistencia. </w:t>
      </w:r>
    </w:p>
    <w:p w14:paraId="56E2F62D" w14:textId="77777777" w:rsidR="007148AC" w:rsidRPr="007148AC" w:rsidRDefault="007148AC" w:rsidP="00CF0B3D">
      <w:pPr>
        <w:jc w:val="both"/>
      </w:pPr>
      <w:r w:rsidRPr="007148AC">
        <w:t xml:space="preserve">El manejo adecuado de Selene por parte del personal de enfermería de salud mental favorece la calidad asistencial, mejora la comunicación entre profesionales y garantiza la trazabilidad de las intervenciones realizadas. Además, permite acceder de forma rápida y segura a antecedentes clínicos, diagnósticos, pruebas complementarias y tratamientos farmacológicos, facilitando la toma de decisiones clínicas y la continuidad asistencial. </w:t>
      </w:r>
    </w:p>
    <w:p w14:paraId="5C0B0E8A" w14:textId="77777777" w:rsidR="007148AC" w:rsidRPr="007148AC" w:rsidRDefault="007148AC" w:rsidP="00CF0B3D">
      <w:pPr>
        <w:jc w:val="both"/>
      </w:pPr>
      <w:r w:rsidRPr="007148AC">
        <w:t xml:space="preserve">El presente artículo desarrolla los aspectos fundamentales relacionados con el manejo de la historia clínica electrónica Selene desde el perfil de enfermería en salud mental, destacando su importancia, funcionalidades principales y repercusión en la práctica clínica diaria. </w:t>
      </w:r>
    </w:p>
    <w:p w14:paraId="2F39A28B" w14:textId="77777777" w:rsidR="007148AC" w:rsidRPr="007148AC" w:rsidRDefault="007148AC" w:rsidP="00CF0B3D">
      <w:pPr>
        <w:jc w:val="both"/>
        <w:rPr>
          <w:b/>
        </w:rPr>
      </w:pPr>
      <w:r w:rsidRPr="007148AC">
        <w:rPr>
          <w:b/>
        </w:rPr>
        <w:t xml:space="preserve">Método </w:t>
      </w:r>
    </w:p>
    <w:p w14:paraId="511D833D" w14:textId="77777777" w:rsidR="007148AC" w:rsidRPr="007148AC" w:rsidRDefault="007148AC" w:rsidP="00CF0B3D">
      <w:pPr>
        <w:jc w:val="both"/>
      </w:pPr>
      <w:r w:rsidRPr="007148AC">
        <w:t xml:space="preserve">Para la elaboración de este artículo se realizó una revisión descriptiva de bibliografía relacionada con sistemas de historia clínica electrónica, documentación enfermera y uso de Selene en el ámbito sanitario. Se consultaron manuales institucionales, protocolos hospitalarios, publicaciones académicas y artículos científicos disponibles en bases de datos como PubMed, SciELO y Google Scholar. </w:t>
      </w:r>
    </w:p>
    <w:p w14:paraId="7440A5B5" w14:textId="77777777" w:rsidR="007148AC" w:rsidRPr="007148AC" w:rsidRDefault="007148AC" w:rsidP="00CF0B3D">
      <w:pPr>
        <w:jc w:val="both"/>
      </w:pPr>
      <w:r w:rsidRPr="007148AC">
        <w:lastRenderedPageBreak/>
        <w:t xml:space="preserve">La información recopilada se centró especialmente en el perfil de enfermería en salud mental, incluyendo aspectos relacionados con el registro de cuidados, valoración clínica, seguridad de la información y utilización práctica del sistema Selene en unidades de hospitalización psiquiátrica y dispositivos de salud mental. </w:t>
      </w:r>
    </w:p>
    <w:p w14:paraId="6F21F5D4" w14:textId="77777777" w:rsidR="007148AC" w:rsidRPr="007148AC" w:rsidRDefault="007148AC" w:rsidP="00CF0B3D">
      <w:pPr>
        <w:jc w:val="both"/>
      </w:pPr>
      <w:r w:rsidRPr="007148AC">
        <w:t xml:space="preserve">Posteriormente, se organizó el contenido en función de las principales áreas de actuación enfermera dentro del manejo de la historia clínica electrónica. </w:t>
      </w:r>
    </w:p>
    <w:p w14:paraId="04E0C792" w14:textId="77777777" w:rsidR="007148AC" w:rsidRPr="007148AC" w:rsidRDefault="007148AC" w:rsidP="00CF0B3D">
      <w:pPr>
        <w:jc w:val="both"/>
        <w:rPr>
          <w:b/>
        </w:rPr>
      </w:pPr>
      <w:r w:rsidRPr="007148AC">
        <w:rPr>
          <w:b/>
        </w:rPr>
        <w:t xml:space="preserve">Resultados </w:t>
      </w:r>
    </w:p>
    <w:p w14:paraId="3E54E1C3" w14:textId="77777777" w:rsidR="007148AC" w:rsidRPr="007148AC" w:rsidRDefault="007148AC" w:rsidP="00CF0B3D">
      <w:pPr>
        <w:jc w:val="both"/>
      </w:pPr>
      <w:r w:rsidRPr="007148AC">
        <w:t xml:space="preserve">La revisión realizada evidencia que el sistema Selene constituye una herramienta esencial para la gestión integral de la información clínica en salud mental, permitiendo al profesional de enfermería registrar y consultar datos de forma estructurada, segura y accesible. </w:t>
      </w:r>
    </w:p>
    <w:p w14:paraId="5965D8BE" w14:textId="77777777" w:rsidR="007148AC" w:rsidRPr="007148AC" w:rsidRDefault="007148AC" w:rsidP="00CF0B3D">
      <w:pPr>
        <w:jc w:val="both"/>
      </w:pPr>
      <w:r w:rsidRPr="007148AC">
        <w:t xml:space="preserve">Uno de los principales aspectos identificados es la importancia de la correcta identificación del paciente al acceder a la historia clínica electrónica. El sistema permite verificar datos personales, antecedentes médicos, episodios previos y situación administrativa, garantizando una atención segura y evitando errores relacionados con la identificación incorrecta. </w:t>
      </w:r>
    </w:p>
    <w:p w14:paraId="3338E83C" w14:textId="77777777" w:rsidR="007148AC" w:rsidRPr="007148AC" w:rsidRDefault="007148AC" w:rsidP="00CF0B3D">
      <w:pPr>
        <w:jc w:val="both"/>
      </w:pPr>
      <w:r w:rsidRPr="007148AC">
        <w:t xml:space="preserve">Dentro del perfil enfermero, una de las funciones más relevantes en Selene es el registro de la valoración inicial de enfermería. En salud mental, esta valoración incluye aspectos físicos, psicológicos, emocionales y sociales del paciente. La enfermería debe registrar información relacionada con el estado mental, nivel de conciencia, conducta, riesgo autolítico, patrón de sueño, alimentación, higiene, adherencia terapéutica y apoyo familiar. Estos datos permiten elaborar planes de cuidados individualizados orientados a las necesidades específicas de cada paciente. </w:t>
      </w:r>
    </w:p>
    <w:p w14:paraId="29321F43" w14:textId="77777777" w:rsidR="007148AC" w:rsidRPr="007148AC" w:rsidRDefault="007148AC" w:rsidP="00CF0B3D">
      <w:pPr>
        <w:jc w:val="both"/>
      </w:pPr>
      <w:r w:rsidRPr="007148AC">
        <w:t xml:space="preserve">El sistema Selene facilita también la planificación de cuidados mediante el uso de diagnósticos enfermeros, objetivos e intervenciones estandarizadas basadas en taxonomías como NANDA, NIC y NOC. Esto contribuye a mejorar la calidad de los registros y favorece la continuidad asistencial entre los distintos profesionales implicados en el tratamiento del paciente. </w:t>
      </w:r>
    </w:p>
    <w:p w14:paraId="02E6228A" w14:textId="77777777" w:rsidR="007148AC" w:rsidRPr="007148AC" w:rsidRDefault="007148AC" w:rsidP="00CF0B3D">
      <w:pPr>
        <w:jc w:val="both"/>
      </w:pPr>
      <w:r w:rsidRPr="007148AC">
        <w:t xml:space="preserve">Otro aspecto fundamental es el registro de la administración de medicación. En salud mental, muchos pacientes requieren tratamientos psicofarmacológicos complejos que precisan un control exhaustivo por parte del personal de enfermería. Selene permite comprobar prescripciones médicas, registrar la administración de medicamentos y detectar posibles incidencias o reacciones adversas. Este proceso mejora la seguridad clínica y disminuye el riesgo de errores de medicación. </w:t>
      </w:r>
    </w:p>
    <w:p w14:paraId="51C7A966" w14:textId="77777777" w:rsidR="007148AC" w:rsidRPr="007148AC" w:rsidRDefault="007148AC" w:rsidP="00CF0B3D">
      <w:pPr>
        <w:jc w:val="both"/>
      </w:pPr>
      <w:r w:rsidRPr="007148AC">
        <w:t xml:space="preserve">La evolución clínica diaria constituye otra función esencial dentro del manejo de la historia clínica electrónica. El profesional de enfermería debe documentar </w:t>
      </w:r>
      <w:r w:rsidRPr="007148AC">
        <w:lastRenderedPageBreak/>
        <w:t xml:space="preserve">observaciones relacionadas con el comportamiento del paciente, participación en actividades terapéuticas, respuesta al tratamiento, estado emocional y posibles cambios en la conducta. La calidad de estos registros resulta especialmente importante en salud mental, ya que permite evaluar la evolución del paciente y orientar las decisiones terapéuticas del equipo interdisciplinario. </w:t>
      </w:r>
    </w:p>
    <w:p w14:paraId="73BAA0C5" w14:textId="77777777" w:rsidR="007148AC" w:rsidRPr="007148AC" w:rsidRDefault="007148AC" w:rsidP="00CF0B3D">
      <w:pPr>
        <w:jc w:val="both"/>
      </w:pPr>
      <w:r w:rsidRPr="007148AC">
        <w:t xml:space="preserve">En relación con la seguridad y confidencialidad de la información, la revisión destaca que el uso de Selene exige el cumplimiento estricto de normas éticas y legales relacionadas con la protección de datos sanitarios. El acceso a la historia clínica está restringido a profesionales autorizados mediante claves personales e intransferibles. Asimismo, toda actuación queda registrada en el sistema, garantizando la trazabilidad de las intervenciones realizadas. </w:t>
      </w:r>
    </w:p>
    <w:p w14:paraId="59B699EE" w14:textId="77777777" w:rsidR="007148AC" w:rsidRPr="007148AC" w:rsidRDefault="007148AC" w:rsidP="00CF0B3D">
      <w:pPr>
        <w:jc w:val="both"/>
      </w:pPr>
      <w:r w:rsidRPr="007148AC">
        <w:t xml:space="preserve">La utilización de herramientas digitales como Selene también favorece la coordinación entre dispositivos de salud mental, atención primaria y servicios hospitalarios. La posibilidad de compartir información clínica de manera inmediata facilita la continuidad de los cuidados y reduce la duplicidad de pruebas o registros. </w:t>
      </w:r>
    </w:p>
    <w:p w14:paraId="4D3C1CBF" w14:textId="77777777" w:rsidR="007148AC" w:rsidRPr="007148AC" w:rsidRDefault="007148AC" w:rsidP="00CF0B3D">
      <w:pPr>
        <w:jc w:val="both"/>
      </w:pPr>
      <w:r w:rsidRPr="007148AC">
        <w:t xml:space="preserve">Sin embargo, algunos estudios señalan que la adaptación al sistema puede generar dificultades iniciales relacionadas con la falta de formación específica, el tiempo requerido para completar registros o problemas técnicos derivados del funcionamiento informático. Por ello, se considera imprescindible la formación continuada de los profesionales de enfermería para optimizar el uso de la historia clínica electrónica y garantizar registros clínicos de calidad. </w:t>
      </w:r>
    </w:p>
    <w:p w14:paraId="1627AAB3" w14:textId="77777777" w:rsidR="007148AC" w:rsidRPr="007148AC" w:rsidRDefault="007148AC" w:rsidP="00CF0B3D">
      <w:pPr>
        <w:jc w:val="both"/>
        <w:rPr>
          <w:b/>
        </w:rPr>
      </w:pPr>
      <w:r w:rsidRPr="007148AC">
        <w:rPr>
          <w:b/>
        </w:rPr>
        <w:t xml:space="preserve">Conclusiones </w:t>
      </w:r>
    </w:p>
    <w:p w14:paraId="0ACC4A4E" w14:textId="77777777" w:rsidR="007148AC" w:rsidRPr="007148AC" w:rsidRDefault="007148AC" w:rsidP="00CF0B3D">
      <w:pPr>
        <w:jc w:val="both"/>
      </w:pPr>
      <w:r w:rsidRPr="007148AC">
        <w:t xml:space="preserve">El manejo de la historia clínica electrónica Selene representa una competencia fundamental para los profesionales de enfermería en el ámbito de la salud mental. Su correcta utilización permite mejorar la organización de la información clínica, aumentar la seguridad del paciente y favorecer la continuidad asistencial entre los distintos niveles de atención sanitaria. </w:t>
      </w:r>
    </w:p>
    <w:p w14:paraId="5A4B4B6E" w14:textId="77777777" w:rsidR="007148AC" w:rsidRPr="007148AC" w:rsidRDefault="007148AC" w:rsidP="00CF0B3D">
      <w:pPr>
        <w:jc w:val="both"/>
      </w:pPr>
      <w:r w:rsidRPr="007148AC">
        <w:t xml:space="preserve">El sistema facilita el registro integral de valoraciones, cuidados, administración de medicación y evolución clínica, contribuyendo a una atención más eficiente, individualizada y basada en evidencia científica. Asimismo, la estandarización de los registros enfermeros mejora la comunicación interdisciplinaria y fortalece la calidad asistencial. </w:t>
      </w:r>
    </w:p>
    <w:p w14:paraId="1599A48A" w14:textId="77777777" w:rsidR="007148AC" w:rsidRPr="007148AC" w:rsidRDefault="007148AC" w:rsidP="00CF0B3D">
      <w:pPr>
        <w:jc w:val="both"/>
      </w:pPr>
      <w:r w:rsidRPr="007148AC">
        <w:t xml:space="preserve">No obstante, el uso eficaz de Selene requiere conocimientos específicos, habilidades informáticas y formación continuada por parte del personal sanitario. La capacitación adecuada favorece una utilización más segura y eficiente de la herramienta, minimizando errores y optimizando los procesos asistenciales. </w:t>
      </w:r>
    </w:p>
    <w:p w14:paraId="4249F2FC" w14:textId="77777777" w:rsidR="007148AC" w:rsidRPr="007148AC" w:rsidRDefault="007148AC" w:rsidP="00CF0B3D">
      <w:pPr>
        <w:jc w:val="both"/>
      </w:pPr>
      <w:r w:rsidRPr="007148AC">
        <w:lastRenderedPageBreak/>
        <w:t xml:space="preserve">En conclusión, la historia clínica electrónica constituye un elemento esencial dentro de la práctica enfermera moderna en salud mental, siendo Selene una herramienta clave para el desarrollo de cuidados integrales, seguros y centrados en el paciente. </w:t>
      </w:r>
    </w:p>
    <w:p w14:paraId="29FB97DF" w14:textId="77777777" w:rsidR="007148AC" w:rsidRPr="007148AC" w:rsidRDefault="007148AC" w:rsidP="00CF0B3D">
      <w:pPr>
        <w:jc w:val="both"/>
        <w:rPr>
          <w:b/>
        </w:rPr>
      </w:pPr>
      <w:r w:rsidRPr="007148AC">
        <w:rPr>
          <w:b/>
        </w:rPr>
        <w:t xml:space="preserve">Bibliografía </w:t>
      </w:r>
    </w:p>
    <w:p w14:paraId="33FE1630" w14:textId="77777777" w:rsidR="007148AC" w:rsidRPr="007148AC" w:rsidRDefault="007148AC" w:rsidP="00CF0B3D">
      <w:pPr>
        <w:numPr>
          <w:ilvl w:val="0"/>
          <w:numId w:val="27"/>
        </w:numPr>
        <w:jc w:val="both"/>
      </w:pPr>
      <w:r w:rsidRPr="007148AC">
        <w:t xml:space="preserve">Organización Mundial de la Salud (OMS). </w:t>
      </w:r>
      <w:r w:rsidRPr="007148AC">
        <w:rPr>
          <w:i/>
        </w:rPr>
        <w:t>Salud digital y sistemas de información sanitaria</w:t>
      </w:r>
      <w:r w:rsidRPr="007148AC">
        <w:t xml:space="preserve">.  </w:t>
      </w:r>
    </w:p>
    <w:p w14:paraId="35A5F08D" w14:textId="77777777" w:rsidR="007148AC" w:rsidRPr="007148AC" w:rsidRDefault="007148AC" w:rsidP="00CF0B3D">
      <w:pPr>
        <w:numPr>
          <w:ilvl w:val="0"/>
          <w:numId w:val="27"/>
        </w:numPr>
        <w:jc w:val="both"/>
      </w:pPr>
      <w:r w:rsidRPr="007148AC">
        <w:t xml:space="preserve">Ministerio de Sanidad de España. </w:t>
      </w:r>
      <w:r w:rsidRPr="007148AC">
        <w:rPr>
          <w:i/>
        </w:rPr>
        <w:t>Estrategia de Salud Mental del Sistema Nacional de Salud</w:t>
      </w:r>
      <w:r w:rsidRPr="007148AC">
        <w:t xml:space="preserve">.  </w:t>
      </w:r>
    </w:p>
    <w:p w14:paraId="3A0A2525" w14:textId="77777777" w:rsidR="007148AC" w:rsidRPr="007148AC" w:rsidRDefault="007148AC" w:rsidP="00CF0B3D">
      <w:pPr>
        <w:numPr>
          <w:ilvl w:val="0"/>
          <w:numId w:val="27"/>
        </w:numPr>
        <w:jc w:val="both"/>
      </w:pPr>
      <w:r w:rsidRPr="007148AC">
        <w:t xml:space="preserve">Manuales institucionales de uso de historia clínica electrónica Selene.  </w:t>
      </w:r>
    </w:p>
    <w:p w14:paraId="323FC0B4" w14:textId="77777777" w:rsidR="007148AC" w:rsidRPr="007148AC" w:rsidRDefault="007148AC" w:rsidP="00CF0B3D">
      <w:pPr>
        <w:numPr>
          <w:ilvl w:val="0"/>
          <w:numId w:val="27"/>
        </w:numPr>
        <w:jc w:val="both"/>
      </w:pPr>
      <w:r w:rsidRPr="007148AC">
        <w:rPr>
          <w:lang w:val="en-GB"/>
        </w:rPr>
        <w:t xml:space="preserve">Herdman, </w:t>
      </w:r>
      <w:r w:rsidRPr="007148AC">
        <w:rPr>
          <w:lang w:val="en-GB"/>
        </w:rPr>
        <w:tab/>
        <w:t xml:space="preserve">T. </w:t>
      </w:r>
      <w:r w:rsidRPr="007148AC">
        <w:rPr>
          <w:lang w:val="en-GB"/>
        </w:rPr>
        <w:tab/>
        <w:t xml:space="preserve">H., </w:t>
      </w:r>
      <w:r w:rsidRPr="007148AC">
        <w:rPr>
          <w:lang w:val="en-GB"/>
        </w:rPr>
        <w:tab/>
        <w:t>&amp;</w:t>
      </w:r>
      <w:proofErr w:type="spellStart"/>
      <w:r w:rsidRPr="007148AC">
        <w:rPr>
          <w:lang w:val="en-GB"/>
        </w:rPr>
        <w:t>Kamitsuru</w:t>
      </w:r>
      <w:proofErr w:type="spellEnd"/>
      <w:r w:rsidRPr="007148AC">
        <w:rPr>
          <w:lang w:val="en-GB"/>
        </w:rPr>
        <w:t xml:space="preserve">, </w:t>
      </w:r>
      <w:r w:rsidRPr="007148AC">
        <w:rPr>
          <w:lang w:val="en-GB"/>
        </w:rPr>
        <w:tab/>
        <w:t xml:space="preserve">S. </w:t>
      </w:r>
      <w:r w:rsidRPr="007148AC">
        <w:rPr>
          <w:lang w:val="en-GB"/>
        </w:rPr>
        <w:tab/>
      </w:r>
      <w:r w:rsidRPr="007148AC">
        <w:rPr>
          <w:i/>
        </w:rPr>
        <w:t xml:space="preserve">Diagnósticos </w:t>
      </w:r>
      <w:r w:rsidRPr="007148AC">
        <w:rPr>
          <w:i/>
        </w:rPr>
        <w:tab/>
        <w:t xml:space="preserve">enfermeros </w:t>
      </w:r>
      <w:r w:rsidRPr="007148AC">
        <w:rPr>
          <w:i/>
        </w:rPr>
        <w:tab/>
        <w:t xml:space="preserve">NANDA </w:t>
      </w:r>
    </w:p>
    <w:p w14:paraId="52D07F13" w14:textId="77777777" w:rsidR="007148AC" w:rsidRPr="007148AC" w:rsidRDefault="007148AC" w:rsidP="00CF0B3D">
      <w:pPr>
        <w:jc w:val="both"/>
      </w:pPr>
      <w:r w:rsidRPr="007148AC">
        <w:rPr>
          <w:i/>
        </w:rPr>
        <w:t>Internacional</w:t>
      </w:r>
      <w:r w:rsidRPr="007148AC">
        <w:t xml:space="preserve">. Elsevier.  </w:t>
      </w:r>
    </w:p>
    <w:p w14:paraId="23A7D2E5" w14:textId="77777777" w:rsidR="007148AC" w:rsidRPr="007148AC" w:rsidRDefault="007148AC" w:rsidP="00CF0B3D">
      <w:pPr>
        <w:numPr>
          <w:ilvl w:val="0"/>
          <w:numId w:val="27"/>
        </w:numPr>
        <w:jc w:val="both"/>
      </w:pPr>
      <w:r w:rsidRPr="007148AC">
        <w:t xml:space="preserve">Moorhead, S., Johnson, M., </w:t>
      </w:r>
      <w:proofErr w:type="spellStart"/>
      <w:r w:rsidRPr="007148AC">
        <w:t>Maas</w:t>
      </w:r>
      <w:proofErr w:type="spellEnd"/>
      <w:r w:rsidRPr="007148AC">
        <w:t xml:space="preserve">, M., &amp; Swanson, E. </w:t>
      </w:r>
      <w:r w:rsidRPr="007148AC">
        <w:rPr>
          <w:i/>
        </w:rPr>
        <w:t>Clasificación de Resultados de Enfermería (NOC)</w:t>
      </w:r>
      <w:r w:rsidRPr="007148AC">
        <w:t xml:space="preserve">. Elsevier.  </w:t>
      </w:r>
    </w:p>
    <w:p w14:paraId="7852709B" w14:textId="77777777" w:rsidR="007148AC" w:rsidRPr="007148AC" w:rsidRDefault="007148AC" w:rsidP="00CF0B3D">
      <w:pPr>
        <w:numPr>
          <w:ilvl w:val="0"/>
          <w:numId w:val="27"/>
        </w:numPr>
        <w:jc w:val="both"/>
      </w:pPr>
      <w:r w:rsidRPr="007148AC">
        <w:t xml:space="preserve">Bulechek, G., Butcher, H., Dochterman, J. </w:t>
      </w:r>
      <w:r w:rsidRPr="007148AC">
        <w:rPr>
          <w:i/>
        </w:rPr>
        <w:t>Clasificación de Intervenciones de Enfermería (NIC)</w:t>
      </w:r>
      <w:r w:rsidRPr="007148AC">
        <w:t xml:space="preserve">. Elsevier.  </w:t>
      </w:r>
    </w:p>
    <w:p w14:paraId="0DB6ED36" w14:textId="77777777" w:rsidR="007148AC" w:rsidRPr="007148AC" w:rsidRDefault="007148AC" w:rsidP="00CF0B3D">
      <w:pPr>
        <w:numPr>
          <w:ilvl w:val="0"/>
          <w:numId w:val="27"/>
        </w:numPr>
        <w:jc w:val="both"/>
      </w:pPr>
      <w:r w:rsidRPr="007148AC">
        <w:t xml:space="preserve">Artículos científicos sobre informatización sanitaria y registros enfermeros consultados en PubMed y SciELO.  </w:t>
      </w:r>
    </w:p>
    <w:p w14:paraId="3DB6F0AE" w14:textId="77777777" w:rsidR="007148AC" w:rsidRPr="007148AC" w:rsidRDefault="007148AC" w:rsidP="00CF0B3D">
      <w:pPr>
        <w:jc w:val="both"/>
      </w:pPr>
      <w:r w:rsidRPr="007148AC">
        <w:t xml:space="preserve"> </w:t>
      </w:r>
    </w:p>
    <w:p w14:paraId="1CE7D276" w14:textId="77777777" w:rsidR="001771E7" w:rsidRDefault="001771E7" w:rsidP="00CF0B3D">
      <w:pPr>
        <w:jc w:val="both"/>
      </w:pPr>
    </w:p>
    <w:p w14:paraId="67A9998A" w14:textId="77777777" w:rsidR="007148AC" w:rsidRDefault="007148AC" w:rsidP="00CF0B3D">
      <w:pPr>
        <w:jc w:val="both"/>
      </w:pPr>
    </w:p>
    <w:p w14:paraId="3598DF50" w14:textId="77777777" w:rsidR="007148AC" w:rsidRDefault="007148AC" w:rsidP="00CF0B3D">
      <w:pPr>
        <w:jc w:val="both"/>
      </w:pPr>
    </w:p>
    <w:p w14:paraId="7638BDDD" w14:textId="77777777" w:rsidR="007148AC" w:rsidRDefault="007148AC" w:rsidP="00CF0B3D">
      <w:pPr>
        <w:jc w:val="both"/>
      </w:pPr>
    </w:p>
    <w:p w14:paraId="08FA3FBC" w14:textId="77777777" w:rsidR="007148AC" w:rsidRDefault="007148AC" w:rsidP="00CF0B3D">
      <w:pPr>
        <w:jc w:val="both"/>
      </w:pPr>
    </w:p>
    <w:p w14:paraId="585B34C1" w14:textId="77777777" w:rsidR="007148AC" w:rsidRDefault="007148AC" w:rsidP="00CF0B3D">
      <w:pPr>
        <w:jc w:val="both"/>
      </w:pPr>
    </w:p>
    <w:p w14:paraId="50BEB3C9" w14:textId="77777777" w:rsidR="00CF0B3D" w:rsidRDefault="00CF0B3D" w:rsidP="00CF0B3D">
      <w:pPr>
        <w:jc w:val="both"/>
      </w:pPr>
    </w:p>
    <w:p w14:paraId="1AFC443F" w14:textId="77777777" w:rsidR="00CF0B3D" w:rsidRDefault="00CF0B3D" w:rsidP="00CF0B3D">
      <w:pPr>
        <w:jc w:val="both"/>
      </w:pPr>
    </w:p>
    <w:p w14:paraId="31339DEE" w14:textId="77777777" w:rsidR="007148AC" w:rsidRDefault="007148AC" w:rsidP="00CF0B3D">
      <w:pPr>
        <w:jc w:val="both"/>
      </w:pPr>
    </w:p>
    <w:p w14:paraId="0C866E41" w14:textId="77777777" w:rsidR="007148AC" w:rsidRDefault="007148AC" w:rsidP="00CF0B3D">
      <w:pPr>
        <w:jc w:val="both"/>
      </w:pPr>
    </w:p>
    <w:p w14:paraId="2BEDBC17" w14:textId="3DEC270A" w:rsidR="009C629B" w:rsidRPr="009C629B" w:rsidRDefault="009C629B" w:rsidP="00CF0B3D">
      <w:pPr>
        <w:jc w:val="both"/>
      </w:pPr>
      <w:r w:rsidRPr="009C629B">
        <w:rPr>
          <w:b/>
        </w:rPr>
        <w:lastRenderedPageBreak/>
        <w:t xml:space="preserve">PRÁCTICA ASISTENCIAL SEGURA Y DE CALIDAD EN LAS UNIDADES DE CRÍTICOS EN EL ÁMBITO HOSPITALARIO </w:t>
      </w:r>
    </w:p>
    <w:p w14:paraId="5A558769" w14:textId="77777777" w:rsidR="009C629B" w:rsidRPr="009C629B" w:rsidRDefault="009C629B" w:rsidP="00CF0B3D">
      <w:pPr>
        <w:jc w:val="both"/>
        <w:rPr>
          <w:b/>
        </w:rPr>
      </w:pPr>
      <w:r w:rsidRPr="009C629B">
        <w:rPr>
          <w:b/>
        </w:rPr>
        <w:t xml:space="preserve">Introducción </w:t>
      </w:r>
    </w:p>
    <w:p w14:paraId="1E38A4CF" w14:textId="77777777" w:rsidR="009C629B" w:rsidRPr="009C629B" w:rsidRDefault="009C629B" w:rsidP="00CF0B3D">
      <w:pPr>
        <w:jc w:val="both"/>
      </w:pPr>
      <w:r w:rsidRPr="009C629B">
        <w:t xml:space="preserve">Las unidades de críticos, también conocidas como unidades de cuidados intensivos (UCI), constituyen áreas hospitalarias especializadas destinadas a la atención de pacientes con patologías graves o potencialmente mortales que requieren vigilancia continua, soporte vital avanzado y cuidados altamente especializados. La complejidad clínica de estos pacientes, junto con el uso de tecnología avanzada y tratamientos invasivos, hace imprescindible garantizar una práctica asistencial segura y de calidad. </w:t>
      </w:r>
    </w:p>
    <w:p w14:paraId="7E174E9F" w14:textId="77777777" w:rsidR="009C629B" w:rsidRPr="009C629B" w:rsidRDefault="009C629B" w:rsidP="00CF0B3D">
      <w:pPr>
        <w:jc w:val="both"/>
      </w:pPr>
      <w:r w:rsidRPr="009C629B">
        <w:t xml:space="preserve">La seguridad del paciente se ha convertido en una prioridad dentro de los sistemas sanitarios modernos, especialmente en las unidades de críticos, donde el riesgo de eventos adversos es elevado debido a la gravedad de los procesos clínicos, la polimedicación y la necesidad de intervenciones urgentes. En este contexto, los profesionales de enfermería desempeñan un papel fundamental en la prevención de errores, la vigilancia continua y la aplicación de cuidados basados en evidencia científica. </w:t>
      </w:r>
    </w:p>
    <w:p w14:paraId="5F301728" w14:textId="77777777" w:rsidR="009C629B" w:rsidRPr="009C629B" w:rsidRDefault="009C629B" w:rsidP="00CF0B3D">
      <w:pPr>
        <w:jc w:val="both"/>
      </w:pPr>
      <w:r w:rsidRPr="009C629B">
        <w:t xml:space="preserve">La calidad asistencial en las unidades de críticos implica proporcionar una atención eficaz, segura, humanizada y centrada en el paciente. Esto requiere la aplicación de protocolos estandarizados, el trabajo multidisciplinario, la correcta utilización de dispositivos tecnológicos y la actualización continua de conocimientos por parte de los profesionales sanitarios. </w:t>
      </w:r>
    </w:p>
    <w:p w14:paraId="52F53ADD" w14:textId="77777777" w:rsidR="009C629B" w:rsidRPr="009C629B" w:rsidRDefault="009C629B" w:rsidP="00CF0B3D">
      <w:pPr>
        <w:jc w:val="both"/>
      </w:pPr>
      <w:r w:rsidRPr="009C629B">
        <w:t xml:space="preserve">El presente artículo desarrolla los principales aspectos relacionados con la práctica asistencial segura y de calidad en las unidades de críticos del ámbito hospitalario, destacando el papel de enfermería en la prevención de complicaciones y en la mejora de los resultados clínicos. </w:t>
      </w:r>
    </w:p>
    <w:p w14:paraId="24E00841" w14:textId="77777777" w:rsidR="009C629B" w:rsidRPr="009C629B" w:rsidRDefault="009C629B" w:rsidP="00CF0B3D">
      <w:pPr>
        <w:jc w:val="both"/>
        <w:rPr>
          <w:b/>
        </w:rPr>
      </w:pPr>
      <w:r w:rsidRPr="009C629B">
        <w:rPr>
          <w:b/>
        </w:rPr>
        <w:t xml:space="preserve">Método </w:t>
      </w:r>
    </w:p>
    <w:p w14:paraId="41A96288" w14:textId="77777777" w:rsidR="009C629B" w:rsidRPr="009C629B" w:rsidRDefault="009C629B" w:rsidP="00CF0B3D">
      <w:pPr>
        <w:jc w:val="both"/>
      </w:pPr>
      <w:r w:rsidRPr="009C629B">
        <w:t xml:space="preserve">Para la elaboración de este artículo se realizó una revisión bibliográfica descriptiva basada en literatura científica relacionada con seguridad del paciente, calidad asistencial y cuidados intensivos. Se consultaron artículos científicos, guías clínicas, protocolos hospitalarios y documentos publicados por organismos nacionales e internacionales. </w:t>
      </w:r>
    </w:p>
    <w:p w14:paraId="1A35C8BC" w14:textId="77777777" w:rsidR="009C629B" w:rsidRPr="009C629B" w:rsidRDefault="009C629B" w:rsidP="00CF0B3D">
      <w:pPr>
        <w:jc w:val="both"/>
      </w:pPr>
      <w:r w:rsidRPr="009C629B">
        <w:t xml:space="preserve">La búsqueda bibliográfica se llevó a cabo en bases de datos como PubMed, SciELO, Google Scholar y documentos elaborados por la Organización Mundial de la Salud, el Ministerio de Sanidad y sociedades científicas relacionadas con medicina intensiva y enfermería de cuidados críticos. </w:t>
      </w:r>
    </w:p>
    <w:p w14:paraId="1C629929" w14:textId="77777777" w:rsidR="009C629B" w:rsidRPr="009C629B" w:rsidRDefault="009C629B" w:rsidP="00CF0B3D">
      <w:pPr>
        <w:jc w:val="both"/>
      </w:pPr>
      <w:r w:rsidRPr="009C629B">
        <w:lastRenderedPageBreak/>
        <w:t xml:space="preserve">Posteriormente, se seleccionó la información más relevante y actualizada sobre prácticas seguras, prevención de eventos adversos, humanización de los cuidados y funciones de enfermería en unidades de críticos. </w:t>
      </w:r>
    </w:p>
    <w:p w14:paraId="0D9A6A9A" w14:textId="77777777" w:rsidR="009C629B" w:rsidRPr="009C629B" w:rsidRDefault="009C629B" w:rsidP="00CF0B3D">
      <w:pPr>
        <w:jc w:val="both"/>
        <w:rPr>
          <w:b/>
        </w:rPr>
      </w:pPr>
      <w:r w:rsidRPr="009C629B">
        <w:rPr>
          <w:b/>
        </w:rPr>
        <w:t xml:space="preserve">Resultados </w:t>
      </w:r>
    </w:p>
    <w:p w14:paraId="77F84BF7" w14:textId="77777777" w:rsidR="009C629B" w:rsidRPr="009C629B" w:rsidRDefault="009C629B" w:rsidP="00CF0B3D">
      <w:pPr>
        <w:jc w:val="both"/>
      </w:pPr>
      <w:r w:rsidRPr="009C629B">
        <w:t xml:space="preserve">La revisión realizada pone de manifiesto que la práctica asistencial segura y de calidad en las unidades de críticos depende de múltiples factores relacionados con la organización asistencial, la capacitación profesional y la aplicación de medidas preventivas orientadas a minimizar riesgos. </w:t>
      </w:r>
    </w:p>
    <w:p w14:paraId="0B874183" w14:textId="77777777" w:rsidR="009C629B" w:rsidRPr="009C629B" w:rsidRDefault="009C629B" w:rsidP="00CF0B3D">
      <w:pPr>
        <w:jc w:val="both"/>
      </w:pPr>
      <w:r w:rsidRPr="009C629B">
        <w:t xml:space="preserve">Uno de los aspectos fundamentales identificados es la vigilancia continua del paciente crítico. El personal de enfermería desempeña una función esencial en el control permanente de constantes vitales, monitorización hemodinámica, valoración neurológica y detección precoz de complicaciones. La observación continua permite actuar de forma inmediata ante cambios clínicos que puedan comprometer la vida del paciente. </w:t>
      </w:r>
    </w:p>
    <w:p w14:paraId="5EE8FEF4" w14:textId="77777777" w:rsidR="009C629B" w:rsidRPr="009C629B" w:rsidRDefault="009C629B" w:rsidP="00CF0B3D">
      <w:pPr>
        <w:jc w:val="both"/>
      </w:pPr>
      <w:r w:rsidRPr="009C629B">
        <w:t xml:space="preserve">La correcta identificación del paciente constituye otra medida básica de seguridad. La utilización de pulseras identificativas y la verificación previa a procedimientos, administración de medicación o extracción de muestras reducen significativamente el riesgo de errores asistenciales. </w:t>
      </w:r>
    </w:p>
    <w:p w14:paraId="2B89B19B" w14:textId="77777777" w:rsidR="009C629B" w:rsidRPr="009C629B" w:rsidRDefault="009C629B" w:rsidP="00CF0B3D">
      <w:pPr>
        <w:jc w:val="both"/>
      </w:pPr>
      <w:r w:rsidRPr="009C629B">
        <w:t xml:space="preserve">La seguridad en la administración de medicamentos representa una prioridad en las unidades de críticos debido a la utilización frecuente de fármacos de alto riesgo como sedantes, vasopresores, anticoagulantes e inotrópicos. La enfermería debe aplicar protocolos rigurosos relacionados con la preparación, dosificación, dilución y administración de tratamientos intravenosos. La doble comprobación y el uso de bombas de infusión inteligentes contribuyen a disminuir errores de medicación. </w:t>
      </w:r>
    </w:p>
    <w:p w14:paraId="5C6F4E6A" w14:textId="77777777" w:rsidR="009C629B" w:rsidRPr="009C629B" w:rsidRDefault="009C629B" w:rsidP="00CF0B3D">
      <w:pPr>
        <w:jc w:val="both"/>
      </w:pPr>
      <w:r w:rsidRPr="009C629B">
        <w:t xml:space="preserve">La prevención de infecciones nosocomiales constituye otro pilar fundamental de la calidad asistencial. Los pacientes críticos presentan un elevado riesgo de desarrollar infecciones relacionadas con dispositivos invasivos como catéteres venosos centrales, sondas urinarias y ventilación mecánica. La aplicación estricta de medidas de asepsia, higiene de manos y cuidados protocolizados disminuye la incidencia de infecciones asociadas a la asistencia sanitaria. </w:t>
      </w:r>
    </w:p>
    <w:p w14:paraId="352020CF" w14:textId="77777777" w:rsidR="009C629B" w:rsidRPr="009C629B" w:rsidRDefault="009C629B" w:rsidP="00CF0B3D">
      <w:pPr>
        <w:jc w:val="both"/>
      </w:pPr>
      <w:r w:rsidRPr="009C629B">
        <w:t xml:space="preserve">Entre las estrategias más importantes destaca la prevención de la neumonía asociada a ventilación mecánica mediante medidas como la elevación del cabecero, higiene oral con antisépticos, aspiración de secreciones y valoración diaria de la necesidad de sedación. Asimismo, los cuidados de los accesos vasculares y la vigilancia de signos de infección son responsabilidades fundamentales de enfermería. </w:t>
      </w:r>
    </w:p>
    <w:p w14:paraId="2C97790C" w14:textId="77777777" w:rsidR="009C629B" w:rsidRPr="009C629B" w:rsidRDefault="009C629B" w:rsidP="00CF0B3D">
      <w:pPr>
        <w:jc w:val="both"/>
      </w:pPr>
      <w:r w:rsidRPr="009C629B">
        <w:lastRenderedPageBreak/>
        <w:t xml:space="preserve">La movilización precoz del paciente crítico también se relaciona con mejores resultados clínicos. La enfermería participa activamente en cambios posturales, ejercicios pasivos y movilización temprana para prevenir complicaciones como debilidad muscular adquirida, úlceras por presión y trombosis venosa profunda. </w:t>
      </w:r>
    </w:p>
    <w:p w14:paraId="4A0B7EA7" w14:textId="77777777" w:rsidR="009C629B" w:rsidRPr="009C629B" w:rsidRDefault="009C629B" w:rsidP="00CF0B3D">
      <w:pPr>
        <w:jc w:val="both"/>
      </w:pPr>
      <w:r w:rsidRPr="009C629B">
        <w:t xml:space="preserve">La humanización de los cuidados ha adquirido gran relevancia en las unidades de críticos. La atención centrada en el paciente y su familia favorece el bienestar emocional y mejora la experiencia hospitalaria. Aspectos como la comunicación terapéutica, el acompañamiento familiar y el respeto a la dignidad del paciente forman parte de una asistencia de calidad. </w:t>
      </w:r>
    </w:p>
    <w:p w14:paraId="36069679" w14:textId="77777777" w:rsidR="009C629B" w:rsidRPr="009C629B" w:rsidRDefault="009C629B" w:rsidP="00CF0B3D">
      <w:pPr>
        <w:jc w:val="both"/>
      </w:pPr>
      <w:r w:rsidRPr="009C629B">
        <w:t xml:space="preserve">La revisión evidencia además la importancia del trabajo en equipo y de la comunicación efectiva entre profesionales. El uso de protocolos estandarizados, listas de verificación y sesiones clínicas multidisciplinarias contribuye a reducir errores y mejorar la coordinación asistencial. </w:t>
      </w:r>
    </w:p>
    <w:p w14:paraId="35C77693" w14:textId="77777777" w:rsidR="009C629B" w:rsidRPr="009C629B" w:rsidRDefault="009C629B" w:rsidP="00CF0B3D">
      <w:pPr>
        <w:jc w:val="both"/>
      </w:pPr>
      <w:r w:rsidRPr="009C629B">
        <w:t xml:space="preserve">Otro aspecto relevante es la formación continuada del personal sanitario. Las unidades de críticos requieren profesionales altamente capacitados en soporte vital avanzado, manejo de tecnología sanitaria y actualización de conocimientos científicos. La formación permanente favorece una atención más segura y eficiente. </w:t>
      </w:r>
    </w:p>
    <w:p w14:paraId="401CBE58" w14:textId="77777777" w:rsidR="009C629B" w:rsidRPr="009C629B" w:rsidRDefault="009C629B" w:rsidP="00CF0B3D">
      <w:pPr>
        <w:jc w:val="both"/>
      </w:pPr>
      <w:r w:rsidRPr="009C629B">
        <w:t xml:space="preserve">Finalmente, se destaca el papel de la cultura de seguridad dentro de las organizaciones sanitarias. La notificación de incidentes, el análisis de eventos adversos y la implementación de medidas correctoras permiten mejorar continuamente la calidad asistencial y prevenir errores futuros. </w:t>
      </w:r>
    </w:p>
    <w:p w14:paraId="29BF00C0" w14:textId="77777777" w:rsidR="009C629B" w:rsidRPr="009C629B" w:rsidRDefault="009C629B" w:rsidP="00CF0B3D">
      <w:pPr>
        <w:jc w:val="both"/>
        <w:rPr>
          <w:b/>
        </w:rPr>
      </w:pPr>
      <w:r w:rsidRPr="009C629B">
        <w:rPr>
          <w:b/>
        </w:rPr>
        <w:t xml:space="preserve">Conclusiones </w:t>
      </w:r>
    </w:p>
    <w:p w14:paraId="1F8C83DE" w14:textId="77777777" w:rsidR="009C629B" w:rsidRPr="009C629B" w:rsidRDefault="009C629B" w:rsidP="00CF0B3D">
      <w:pPr>
        <w:jc w:val="both"/>
      </w:pPr>
      <w:r w:rsidRPr="009C629B">
        <w:t xml:space="preserve">La práctica asistencial segura y de calidad en las unidades de críticos constituye un elemento esencial para garantizar una atención eficaz y reducir la aparición de eventos adversos en pacientes de alta complejidad clínica. La seguridad del paciente debe integrarse en todas las actividades asistenciales mediante la aplicación de protocolos, medidas preventivas y cuidados basados en evidencia científica. </w:t>
      </w:r>
    </w:p>
    <w:p w14:paraId="6CABA560" w14:textId="77777777" w:rsidR="009C629B" w:rsidRPr="009C629B" w:rsidRDefault="009C629B" w:rsidP="00CF0B3D">
      <w:pPr>
        <w:jc w:val="both"/>
      </w:pPr>
      <w:r w:rsidRPr="009C629B">
        <w:t xml:space="preserve">El profesional de enfermería desempeña un papel fundamental en la vigilancia continua, la prevención de infecciones, la administración segura de medicamentos y la detección precoz de complicaciones. Asimismo, la humanización de los cuidados y la comunicación efectiva contribuyen significativamente a mejorar la calidad asistencial y el bienestar del paciente crítico. </w:t>
      </w:r>
    </w:p>
    <w:p w14:paraId="0FF449E4" w14:textId="77777777" w:rsidR="009C629B" w:rsidRPr="009C629B" w:rsidRDefault="009C629B" w:rsidP="00CF0B3D">
      <w:pPr>
        <w:jc w:val="both"/>
      </w:pPr>
      <w:r w:rsidRPr="009C629B">
        <w:t xml:space="preserve">La formación continuada, el trabajo multidisciplinario y el fortalecimiento de la cultura de seguridad representan herramientas imprescindibles para optimizar los resultados clínicos y garantizar una atención hospitalaria segura y de excelencia en las unidades de críticos. </w:t>
      </w:r>
    </w:p>
    <w:p w14:paraId="29C3669A" w14:textId="77777777" w:rsidR="009C629B" w:rsidRPr="009C629B" w:rsidRDefault="009C629B" w:rsidP="00CF0B3D">
      <w:pPr>
        <w:jc w:val="both"/>
        <w:rPr>
          <w:b/>
        </w:rPr>
      </w:pPr>
      <w:r w:rsidRPr="009C629B">
        <w:rPr>
          <w:b/>
        </w:rPr>
        <w:lastRenderedPageBreak/>
        <w:t xml:space="preserve">Bibliografía </w:t>
      </w:r>
    </w:p>
    <w:p w14:paraId="4843F351" w14:textId="77777777" w:rsidR="009C629B" w:rsidRPr="009C629B" w:rsidRDefault="009C629B" w:rsidP="00CF0B3D">
      <w:pPr>
        <w:numPr>
          <w:ilvl w:val="0"/>
          <w:numId w:val="28"/>
        </w:numPr>
        <w:jc w:val="both"/>
      </w:pPr>
      <w:r w:rsidRPr="009C629B">
        <w:t xml:space="preserve">Organización Mundial de la Salud (OMS). </w:t>
      </w:r>
      <w:r w:rsidRPr="009C629B">
        <w:rPr>
          <w:i/>
        </w:rPr>
        <w:t>Seguridad del paciente y calidad asistencial</w:t>
      </w:r>
      <w:r w:rsidRPr="009C629B">
        <w:t xml:space="preserve">.  </w:t>
      </w:r>
    </w:p>
    <w:p w14:paraId="71DA4E4D" w14:textId="77777777" w:rsidR="009C629B" w:rsidRPr="009C629B" w:rsidRDefault="009C629B" w:rsidP="00CF0B3D">
      <w:pPr>
        <w:numPr>
          <w:ilvl w:val="0"/>
          <w:numId w:val="28"/>
        </w:numPr>
        <w:jc w:val="both"/>
      </w:pPr>
      <w:r w:rsidRPr="009C629B">
        <w:t xml:space="preserve">Ministerio de Sanidad de España. </w:t>
      </w:r>
      <w:r w:rsidRPr="009C629B">
        <w:rPr>
          <w:i/>
        </w:rPr>
        <w:t>Estrategia de Seguridad del Paciente del Sistema Nacional de Salud</w:t>
      </w:r>
      <w:r w:rsidRPr="009C629B">
        <w:t xml:space="preserve">.  </w:t>
      </w:r>
    </w:p>
    <w:p w14:paraId="5EFAE50B" w14:textId="77777777" w:rsidR="009C629B" w:rsidRPr="009C629B" w:rsidRDefault="009C629B" w:rsidP="00CF0B3D">
      <w:pPr>
        <w:numPr>
          <w:ilvl w:val="0"/>
          <w:numId w:val="28"/>
        </w:numPr>
        <w:jc w:val="both"/>
      </w:pPr>
      <w:r w:rsidRPr="009C629B">
        <w:t xml:space="preserve">Sociedad Española de Medicina Intensiva, Crítica y Unidades Coronarias (SEMICYUC).  </w:t>
      </w:r>
    </w:p>
    <w:p w14:paraId="5A31C79D" w14:textId="77777777" w:rsidR="009C629B" w:rsidRPr="009C629B" w:rsidRDefault="009C629B" w:rsidP="00CF0B3D">
      <w:pPr>
        <w:numPr>
          <w:ilvl w:val="0"/>
          <w:numId w:val="28"/>
        </w:numPr>
        <w:jc w:val="both"/>
      </w:pPr>
      <w:r w:rsidRPr="009C629B">
        <w:t xml:space="preserve">Sociedad Española de Enfermería Intensiva y Unidades Coronarias (SEEIUC).  </w:t>
      </w:r>
    </w:p>
    <w:p w14:paraId="42C3AC19" w14:textId="77777777" w:rsidR="009C629B" w:rsidRPr="009C629B" w:rsidRDefault="009C629B" w:rsidP="00CF0B3D">
      <w:pPr>
        <w:numPr>
          <w:ilvl w:val="0"/>
          <w:numId w:val="28"/>
        </w:numPr>
        <w:jc w:val="both"/>
        <w:rPr>
          <w:lang w:val="en-GB"/>
        </w:rPr>
      </w:pPr>
      <w:r w:rsidRPr="009C629B">
        <w:rPr>
          <w:lang w:val="en-GB"/>
        </w:rPr>
        <w:t xml:space="preserve">Pronovost, P. </w:t>
      </w:r>
      <w:r w:rsidRPr="009C629B">
        <w:rPr>
          <w:i/>
          <w:lang w:val="en-GB"/>
        </w:rPr>
        <w:t xml:space="preserve">Patient Safety and </w:t>
      </w:r>
      <w:proofErr w:type="spellStart"/>
      <w:r w:rsidRPr="009C629B">
        <w:rPr>
          <w:i/>
          <w:lang w:val="en-GB"/>
        </w:rPr>
        <w:t>QualityImprovement</w:t>
      </w:r>
      <w:proofErr w:type="spellEnd"/>
      <w:r w:rsidRPr="009C629B">
        <w:rPr>
          <w:i/>
          <w:lang w:val="en-GB"/>
        </w:rPr>
        <w:t xml:space="preserve"> in Intensive Care</w:t>
      </w:r>
      <w:r w:rsidRPr="009C629B">
        <w:rPr>
          <w:lang w:val="en-GB"/>
        </w:rPr>
        <w:t xml:space="preserve">.  </w:t>
      </w:r>
    </w:p>
    <w:p w14:paraId="67AE21A8" w14:textId="77777777" w:rsidR="009C629B" w:rsidRPr="009C629B" w:rsidRDefault="009C629B" w:rsidP="00CF0B3D">
      <w:pPr>
        <w:numPr>
          <w:ilvl w:val="0"/>
          <w:numId w:val="28"/>
        </w:numPr>
        <w:jc w:val="both"/>
      </w:pPr>
      <w:r w:rsidRPr="009C629B">
        <w:t xml:space="preserve">Potter, P., Perry, A. </w:t>
      </w:r>
      <w:r w:rsidRPr="009C629B">
        <w:rPr>
          <w:i/>
        </w:rPr>
        <w:t>Fundamentos de Enfermería</w:t>
      </w:r>
      <w:r w:rsidRPr="009C629B">
        <w:t xml:space="preserve">. Elsevier.  </w:t>
      </w:r>
    </w:p>
    <w:p w14:paraId="1E4E1D6C" w14:textId="77777777" w:rsidR="009C629B" w:rsidRPr="009C629B" w:rsidRDefault="009C629B" w:rsidP="00CF0B3D">
      <w:pPr>
        <w:numPr>
          <w:ilvl w:val="0"/>
          <w:numId w:val="28"/>
        </w:numPr>
        <w:jc w:val="both"/>
      </w:pPr>
      <w:r w:rsidRPr="009C629B">
        <w:t xml:space="preserve">Smeltzer, S. C., Bare, B. </w:t>
      </w:r>
      <w:r w:rsidRPr="009C629B">
        <w:rPr>
          <w:i/>
        </w:rPr>
        <w:t>Tratado de Enfermería Médico-Quirúrgica</w:t>
      </w:r>
      <w:r w:rsidRPr="009C629B">
        <w:t>. McGraw-</w:t>
      </w:r>
    </w:p>
    <w:p w14:paraId="35CB8796" w14:textId="77777777" w:rsidR="009C629B" w:rsidRPr="009C629B" w:rsidRDefault="009C629B" w:rsidP="00CF0B3D">
      <w:pPr>
        <w:jc w:val="both"/>
      </w:pPr>
      <w:r w:rsidRPr="009C629B">
        <w:t xml:space="preserve">Hill. </w:t>
      </w:r>
    </w:p>
    <w:p w14:paraId="6F3B1DF4" w14:textId="77777777" w:rsidR="007148AC" w:rsidRDefault="007148AC" w:rsidP="00CF0B3D">
      <w:pPr>
        <w:jc w:val="both"/>
      </w:pPr>
    </w:p>
    <w:p w14:paraId="6A3AF93F" w14:textId="77777777" w:rsidR="009C629B" w:rsidRDefault="009C629B" w:rsidP="00CF0B3D">
      <w:pPr>
        <w:jc w:val="both"/>
      </w:pPr>
    </w:p>
    <w:p w14:paraId="7B010CFF" w14:textId="77777777" w:rsidR="009C629B" w:rsidRDefault="009C629B" w:rsidP="00CF0B3D">
      <w:pPr>
        <w:jc w:val="both"/>
      </w:pPr>
    </w:p>
    <w:p w14:paraId="64579567" w14:textId="77777777" w:rsidR="009C629B" w:rsidRDefault="009C629B" w:rsidP="00CF0B3D">
      <w:pPr>
        <w:jc w:val="both"/>
      </w:pPr>
    </w:p>
    <w:p w14:paraId="469E9921" w14:textId="77777777" w:rsidR="009C629B" w:rsidRDefault="009C629B" w:rsidP="00CF0B3D">
      <w:pPr>
        <w:jc w:val="both"/>
      </w:pPr>
    </w:p>
    <w:p w14:paraId="4329CEBE" w14:textId="77777777" w:rsidR="009C629B" w:rsidRDefault="009C629B" w:rsidP="00CF0B3D">
      <w:pPr>
        <w:jc w:val="both"/>
      </w:pPr>
    </w:p>
    <w:p w14:paraId="66177A06" w14:textId="77777777" w:rsidR="009C629B" w:rsidRDefault="009C629B" w:rsidP="00CF0B3D">
      <w:pPr>
        <w:jc w:val="both"/>
      </w:pPr>
    </w:p>
    <w:p w14:paraId="011DACAD" w14:textId="77777777" w:rsidR="009C629B" w:rsidRDefault="009C629B" w:rsidP="00CF0B3D">
      <w:pPr>
        <w:jc w:val="both"/>
      </w:pPr>
    </w:p>
    <w:p w14:paraId="50BEE71A" w14:textId="77777777" w:rsidR="009C629B" w:rsidRDefault="009C629B" w:rsidP="00CF0B3D">
      <w:pPr>
        <w:jc w:val="both"/>
      </w:pPr>
    </w:p>
    <w:p w14:paraId="1A3DB7FB" w14:textId="77777777" w:rsidR="009C629B" w:rsidRDefault="009C629B" w:rsidP="00CF0B3D">
      <w:pPr>
        <w:jc w:val="both"/>
      </w:pPr>
    </w:p>
    <w:p w14:paraId="687ADA28" w14:textId="77777777" w:rsidR="00CF0B3D" w:rsidRDefault="00CF0B3D" w:rsidP="00CF0B3D">
      <w:pPr>
        <w:jc w:val="both"/>
      </w:pPr>
    </w:p>
    <w:p w14:paraId="241EEE7D" w14:textId="77777777" w:rsidR="00CF0B3D" w:rsidRDefault="00CF0B3D" w:rsidP="00CF0B3D">
      <w:pPr>
        <w:jc w:val="both"/>
      </w:pPr>
    </w:p>
    <w:p w14:paraId="2A4CA801" w14:textId="77777777" w:rsidR="009C629B" w:rsidRDefault="009C629B" w:rsidP="00CF0B3D">
      <w:pPr>
        <w:jc w:val="both"/>
      </w:pPr>
    </w:p>
    <w:p w14:paraId="012B39E8" w14:textId="77777777" w:rsidR="009C629B" w:rsidRDefault="009C629B" w:rsidP="00CF0B3D">
      <w:pPr>
        <w:jc w:val="both"/>
      </w:pPr>
    </w:p>
    <w:p w14:paraId="60705329" w14:textId="77777777" w:rsidR="009C629B" w:rsidRDefault="009C629B" w:rsidP="00CF0B3D">
      <w:pPr>
        <w:jc w:val="both"/>
      </w:pPr>
    </w:p>
    <w:p w14:paraId="58BF2159" w14:textId="198EA186" w:rsidR="00CF0B3D" w:rsidRPr="00CF0B3D" w:rsidRDefault="00CF0B3D" w:rsidP="00CF0B3D">
      <w:pPr>
        <w:jc w:val="both"/>
      </w:pPr>
      <w:r w:rsidRPr="00CF0B3D">
        <w:rPr>
          <w:b/>
        </w:rPr>
        <w:lastRenderedPageBreak/>
        <w:t xml:space="preserve">VIGILANCIA, PREVENCIÓN Y CONTROL DE LA INFECCIÓN DE LA HERIDA QUIRÚRGICA </w:t>
      </w:r>
    </w:p>
    <w:p w14:paraId="376F3617" w14:textId="77777777" w:rsidR="00CF0B3D" w:rsidRPr="00CF0B3D" w:rsidRDefault="00CF0B3D" w:rsidP="00CF0B3D">
      <w:pPr>
        <w:jc w:val="both"/>
        <w:rPr>
          <w:b/>
        </w:rPr>
      </w:pPr>
      <w:r w:rsidRPr="00CF0B3D">
        <w:rPr>
          <w:b/>
        </w:rPr>
        <w:t xml:space="preserve">Introducción </w:t>
      </w:r>
    </w:p>
    <w:p w14:paraId="407AD344" w14:textId="77777777" w:rsidR="00CF0B3D" w:rsidRPr="00CF0B3D" w:rsidRDefault="00CF0B3D" w:rsidP="00CF0B3D">
      <w:pPr>
        <w:jc w:val="both"/>
      </w:pPr>
      <w:r w:rsidRPr="00CF0B3D">
        <w:t xml:space="preserve">La infección de la herida quirúrgica constituye una de las complicaciones más frecuentes asociadas a la atención sanitaria y representa un importante problema de salud pública debido a su impacto sobre la morbimortalidad, el aumento de las estancias hospitalarias y los costes asistenciales. Estas infecciones pueden aparecer tras cualquier procedimiento quirúrgico y afectan de manera significativa a la recuperación del paciente, retrasando la cicatrización y aumentando el riesgo de complicaciones sistémicas graves. </w:t>
      </w:r>
    </w:p>
    <w:p w14:paraId="4307B969" w14:textId="77777777" w:rsidR="00CF0B3D" w:rsidRPr="00CF0B3D" w:rsidRDefault="00CF0B3D" w:rsidP="00CF0B3D">
      <w:pPr>
        <w:jc w:val="both"/>
      </w:pPr>
      <w:r w:rsidRPr="00CF0B3D">
        <w:t xml:space="preserve">La vigilancia, prevención y control de la infección quirúrgica son elementos fundamentales dentro de los programas de seguridad del paciente y calidad asistencial. La aplicación de medidas preventivas basadas en evidencia científica permite disminuir considerablemente la incidencia de infecciones relacionadas con la cirugía. En este contexto, el profesional de enfermería desempeña un papel esencial en todas las fases del proceso quirúrgico, desde la preparación preoperatoria hasta el seguimiento postoperatorio y la educación sanitaria del paciente. </w:t>
      </w:r>
    </w:p>
    <w:p w14:paraId="1A60C597" w14:textId="77777777" w:rsidR="00CF0B3D" w:rsidRPr="00CF0B3D" w:rsidRDefault="00CF0B3D" w:rsidP="00CF0B3D">
      <w:pPr>
        <w:jc w:val="both"/>
      </w:pPr>
      <w:r w:rsidRPr="00CF0B3D">
        <w:t xml:space="preserve">Los factores que favorecen la aparición de infecciones quirúrgicas pueden relacionarse con el estado de salud del paciente, el tipo de intervención realizada, la duración de la cirugía, las condiciones de asepsia y el manejo postoperatorio de la herida. Por ello, resulta imprescindible desarrollar cuidados integrales orientados a mantener la integridad cutánea, prevenir la contaminación bacteriana y detectar precozmente cualquier signo de infección. </w:t>
      </w:r>
    </w:p>
    <w:p w14:paraId="0D890089" w14:textId="77777777" w:rsidR="00CF0B3D" w:rsidRPr="00CF0B3D" w:rsidRDefault="00CF0B3D" w:rsidP="00CF0B3D">
      <w:pPr>
        <w:jc w:val="both"/>
      </w:pPr>
      <w:r w:rsidRPr="00CF0B3D">
        <w:t xml:space="preserve">El presente artículo aborda los principales aspectos relacionados con la vigilancia, prevención y control de la infección de la herida quirúrgica desde la perspectiva de enfermería dentro del ámbito hospitalario. </w:t>
      </w:r>
    </w:p>
    <w:p w14:paraId="5BE6309B" w14:textId="77777777" w:rsidR="00CF0B3D" w:rsidRPr="00CF0B3D" w:rsidRDefault="00CF0B3D" w:rsidP="00CF0B3D">
      <w:pPr>
        <w:jc w:val="both"/>
        <w:rPr>
          <w:b/>
        </w:rPr>
      </w:pPr>
      <w:r w:rsidRPr="00CF0B3D">
        <w:rPr>
          <w:b/>
        </w:rPr>
        <w:t xml:space="preserve">Método </w:t>
      </w:r>
    </w:p>
    <w:p w14:paraId="28E383ED" w14:textId="77777777" w:rsidR="00CF0B3D" w:rsidRPr="00CF0B3D" w:rsidRDefault="00CF0B3D" w:rsidP="00CF0B3D">
      <w:pPr>
        <w:jc w:val="both"/>
      </w:pPr>
      <w:r w:rsidRPr="00CF0B3D">
        <w:t xml:space="preserve">Para la elaboración de este trabajo se realizó una revisión bibliográfica descriptiva sobre infección de herida quirúrgica y medidas de prevención y control en el entorno hospitalario. Se consultaron artículos científicos, guías clínicas, protocolos institucionales y publicaciones de organismos nacionales e internacionales relacionados con seguridad del paciente y control de infecciones. </w:t>
      </w:r>
    </w:p>
    <w:p w14:paraId="3B48D7DD" w14:textId="77777777" w:rsidR="00CF0B3D" w:rsidRPr="00CF0B3D" w:rsidRDefault="00CF0B3D" w:rsidP="00CF0B3D">
      <w:pPr>
        <w:jc w:val="both"/>
      </w:pPr>
      <w:r w:rsidRPr="00CF0B3D">
        <w:t xml:space="preserve">La búsqueda se llevó a cabo en bases de datos como PubMed, SciELO y Google Scholar, así como en documentos publicados por la Organización Mundial de la Salud, el Ministerio de Sanidad y sociedades científicas especializadas en cirugía, control de infecciones y enfermería. </w:t>
      </w:r>
    </w:p>
    <w:p w14:paraId="748E1F09" w14:textId="77777777" w:rsidR="00CF0B3D" w:rsidRPr="00CF0B3D" w:rsidRDefault="00CF0B3D" w:rsidP="00CF0B3D">
      <w:pPr>
        <w:jc w:val="both"/>
      </w:pPr>
      <w:r w:rsidRPr="00CF0B3D">
        <w:lastRenderedPageBreak/>
        <w:t xml:space="preserve">La información recopilada fue seleccionada y organizada en función de las principales intervenciones enfermeras relacionadas con la vigilancia, prevención y control de las infecciones quirúrgicas. </w:t>
      </w:r>
    </w:p>
    <w:p w14:paraId="0B498FBD" w14:textId="77777777" w:rsidR="00CF0B3D" w:rsidRPr="00CF0B3D" w:rsidRDefault="00CF0B3D" w:rsidP="00CF0B3D">
      <w:pPr>
        <w:jc w:val="both"/>
        <w:rPr>
          <w:b/>
        </w:rPr>
      </w:pPr>
      <w:r w:rsidRPr="00CF0B3D">
        <w:rPr>
          <w:b/>
        </w:rPr>
        <w:t xml:space="preserve">Resultados </w:t>
      </w:r>
    </w:p>
    <w:p w14:paraId="201BF5B1" w14:textId="77777777" w:rsidR="00CF0B3D" w:rsidRPr="00CF0B3D" w:rsidRDefault="00CF0B3D" w:rsidP="00CF0B3D">
      <w:pPr>
        <w:jc w:val="both"/>
      </w:pPr>
      <w:r w:rsidRPr="00CF0B3D">
        <w:t xml:space="preserve">La revisión bibliográfica realizada evidencia que la prevención de la infección de la herida quirúrgica requiere una actuación multidisciplinaria basada en protocolos de asepsia y medidas preventivas estandarizadas. Dentro de este proceso, la enfermería desempeña un papel fundamental en la aplicación de cuidados seguros y en la detección precoz de complicaciones. </w:t>
      </w:r>
    </w:p>
    <w:p w14:paraId="6BAD4B55" w14:textId="77777777" w:rsidR="00CF0B3D" w:rsidRPr="00CF0B3D" w:rsidRDefault="00CF0B3D" w:rsidP="00CF0B3D">
      <w:pPr>
        <w:jc w:val="both"/>
      </w:pPr>
      <w:r w:rsidRPr="00CF0B3D">
        <w:t xml:space="preserve">Uno de los aspectos más relevantes identificados es la preparación preoperatoria del paciente. El correcto aseo corporal previo a la cirugía, la higiene de la piel y el control de factores de riesgo como diabetes, obesidad o tabaquismo contribuyen a disminuir la incidencia de infecciones quirúrgicas. Asimismo, se recomienda evitar el rasurado innecesario de la zona quirúrgica, ya que puede producir </w:t>
      </w:r>
      <w:proofErr w:type="spellStart"/>
      <w:r w:rsidRPr="00CF0B3D">
        <w:t>microlesiones</w:t>
      </w:r>
      <w:proofErr w:type="spellEnd"/>
      <w:r w:rsidRPr="00CF0B3D">
        <w:t xml:space="preserve"> cutáneas que favorezcan la proliferación bacteriana. </w:t>
      </w:r>
    </w:p>
    <w:p w14:paraId="722FF962" w14:textId="77777777" w:rsidR="00CF0B3D" w:rsidRPr="00CF0B3D" w:rsidRDefault="00CF0B3D" w:rsidP="00CF0B3D">
      <w:pPr>
        <w:jc w:val="both"/>
      </w:pPr>
      <w:r w:rsidRPr="00CF0B3D">
        <w:t xml:space="preserve">La higiene de manos constituye una de las medidas más eficaces para prevenir infecciones relacionadas con la asistencia sanitaria. Los profesionales de enfermería deben realizar una correcta antisepsia antes y después del contacto con el paciente, así como durante las curas y manipulaciones de la herida quirúrgica. El cumplimiento estricto de esta medida reduce significativamente la transmisión de microorganismos. </w:t>
      </w:r>
    </w:p>
    <w:p w14:paraId="357F0808" w14:textId="77777777" w:rsidR="00CF0B3D" w:rsidRPr="00CF0B3D" w:rsidRDefault="00CF0B3D" w:rsidP="00CF0B3D">
      <w:pPr>
        <w:jc w:val="both"/>
      </w:pPr>
      <w:r w:rsidRPr="00CF0B3D">
        <w:t xml:space="preserve">Durante el procedimiento quirúrgico, el mantenimiento de técnicas estériles resulta esencial para evitar la contaminación del campo operatorio. La enfermería instrumentista y circulante participa activamente en el control de la asepsia, la correcta preparación del material quirúrgico y la supervisión de las condiciones del entorno quirúrgico. </w:t>
      </w:r>
    </w:p>
    <w:p w14:paraId="6563F63E" w14:textId="77777777" w:rsidR="00CF0B3D" w:rsidRPr="00CF0B3D" w:rsidRDefault="00CF0B3D" w:rsidP="00CF0B3D">
      <w:pPr>
        <w:jc w:val="both"/>
      </w:pPr>
      <w:r w:rsidRPr="00CF0B3D">
        <w:t xml:space="preserve">En el postoperatorio inmediato, la vigilancia continua de la herida quirúrgica permite identificar signos tempranos de infección. El personal de enfermería debe valorar características como enrojecimiento, calor local, edema, dolor, secreción purulenta o apertura de la herida. La detección precoz de estas manifestaciones facilita una intervención rápida y disminuye el riesgo de complicaciones graves. </w:t>
      </w:r>
    </w:p>
    <w:p w14:paraId="46EA9279" w14:textId="77777777" w:rsidR="00CF0B3D" w:rsidRPr="00CF0B3D" w:rsidRDefault="00CF0B3D" w:rsidP="00CF0B3D">
      <w:pPr>
        <w:jc w:val="both"/>
      </w:pPr>
      <w:r w:rsidRPr="00CF0B3D">
        <w:t xml:space="preserve">La realización adecuada de las curas constituye otro aspecto fundamental dentro del control de infecciones. Las curas deben realizarse siguiendo técnicas asépticas, utilizando material estéril y respetando los protocolos establecidos por cada institución sanitaria. Además, es importante mantener un ambiente limpio y minimizar la manipulación innecesaria de la herida para evitar contaminaciones. </w:t>
      </w:r>
    </w:p>
    <w:p w14:paraId="3001FFA7" w14:textId="77777777" w:rsidR="00CF0B3D" w:rsidRPr="00CF0B3D" w:rsidRDefault="00CF0B3D" w:rsidP="00CF0B3D">
      <w:pPr>
        <w:jc w:val="both"/>
      </w:pPr>
      <w:r w:rsidRPr="00CF0B3D">
        <w:lastRenderedPageBreak/>
        <w:t xml:space="preserve">Los estudios revisados destacan también la importancia de la profilaxis antibiótica en determinados procedimientos quirúrgicos. La administración adecuada de antibióticos antes de la cirugía disminuye el riesgo de infección en intervenciones con mayor probabilidad de contaminación bacteriana. La enfermería participa en la preparación, administración y vigilancia de posibles efectos adversos relacionados con estos tratamientos. </w:t>
      </w:r>
    </w:p>
    <w:p w14:paraId="57B97F63" w14:textId="77777777" w:rsidR="00CF0B3D" w:rsidRPr="00CF0B3D" w:rsidRDefault="00CF0B3D" w:rsidP="00CF0B3D">
      <w:pPr>
        <w:jc w:val="both"/>
      </w:pPr>
      <w:r w:rsidRPr="00CF0B3D">
        <w:t xml:space="preserve">Otro elemento relevante es la educación sanitaria dirigida al paciente y su familia. El profesional de enfermería debe proporcionar información sobre cuidados domiciliarios de la herida, higiene personal, signos de alarma y cumplimiento terapéutico. La </w:t>
      </w:r>
      <w:proofErr w:type="gramStart"/>
      <w:r w:rsidRPr="00CF0B3D">
        <w:t>participación activa</w:t>
      </w:r>
      <w:proofErr w:type="gramEnd"/>
      <w:r w:rsidRPr="00CF0B3D">
        <w:t xml:space="preserve"> del paciente favorece la detección temprana de complicaciones y mejora la adherencia a las recomendaciones sanitarias. </w:t>
      </w:r>
    </w:p>
    <w:p w14:paraId="0258CB04" w14:textId="77777777" w:rsidR="00CF0B3D" w:rsidRPr="00CF0B3D" w:rsidRDefault="00CF0B3D" w:rsidP="00CF0B3D">
      <w:pPr>
        <w:jc w:val="both"/>
      </w:pPr>
      <w:r w:rsidRPr="00CF0B3D">
        <w:t xml:space="preserve">La revisión bibliográfica evidencia además que la vigilancia epidemiológica de las infecciones quirúrgicas permite evaluar la calidad asistencial y desarrollar estrategias preventivas más eficaces. Los registros clínicos, la notificación de infecciones y el análisis de indicadores son herramientas esenciales para mejorar la seguridad del paciente. </w:t>
      </w:r>
    </w:p>
    <w:p w14:paraId="237107F6" w14:textId="77777777" w:rsidR="00CF0B3D" w:rsidRPr="00CF0B3D" w:rsidRDefault="00CF0B3D" w:rsidP="00CF0B3D">
      <w:pPr>
        <w:jc w:val="both"/>
      </w:pPr>
      <w:r w:rsidRPr="00CF0B3D">
        <w:t xml:space="preserve">Finalmente, se destaca la necesidad de formación continuada de los profesionales sanitarios en prevención y control de infecciones. La actualización permanente de conocimientos favorece la aplicación de prácticas basadas en evidencia científica y mejora la calidad de los cuidados enfermeros. </w:t>
      </w:r>
    </w:p>
    <w:p w14:paraId="424B21FD" w14:textId="77777777" w:rsidR="00CF0B3D" w:rsidRPr="00CF0B3D" w:rsidRDefault="00CF0B3D" w:rsidP="00CF0B3D">
      <w:pPr>
        <w:jc w:val="both"/>
        <w:rPr>
          <w:b/>
        </w:rPr>
      </w:pPr>
      <w:r w:rsidRPr="00CF0B3D">
        <w:rPr>
          <w:b/>
        </w:rPr>
        <w:t xml:space="preserve">Conclusiones </w:t>
      </w:r>
    </w:p>
    <w:p w14:paraId="5763CB8A" w14:textId="77777777" w:rsidR="00CF0B3D" w:rsidRPr="00CF0B3D" w:rsidRDefault="00CF0B3D" w:rsidP="00CF0B3D">
      <w:pPr>
        <w:jc w:val="both"/>
      </w:pPr>
      <w:r w:rsidRPr="00CF0B3D">
        <w:t xml:space="preserve">La vigilancia, prevención y control de la infección de la herida quirúrgica constituyen aspectos fundamentales para garantizar una atención sanitaria segura y de calidad. La aplicación de medidas preventivas basadas en evidencia científica permite reducir significativamente la incidencia de infecciones asociadas a procedimientos quirúrgicos y mejorar la recuperación del paciente. </w:t>
      </w:r>
    </w:p>
    <w:p w14:paraId="2A8444CD" w14:textId="77777777" w:rsidR="00CF0B3D" w:rsidRPr="00CF0B3D" w:rsidRDefault="00CF0B3D" w:rsidP="00CF0B3D">
      <w:pPr>
        <w:jc w:val="both"/>
      </w:pPr>
      <w:r w:rsidRPr="00CF0B3D">
        <w:t xml:space="preserve">El profesional de enfermería desempeña un papel esencial en todas las fases del proceso quirúrgico mediante la valoración continua, la aplicación de técnicas asépticas, la realización de curas seguras y la educación sanitaria. Asimismo, la detección precoz de signos de infección contribuye a evitar complicaciones graves y favorece una intervención terapéutica rápida y eficaz. </w:t>
      </w:r>
    </w:p>
    <w:p w14:paraId="2F5033E1" w14:textId="77777777" w:rsidR="00CF0B3D" w:rsidRPr="00CF0B3D" w:rsidRDefault="00CF0B3D" w:rsidP="00CF0B3D">
      <w:pPr>
        <w:jc w:val="both"/>
      </w:pPr>
      <w:r w:rsidRPr="00CF0B3D">
        <w:t xml:space="preserve">La formación continuada, el cumplimiento estricto de protocolos y el fortalecimiento de la cultura de seguridad representan herramientas imprescindibles para optimizar la prevención y el control de las infecciones quirúrgicas dentro del ámbito hospitalario. </w:t>
      </w:r>
    </w:p>
    <w:p w14:paraId="32E31C8D" w14:textId="77777777" w:rsidR="00CF0B3D" w:rsidRPr="00CF0B3D" w:rsidRDefault="00CF0B3D" w:rsidP="00CF0B3D">
      <w:pPr>
        <w:jc w:val="both"/>
        <w:rPr>
          <w:b/>
        </w:rPr>
      </w:pPr>
      <w:r w:rsidRPr="00CF0B3D">
        <w:rPr>
          <w:b/>
        </w:rPr>
        <w:t xml:space="preserve">Bibliografía </w:t>
      </w:r>
    </w:p>
    <w:p w14:paraId="4DCB1095" w14:textId="77777777" w:rsidR="00CF0B3D" w:rsidRPr="00CF0B3D" w:rsidRDefault="00CF0B3D" w:rsidP="00CF0B3D">
      <w:pPr>
        <w:numPr>
          <w:ilvl w:val="0"/>
          <w:numId w:val="29"/>
        </w:numPr>
        <w:jc w:val="both"/>
      </w:pPr>
      <w:r w:rsidRPr="00CF0B3D">
        <w:lastRenderedPageBreak/>
        <w:t xml:space="preserve">Organización Mundial de la Salud (OMS). </w:t>
      </w:r>
      <w:r w:rsidRPr="00CF0B3D">
        <w:rPr>
          <w:i/>
        </w:rPr>
        <w:t>Prevención de infecciones del sitio quirúrgico</w:t>
      </w:r>
      <w:r w:rsidRPr="00CF0B3D">
        <w:t xml:space="preserve">.  </w:t>
      </w:r>
    </w:p>
    <w:p w14:paraId="02480949" w14:textId="77777777" w:rsidR="00CF0B3D" w:rsidRPr="00CF0B3D" w:rsidRDefault="00CF0B3D" w:rsidP="00CF0B3D">
      <w:pPr>
        <w:numPr>
          <w:ilvl w:val="0"/>
          <w:numId w:val="29"/>
        </w:numPr>
        <w:jc w:val="both"/>
      </w:pPr>
      <w:r w:rsidRPr="00CF0B3D">
        <w:t xml:space="preserve">Ministerio de Sanidad de España. </w:t>
      </w:r>
      <w:r w:rsidRPr="00CF0B3D">
        <w:rPr>
          <w:i/>
        </w:rPr>
        <w:t>Programa de Higiene de Manos y Seguridad del Paciente</w:t>
      </w:r>
      <w:r w:rsidRPr="00CF0B3D">
        <w:t xml:space="preserve">.  </w:t>
      </w:r>
    </w:p>
    <w:p w14:paraId="2098F13D" w14:textId="77777777" w:rsidR="00CF0B3D" w:rsidRPr="00CF0B3D" w:rsidRDefault="00CF0B3D" w:rsidP="00CF0B3D">
      <w:pPr>
        <w:numPr>
          <w:ilvl w:val="0"/>
          <w:numId w:val="29"/>
        </w:numPr>
        <w:jc w:val="both"/>
        <w:rPr>
          <w:lang w:val="en-GB"/>
        </w:rPr>
      </w:pPr>
      <w:proofErr w:type="spellStart"/>
      <w:r w:rsidRPr="00CF0B3D">
        <w:rPr>
          <w:lang w:val="en-GB"/>
        </w:rPr>
        <w:t>Centers</w:t>
      </w:r>
      <w:proofErr w:type="spellEnd"/>
      <w:r w:rsidRPr="00CF0B3D">
        <w:rPr>
          <w:lang w:val="en-GB"/>
        </w:rPr>
        <w:t xml:space="preserve"> </w:t>
      </w:r>
      <w:r w:rsidRPr="00CF0B3D">
        <w:rPr>
          <w:lang w:val="en-GB"/>
        </w:rPr>
        <w:tab/>
      </w:r>
      <w:proofErr w:type="spellStart"/>
      <w:r w:rsidRPr="00CF0B3D">
        <w:rPr>
          <w:lang w:val="en-GB"/>
        </w:rPr>
        <w:t>forDisease</w:t>
      </w:r>
      <w:proofErr w:type="spellEnd"/>
      <w:r w:rsidRPr="00CF0B3D">
        <w:rPr>
          <w:lang w:val="en-GB"/>
        </w:rPr>
        <w:t xml:space="preserve"> </w:t>
      </w:r>
      <w:r w:rsidRPr="00CF0B3D">
        <w:rPr>
          <w:lang w:val="en-GB"/>
        </w:rPr>
        <w:tab/>
        <w:t xml:space="preserve">Control </w:t>
      </w:r>
      <w:r w:rsidRPr="00CF0B3D">
        <w:rPr>
          <w:lang w:val="en-GB"/>
        </w:rPr>
        <w:tab/>
        <w:t xml:space="preserve">and </w:t>
      </w:r>
      <w:r w:rsidRPr="00CF0B3D">
        <w:rPr>
          <w:lang w:val="en-GB"/>
        </w:rPr>
        <w:tab/>
        <w:t xml:space="preserve">Prevention </w:t>
      </w:r>
      <w:r w:rsidRPr="00CF0B3D">
        <w:rPr>
          <w:lang w:val="en-GB"/>
        </w:rPr>
        <w:tab/>
        <w:t xml:space="preserve">(CDC). </w:t>
      </w:r>
    </w:p>
    <w:p w14:paraId="266B8216" w14:textId="77777777" w:rsidR="00CF0B3D" w:rsidRPr="00CF0B3D" w:rsidRDefault="00CF0B3D" w:rsidP="00CF0B3D">
      <w:pPr>
        <w:jc w:val="both"/>
      </w:pPr>
      <w:proofErr w:type="spellStart"/>
      <w:r w:rsidRPr="00CF0B3D">
        <w:rPr>
          <w:i/>
        </w:rPr>
        <w:t>GuidelineforthePreventionofSurgical</w:t>
      </w:r>
      <w:proofErr w:type="spellEnd"/>
      <w:r w:rsidRPr="00CF0B3D">
        <w:rPr>
          <w:i/>
        </w:rPr>
        <w:t xml:space="preserve"> Site </w:t>
      </w:r>
      <w:proofErr w:type="spellStart"/>
      <w:r w:rsidRPr="00CF0B3D">
        <w:rPr>
          <w:i/>
        </w:rPr>
        <w:t>Infection</w:t>
      </w:r>
      <w:proofErr w:type="spellEnd"/>
      <w:r w:rsidRPr="00CF0B3D">
        <w:t xml:space="preserve">.  </w:t>
      </w:r>
    </w:p>
    <w:p w14:paraId="056A5712" w14:textId="77777777" w:rsidR="00CF0B3D" w:rsidRPr="00CF0B3D" w:rsidRDefault="00CF0B3D" w:rsidP="00CF0B3D">
      <w:pPr>
        <w:numPr>
          <w:ilvl w:val="0"/>
          <w:numId w:val="29"/>
        </w:numPr>
        <w:jc w:val="both"/>
      </w:pPr>
      <w:r w:rsidRPr="00CF0B3D">
        <w:t xml:space="preserve">Sociedad Española de Medicina Preventiva, Salud Pública e Higiene.  </w:t>
      </w:r>
    </w:p>
    <w:p w14:paraId="5B9AEF2E" w14:textId="77777777" w:rsidR="00CF0B3D" w:rsidRPr="00CF0B3D" w:rsidRDefault="00CF0B3D" w:rsidP="00CF0B3D">
      <w:pPr>
        <w:numPr>
          <w:ilvl w:val="0"/>
          <w:numId w:val="29"/>
        </w:numPr>
        <w:jc w:val="both"/>
      </w:pPr>
      <w:r w:rsidRPr="00CF0B3D">
        <w:t xml:space="preserve">Potter, P., Perry, A. </w:t>
      </w:r>
      <w:r w:rsidRPr="00CF0B3D">
        <w:rPr>
          <w:i/>
        </w:rPr>
        <w:t>Fundamentos de Enfermería</w:t>
      </w:r>
      <w:r w:rsidRPr="00CF0B3D">
        <w:t xml:space="preserve">. Elsevier.  </w:t>
      </w:r>
    </w:p>
    <w:p w14:paraId="61D6A6E7" w14:textId="77777777" w:rsidR="00CF0B3D" w:rsidRPr="00CF0B3D" w:rsidRDefault="00CF0B3D" w:rsidP="00CF0B3D">
      <w:pPr>
        <w:numPr>
          <w:ilvl w:val="0"/>
          <w:numId w:val="29"/>
        </w:numPr>
        <w:jc w:val="both"/>
      </w:pPr>
      <w:r w:rsidRPr="00CF0B3D">
        <w:t xml:space="preserve">Smeltzer, S. C., Bare, B. </w:t>
      </w:r>
      <w:r w:rsidRPr="00CF0B3D">
        <w:rPr>
          <w:i/>
        </w:rPr>
        <w:t>Tratado de Enfermería Médico-Quirúrgica</w:t>
      </w:r>
      <w:r w:rsidRPr="00CF0B3D">
        <w:t>. McGraw-</w:t>
      </w:r>
    </w:p>
    <w:p w14:paraId="02CDDB0A" w14:textId="77777777" w:rsidR="00CF0B3D" w:rsidRPr="00CF0B3D" w:rsidRDefault="00CF0B3D" w:rsidP="00CF0B3D">
      <w:pPr>
        <w:jc w:val="both"/>
      </w:pPr>
      <w:r w:rsidRPr="00CF0B3D">
        <w:t xml:space="preserve">Hill.  </w:t>
      </w:r>
    </w:p>
    <w:p w14:paraId="2E58D06C" w14:textId="77777777" w:rsidR="00CF0B3D" w:rsidRPr="00CF0B3D" w:rsidRDefault="00CF0B3D" w:rsidP="00CF0B3D">
      <w:pPr>
        <w:numPr>
          <w:ilvl w:val="0"/>
          <w:numId w:val="29"/>
        </w:numPr>
        <w:jc w:val="both"/>
      </w:pPr>
      <w:r w:rsidRPr="00CF0B3D">
        <w:t xml:space="preserve">Manual de Control de Infecciones Hospitalarias.  </w:t>
      </w:r>
    </w:p>
    <w:p w14:paraId="20408526" w14:textId="77777777" w:rsidR="00CF0B3D" w:rsidRPr="00CF0B3D" w:rsidRDefault="00CF0B3D" w:rsidP="00CF0B3D">
      <w:pPr>
        <w:numPr>
          <w:ilvl w:val="0"/>
          <w:numId w:val="29"/>
        </w:numPr>
        <w:jc w:val="both"/>
      </w:pPr>
      <w:r w:rsidRPr="00CF0B3D">
        <w:t xml:space="preserve">Artículos científicos consultados en PubMed y SciELO sobre infección de herida quirúrgica y cuidados enfermeros.  </w:t>
      </w:r>
    </w:p>
    <w:p w14:paraId="55B42989" w14:textId="77777777" w:rsidR="009C629B" w:rsidRDefault="009C629B" w:rsidP="00CF0B3D">
      <w:pPr>
        <w:jc w:val="both"/>
      </w:pPr>
    </w:p>
    <w:p w14:paraId="2217D513" w14:textId="77777777" w:rsidR="00F92DE9" w:rsidRDefault="00F92DE9" w:rsidP="00CF0B3D">
      <w:pPr>
        <w:jc w:val="both"/>
      </w:pPr>
    </w:p>
    <w:p w14:paraId="07C8252C" w14:textId="77777777" w:rsidR="00F92DE9" w:rsidRDefault="00F92DE9" w:rsidP="00CF0B3D">
      <w:pPr>
        <w:jc w:val="both"/>
      </w:pPr>
    </w:p>
    <w:p w14:paraId="473D5D9C" w14:textId="77777777" w:rsidR="00F92DE9" w:rsidRDefault="00F92DE9" w:rsidP="00CF0B3D">
      <w:pPr>
        <w:jc w:val="both"/>
      </w:pPr>
    </w:p>
    <w:p w14:paraId="78B3BF23" w14:textId="77777777" w:rsidR="00F92DE9" w:rsidRDefault="00F92DE9" w:rsidP="00CF0B3D">
      <w:pPr>
        <w:jc w:val="both"/>
      </w:pPr>
    </w:p>
    <w:p w14:paraId="1EB896AD" w14:textId="77777777" w:rsidR="00F92DE9" w:rsidRDefault="00F92DE9" w:rsidP="00CF0B3D">
      <w:pPr>
        <w:jc w:val="both"/>
      </w:pPr>
    </w:p>
    <w:p w14:paraId="03174D21" w14:textId="77777777" w:rsidR="00F92DE9" w:rsidRDefault="00F92DE9" w:rsidP="00CF0B3D">
      <w:pPr>
        <w:jc w:val="both"/>
      </w:pPr>
    </w:p>
    <w:p w14:paraId="256BD2E9" w14:textId="77777777" w:rsidR="00F92DE9" w:rsidRDefault="00F92DE9" w:rsidP="00CF0B3D">
      <w:pPr>
        <w:jc w:val="both"/>
      </w:pPr>
    </w:p>
    <w:p w14:paraId="3C3DBCFA" w14:textId="77777777" w:rsidR="00F92DE9" w:rsidRDefault="00F92DE9" w:rsidP="00CF0B3D">
      <w:pPr>
        <w:jc w:val="both"/>
      </w:pPr>
    </w:p>
    <w:p w14:paraId="19BCC39F" w14:textId="77777777" w:rsidR="00F92DE9" w:rsidRDefault="00F92DE9" w:rsidP="00CF0B3D">
      <w:pPr>
        <w:jc w:val="both"/>
      </w:pPr>
    </w:p>
    <w:p w14:paraId="7082E7FC" w14:textId="77777777" w:rsidR="00F92DE9" w:rsidRDefault="00F92DE9" w:rsidP="00CF0B3D">
      <w:pPr>
        <w:jc w:val="both"/>
      </w:pPr>
    </w:p>
    <w:p w14:paraId="5A5D47CE" w14:textId="77777777" w:rsidR="00F92DE9" w:rsidRDefault="00F92DE9" w:rsidP="00CF0B3D">
      <w:pPr>
        <w:jc w:val="both"/>
      </w:pPr>
    </w:p>
    <w:p w14:paraId="438CD82A" w14:textId="77777777" w:rsidR="00F92DE9" w:rsidRDefault="00F92DE9" w:rsidP="00CF0B3D">
      <w:pPr>
        <w:jc w:val="both"/>
      </w:pPr>
    </w:p>
    <w:p w14:paraId="73491401" w14:textId="77777777" w:rsidR="00F92DE9" w:rsidRDefault="00F92DE9" w:rsidP="00CF0B3D">
      <w:pPr>
        <w:jc w:val="both"/>
      </w:pPr>
    </w:p>
    <w:p w14:paraId="45843C14" w14:textId="77777777" w:rsidR="00F92DE9" w:rsidRDefault="00F92DE9" w:rsidP="00CF0B3D">
      <w:pPr>
        <w:jc w:val="both"/>
      </w:pPr>
    </w:p>
    <w:p w14:paraId="57A02774" w14:textId="77777777" w:rsidR="00F92DE9" w:rsidRPr="00F92DE9" w:rsidRDefault="00F92DE9" w:rsidP="00F92DE9">
      <w:pPr>
        <w:jc w:val="both"/>
      </w:pPr>
      <w:r w:rsidRPr="00F92DE9">
        <w:rPr>
          <w:b/>
        </w:rPr>
        <w:lastRenderedPageBreak/>
        <w:t xml:space="preserve">La transformación digital en Lengua Castellana y Literatura: de Moodle al entorno </w:t>
      </w:r>
      <w:proofErr w:type="spellStart"/>
      <w:r w:rsidRPr="00F92DE9">
        <w:rPr>
          <w:b/>
        </w:rPr>
        <w:t>EdTech</w:t>
      </w:r>
      <w:proofErr w:type="spellEnd"/>
      <w:r w:rsidRPr="00F92DE9">
        <w:rPr>
          <w:b/>
        </w:rPr>
        <w:t xml:space="preserve"> en Centros de Internamiento de Menores (CIMI) </w:t>
      </w:r>
    </w:p>
    <w:p w14:paraId="361671B2" w14:textId="77777777" w:rsidR="00F92DE9" w:rsidRPr="00F92DE9" w:rsidRDefault="00F92DE9" w:rsidP="00F92DE9">
      <w:pPr>
        <w:jc w:val="both"/>
        <w:rPr>
          <w:b/>
        </w:rPr>
      </w:pPr>
      <w:r w:rsidRPr="00F92DE9">
        <w:rPr>
          <w:b/>
        </w:rPr>
        <w:t xml:space="preserve">Resumen </w:t>
      </w:r>
    </w:p>
    <w:p w14:paraId="16148A5D" w14:textId="77777777" w:rsidR="00F92DE9" w:rsidRPr="00F92DE9" w:rsidRDefault="00F92DE9" w:rsidP="00F92DE9">
      <w:pPr>
        <w:jc w:val="both"/>
      </w:pPr>
      <w:r w:rsidRPr="00F92DE9">
        <w:t xml:space="preserve">La transformación digital ha modificado significativamente los procesos de enseñanza-aprendizaje en los diferentes contextos educativos, incluyendo aquellos vinculados a la intervención socioeducativa. En este sentido, la incorporación de plataformas virtuales y herramientas </w:t>
      </w:r>
      <w:proofErr w:type="spellStart"/>
      <w:r w:rsidRPr="00F92DE9">
        <w:t>EdTech</w:t>
      </w:r>
      <w:proofErr w:type="spellEnd"/>
      <w:r w:rsidRPr="00F92DE9">
        <w:t xml:space="preserve"> representa una oportunidad para favorecer metodologías activas, mejorar la motivación del alumnado y desarrollar competencias digitales en contextos complejos como los Centros de Internamiento de Menores (CIMI). </w:t>
      </w:r>
    </w:p>
    <w:p w14:paraId="2D0CDD50" w14:textId="77777777" w:rsidR="00F92DE9" w:rsidRPr="00F92DE9" w:rsidRDefault="00F92DE9" w:rsidP="00F92DE9">
      <w:pPr>
        <w:jc w:val="both"/>
      </w:pPr>
      <w:r w:rsidRPr="00F92DE9">
        <w:t xml:space="preserve">El presente artículo analiza la evolución desde el uso tradicional de Moodle hacia la implementación de proyectos </w:t>
      </w:r>
      <w:proofErr w:type="spellStart"/>
      <w:r w:rsidRPr="00F92DE9">
        <w:t>EdTech</w:t>
      </w:r>
      <w:proofErr w:type="spellEnd"/>
      <w:r w:rsidRPr="00F92DE9">
        <w:t xml:space="preserve"> en la asignatura de Lengua Castellana y Literatura dentro de los CIMI. Asimismo, se reflexiona sobre las posibilidades educativas de herramientas digitales como </w:t>
      </w:r>
      <w:proofErr w:type="spellStart"/>
      <w:r w:rsidRPr="00F92DE9">
        <w:t>Genially</w:t>
      </w:r>
      <w:proofErr w:type="spellEnd"/>
      <w:r w:rsidRPr="00F92DE9">
        <w:t xml:space="preserve">, </w:t>
      </w:r>
      <w:proofErr w:type="spellStart"/>
      <w:r w:rsidRPr="00F92DE9">
        <w:t>Canva</w:t>
      </w:r>
      <w:proofErr w:type="spellEnd"/>
      <w:r w:rsidRPr="00F92DE9">
        <w:t xml:space="preserve">, </w:t>
      </w:r>
      <w:proofErr w:type="spellStart"/>
      <w:r w:rsidRPr="00F92DE9">
        <w:t>Padlet</w:t>
      </w:r>
      <w:proofErr w:type="spellEnd"/>
      <w:r w:rsidRPr="00F92DE9">
        <w:t xml:space="preserve">, podcasts educativos o aplicaciones basadas en inteligencia artificial para favorecer procesos de inclusión, aprendizaje significativo y participación del alumnado. </w:t>
      </w:r>
    </w:p>
    <w:p w14:paraId="6193237F" w14:textId="77777777" w:rsidR="00F92DE9" w:rsidRPr="00F92DE9" w:rsidRDefault="00F92DE9" w:rsidP="00F92DE9">
      <w:pPr>
        <w:jc w:val="both"/>
      </w:pPr>
      <w:r w:rsidRPr="00F92DE9">
        <w:t xml:space="preserve">Los resultados observados evidencian que la incorporación de metodologías activas y recursos digitales mejora la implicación del alumnado, favorece la competencia comunicativa y contribuye a generar experiencias educativas más motivadoras y adaptadas a las necesidades específicas de los menores en contextos de internamiento. </w:t>
      </w:r>
    </w:p>
    <w:p w14:paraId="64C5AC61" w14:textId="77777777" w:rsidR="00F92DE9" w:rsidRPr="00F92DE9" w:rsidRDefault="00F92DE9" w:rsidP="00F92DE9">
      <w:pPr>
        <w:jc w:val="both"/>
        <w:rPr>
          <w:b/>
        </w:rPr>
      </w:pPr>
      <w:r w:rsidRPr="00F92DE9">
        <w:rPr>
          <w:b/>
        </w:rPr>
        <w:t xml:space="preserve">Palabras clave </w:t>
      </w:r>
    </w:p>
    <w:p w14:paraId="0E72FF00" w14:textId="77777777" w:rsidR="00F92DE9" w:rsidRPr="00F92DE9" w:rsidRDefault="00F92DE9" w:rsidP="00F92DE9">
      <w:pPr>
        <w:jc w:val="both"/>
      </w:pPr>
      <w:r w:rsidRPr="00F92DE9">
        <w:t xml:space="preserve">Competencia digital; innovación educativa; </w:t>
      </w:r>
      <w:proofErr w:type="spellStart"/>
      <w:r w:rsidRPr="00F92DE9">
        <w:t>EdTech</w:t>
      </w:r>
      <w:proofErr w:type="spellEnd"/>
      <w:r w:rsidRPr="00F92DE9">
        <w:t xml:space="preserve">; CIMI; metodologías activas; Lengua Castellana y Literatura; transformación digital; inclusión educativa. </w:t>
      </w:r>
    </w:p>
    <w:p w14:paraId="6CAD5CD8" w14:textId="77777777" w:rsidR="00F92DE9" w:rsidRPr="00F92DE9" w:rsidRDefault="00F92DE9" w:rsidP="00F92DE9">
      <w:pPr>
        <w:jc w:val="both"/>
        <w:rPr>
          <w:b/>
        </w:rPr>
      </w:pPr>
      <w:r w:rsidRPr="00F92DE9">
        <w:rPr>
          <w:b/>
        </w:rPr>
        <w:t xml:space="preserve">Introducción </w:t>
      </w:r>
    </w:p>
    <w:p w14:paraId="51CFAD00" w14:textId="77777777" w:rsidR="00F92DE9" w:rsidRPr="00F92DE9" w:rsidRDefault="00F92DE9" w:rsidP="00F92DE9">
      <w:pPr>
        <w:jc w:val="both"/>
      </w:pPr>
      <w:r w:rsidRPr="00F92DE9">
        <w:t xml:space="preserve">La educación actual se enfrenta al desafío de adaptarse a una sociedad profundamente digitalizada, donde las tecnologías de la información y la comunicación forman parte de la vida cotidiana del alumnado. Esta realidad obliga a replantear las metodologías tradicionales y a incorporar herramientas digitales capaces de responder a las nuevas necesidades educativas y sociales. </w:t>
      </w:r>
    </w:p>
    <w:p w14:paraId="272CAD72" w14:textId="77777777" w:rsidR="00F92DE9" w:rsidRPr="00F92DE9" w:rsidRDefault="00F92DE9" w:rsidP="00F92DE9">
      <w:pPr>
        <w:jc w:val="both"/>
      </w:pPr>
      <w:r w:rsidRPr="00F92DE9">
        <w:t xml:space="preserve">En este contexto, la asignatura de Lengua Castellana y Literatura desempeña un papel fundamental en el desarrollo de la competencia comunicativa, el pensamiento crítico y la alfabetización digital. Más allá de la enseñanza de contenidos lingüísticos y literarios, esta materia permite trabajar habilidades relacionadas con la expresión oral, la comprensión lectora, la creatividad y la interacción social. </w:t>
      </w:r>
    </w:p>
    <w:p w14:paraId="7806BD16" w14:textId="77777777" w:rsidR="00F92DE9" w:rsidRPr="00F92DE9" w:rsidRDefault="00F92DE9" w:rsidP="00F92DE9">
      <w:pPr>
        <w:jc w:val="both"/>
      </w:pPr>
      <w:r w:rsidRPr="00F92DE9">
        <w:lastRenderedPageBreak/>
        <w:t xml:space="preserve">La transformación digital también ha alcanzado los contextos educativos vinculados a la intervención socioeducativa, como sucede en los Centros de Internamiento de Menores (CIMI). Estos espacios presentan características específicas derivadas de la diversidad del alumnado, las situaciones de vulnerabilidad social y la necesidad de implementar estrategias educativas adaptadas a contextos complejos. </w:t>
      </w:r>
    </w:p>
    <w:p w14:paraId="3590EA8E" w14:textId="77777777" w:rsidR="00F92DE9" w:rsidRPr="00F92DE9" w:rsidRDefault="00F92DE9" w:rsidP="00F92DE9">
      <w:pPr>
        <w:jc w:val="both"/>
      </w:pPr>
      <w:r w:rsidRPr="00F92DE9">
        <w:t xml:space="preserve">Tradicionalmente, plataformas virtuales como Moodle supusieron un importante avance en la organización de contenidos y en la gestión del aprendizaje online. Sin embargo, en muchos casos, su utilización terminó limitándose a funciones organizativas y administrativas, reproduciendo modelos metodológicos tradicionales centrados en la transmisión unidireccional de contenidos. </w:t>
      </w:r>
    </w:p>
    <w:p w14:paraId="13832347" w14:textId="77777777" w:rsidR="00F92DE9" w:rsidRPr="00F92DE9" w:rsidRDefault="00F92DE9" w:rsidP="00F92DE9">
      <w:pPr>
        <w:jc w:val="both"/>
      </w:pPr>
      <w:r w:rsidRPr="00F92DE9">
        <w:t xml:space="preserve">La evolución de las tecnologías educativas y la aparición de proyectos </w:t>
      </w:r>
      <w:proofErr w:type="spellStart"/>
      <w:r w:rsidRPr="00F92DE9">
        <w:t>EdTech</w:t>
      </w:r>
      <w:proofErr w:type="spellEnd"/>
      <w:r w:rsidRPr="00F92DE9">
        <w:t xml:space="preserve"> han permitido superar parcialmente estas limitaciones, favoreciendo metodologías más dinámicas, participativas y centradas en el alumnado. Herramientas digitales como </w:t>
      </w:r>
      <w:proofErr w:type="spellStart"/>
      <w:r w:rsidRPr="00F92DE9">
        <w:t>Genially</w:t>
      </w:r>
      <w:proofErr w:type="spellEnd"/>
      <w:r w:rsidRPr="00F92DE9">
        <w:t xml:space="preserve">, </w:t>
      </w:r>
      <w:proofErr w:type="spellStart"/>
      <w:r w:rsidRPr="00F92DE9">
        <w:t>Canva</w:t>
      </w:r>
      <w:proofErr w:type="spellEnd"/>
      <w:r w:rsidRPr="00F92DE9">
        <w:t xml:space="preserve">, </w:t>
      </w:r>
      <w:proofErr w:type="spellStart"/>
      <w:r w:rsidRPr="00F92DE9">
        <w:t>Padlet</w:t>
      </w:r>
      <w:proofErr w:type="spellEnd"/>
      <w:r w:rsidRPr="00F92DE9">
        <w:t xml:space="preserve"> o los podcasts educativos ofrecen nuevas posibilidades para transformar la enseñanza de Lengua Castellana y Literatura en experiencias más creativas y motivadoras. </w:t>
      </w:r>
    </w:p>
    <w:p w14:paraId="28ED1E88" w14:textId="77777777" w:rsidR="00F92DE9" w:rsidRPr="00F92DE9" w:rsidRDefault="00F92DE9" w:rsidP="00F92DE9">
      <w:pPr>
        <w:jc w:val="both"/>
      </w:pPr>
      <w:r w:rsidRPr="00F92DE9">
        <w:t xml:space="preserve">En el caso de los CIMI, estas metodologías adquieren una relevancia especial, ya que permiten fomentar la inclusión educativa, mejorar la autoestima del alumnado y favorecer procesos de reinserción social mediante aprendizajes significativos y adaptados a sus </w:t>
      </w:r>
      <w:proofErr w:type="spellStart"/>
      <w:r w:rsidRPr="00F92DE9">
        <w:t>intereses.El</w:t>
      </w:r>
      <w:proofErr w:type="spellEnd"/>
      <w:r w:rsidRPr="00F92DE9">
        <w:t xml:space="preserve"> objetivo principal de este trabajo consiste en analizar el paso desde el uso tradicional de Moodle hacia entornos </w:t>
      </w:r>
      <w:proofErr w:type="spellStart"/>
      <w:r w:rsidRPr="00F92DE9">
        <w:t>EdTech</w:t>
      </w:r>
      <w:proofErr w:type="spellEnd"/>
      <w:r w:rsidRPr="00F92DE9">
        <w:t xml:space="preserve"> aplicados a la enseñanza de Lengua Castellana y Literatura en Centros de Internamiento de Menores, destacando sus posibilidades metodológicas y su impacto educativo. </w:t>
      </w:r>
    </w:p>
    <w:p w14:paraId="2BB902AD" w14:textId="77777777" w:rsidR="00F92DE9" w:rsidRPr="00F92DE9" w:rsidRDefault="00F92DE9" w:rsidP="00F92DE9">
      <w:pPr>
        <w:jc w:val="both"/>
        <w:rPr>
          <w:b/>
        </w:rPr>
      </w:pPr>
      <w:r w:rsidRPr="00F92DE9">
        <w:rPr>
          <w:b/>
        </w:rPr>
        <w:t xml:space="preserve">Metodología </w:t>
      </w:r>
    </w:p>
    <w:p w14:paraId="73A87452" w14:textId="77777777" w:rsidR="00F92DE9" w:rsidRPr="00F92DE9" w:rsidRDefault="00F92DE9" w:rsidP="00F92DE9">
      <w:pPr>
        <w:jc w:val="both"/>
      </w:pPr>
      <w:r w:rsidRPr="00F92DE9">
        <w:t xml:space="preserve">La metodología utilizada en el presente estudio se basa en una revisión descriptiva y reflexiva sobre la integración de herramientas </w:t>
      </w:r>
      <w:proofErr w:type="spellStart"/>
      <w:r w:rsidRPr="00F92DE9">
        <w:t>EdTech</w:t>
      </w:r>
      <w:proofErr w:type="spellEnd"/>
      <w:r w:rsidRPr="00F92DE9">
        <w:t xml:space="preserve"> y metodologías activas en la enseñanza de Lengua Castellana y Literatura dentro de los Centros de Internamiento de Menores. Se ha realizado un análisis de diferentes experiencias educativas desarrolladas en contextos socioeducativos caracterizados por la diversidad, la vulnerabilidad y la necesidad de adaptación metodológica. Asimismo, se han tenido en cuenta las orientaciones pedagógicas recogidas en la LOMLOE en relación con la competencia digital, el aprendizaje competencial y las metodologías activas. </w:t>
      </w:r>
    </w:p>
    <w:p w14:paraId="208366F3" w14:textId="77777777" w:rsidR="00F92DE9" w:rsidRPr="00F92DE9" w:rsidRDefault="00F92DE9" w:rsidP="00F92DE9">
      <w:pPr>
        <w:jc w:val="both"/>
      </w:pPr>
      <w:r w:rsidRPr="00F92DE9">
        <w:t xml:space="preserve">El estudio parte de la observación de prácticas docentes vinculadas al uso de plataformas virtuales como Moodle y su posterior evolución hacia proyectos </w:t>
      </w:r>
      <w:proofErr w:type="spellStart"/>
      <w:r w:rsidRPr="00F92DE9">
        <w:t>EdTech</w:t>
      </w:r>
      <w:proofErr w:type="spellEnd"/>
      <w:r w:rsidRPr="00F92DE9">
        <w:t xml:space="preserve"> más participativos e interactivos. A partir de ello, se analizan las posibilidades educativas de herramientas digitales como </w:t>
      </w:r>
      <w:proofErr w:type="spellStart"/>
      <w:r w:rsidRPr="00F92DE9">
        <w:t>Genially</w:t>
      </w:r>
      <w:proofErr w:type="spellEnd"/>
      <w:r w:rsidRPr="00F92DE9">
        <w:t xml:space="preserve">, </w:t>
      </w:r>
      <w:proofErr w:type="spellStart"/>
      <w:r w:rsidRPr="00F92DE9">
        <w:t>Canva</w:t>
      </w:r>
      <w:proofErr w:type="spellEnd"/>
      <w:r w:rsidRPr="00F92DE9">
        <w:t xml:space="preserve">, </w:t>
      </w:r>
      <w:proofErr w:type="spellStart"/>
      <w:r w:rsidRPr="00F92DE9">
        <w:t>Padlet</w:t>
      </w:r>
      <w:proofErr w:type="spellEnd"/>
      <w:r w:rsidRPr="00F92DE9">
        <w:t xml:space="preserve">, </w:t>
      </w:r>
      <w:r w:rsidRPr="00F92DE9">
        <w:lastRenderedPageBreak/>
        <w:t xml:space="preserve">podcasts educativos y aplicaciones basadas en inteligencia </w:t>
      </w:r>
      <w:proofErr w:type="spellStart"/>
      <w:proofErr w:type="gramStart"/>
      <w:r w:rsidRPr="00F92DE9">
        <w:t>artificial.Igualmente</w:t>
      </w:r>
      <w:proofErr w:type="spellEnd"/>
      <w:proofErr w:type="gramEnd"/>
      <w:r w:rsidRPr="00F92DE9">
        <w:t xml:space="preserve">, se estudia la relación entre estas herramientas y metodologías activas como el Aprendizaje Basado en Proyectos, la gamificación, el aprendizaje cooperativo y la clase invertida. </w:t>
      </w:r>
    </w:p>
    <w:p w14:paraId="6C11472D" w14:textId="77777777" w:rsidR="00F92DE9" w:rsidRPr="00F92DE9" w:rsidRDefault="00F92DE9" w:rsidP="00F92DE9">
      <w:pPr>
        <w:jc w:val="both"/>
      </w:pPr>
      <w:r w:rsidRPr="00F92DE9">
        <w:t xml:space="preserve">La finalidad principal consiste en valorar el impacto de estas propuestas metodológicas sobre la motivación, la participación y el desarrollo competencial del alumnado en contextos de internamiento de menores. </w:t>
      </w:r>
    </w:p>
    <w:p w14:paraId="6DE46D73" w14:textId="77777777" w:rsidR="00F92DE9" w:rsidRPr="00F92DE9" w:rsidRDefault="00F92DE9" w:rsidP="00F92DE9">
      <w:pPr>
        <w:jc w:val="both"/>
      </w:pPr>
      <w:r w:rsidRPr="00F92DE9">
        <w:t xml:space="preserve"> </w:t>
      </w:r>
    </w:p>
    <w:p w14:paraId="2FDF88A9" w14:textId="6D38DC18" w:rsidR="00F92DE9" w:rsidRPr="00F92DE9" w:rsidRDefault="00F92DE9" w:rsidP="00F92DE9">
      <w:pPr>
        <w:jc w:val="both"/>
      </w:pPr>
    </w:p>
    <w:p w14:paraId="2D8A7744" w14:textId="77777777" w:rsidR="00F92DE9" w:rsidRPr="00F92DE9" w:rsidRDefault="00F92DE9" w:rsidP="00F92DE9">
      <w:pPr>
        <w:jc w:val="both"/>
        <w:rPr>
          <w:b/>
        </w:rPr>
      </w:pPr>
      <w:r w:rsidRPr="00F92DE9">
        <w:rPr>
          <w:b/>
        </w:rPr>
        <w:t xml:space="preserve">Resultados </w:t>
      </w:r>
    </w:p>
    <w:p w14:paraId="340E2433" w14:textId="77777777" w:rsidR="00F92DE9" w:rsidRPr="00F92DE9" w:rsidRDefault="00F92DE9" w:rsidP="00F92DE9">
      <w:pPr>
        <w:jc w:val="both"/>
      </w:pPr>
      <w:r w:rsidRPr="00F92DE9">
        <w:t xml:space="preserve">Los resultados observados reflejan que la incorporación de proyectos </w:t>
      </w:r>
      <w:proofErr w:type="spellStart"/>
      <w:r w:rsidRPr="00F92DE9">
        <w:t>EdTech</w:t>
      </w:r>
      <w:proofErr w:type="spellEnd"/>
      <w:r w:rsidRPr="00F92DE9">
        <w:t xml:space="preserve"> en los Centros de Internamiento de Menores genera mejoras significativas en la implicación y motivación del alumnado hacia la asignatura de Lengua Castellana y Literatura. </w:t>
      </w:r>
    </w:p>
    <w:p w14:paraId="1D8F90B8" w14:textId="77777777" w:rsidR="00F92DE9" w:rsidRPr="00F92DE9" w:rsidRDefault="00F92DE9" w:rsidP="00F92DE9">
      <w:pPr>
        <w:jc w:val="both"/>
      </w:pPr>
      <w:r w:rsidRPr="00F92DE9">
        <w:t xml:space="preserve">En primer lugar, se aprecia un aumento del interés por las actividades relacionadas con la lectura, la escritura y la comunicación cuando se utilizan herramientas digitales interactivas y visuales. Recursos como </w:t>
      </w:r>
      <w:proofErr w:type="spellStart"/>
      <w:r w:rsidRPr="00F92DE9">
        <w:t>Genially</w:t>
      </w:r>
      <w:proofErr w:type="spellEnd"/>
      <w:r w:rsidRPr="00F92DE9">
        <w:t xml:space="preserve"> o </w:t>
      </w:r>
      <w:proofErr w:type="spellStart"/>
      <w:r w:rsidRPr="00F92DE9">
        <w:t>Canva</w:t>
      </w:r>
      <w:proofErr w:type="spellEnd"/>
      <w:r w:rsidRPr="00F92DE9">
        <w:t xml:space="preserve"> permiten transformar tareas tradicionales en experiencias más creativas y dinámicas, favoreciendo una mayor participación del </w:t>
      </w:r>
      <w:proofErr w:type="spellStart"/>
      <w:proofErr w:type="gramStart"/>
      <w:r w:rsidRPr="00F92DE9">
        <w:t>alumnado.Asimismo</w:t>
      </w:r>
      <w:proofErr w:type="spellEnd"/>
      <w:proofErr w:type="gramEnd"/>
      <w:r w:rsidRPr="00F92DE9">
        <w:t xml:space="preserve">, la elaboración de podcasts educativos y proyectos audiovisuales contribuye al desarrollo de la expresión oral y de la competencia comunicativa. Este tipo de actividades resulta especialmente beneficioso en contextos donde el alumnado presenta dificultades de motivación, baja autoestima académica o escasa vinculación con el entorno escolar tradicional. </w:t>
      </w:r>
    </w:p>
    <w:p w14:paraId="27AFB4AB" w14:textId="77777777" w:rsidR="00F92DE9" w:rsidRPr="00F92DE9" w:rsidRDefault="00F92DE9" w:rsidP="00F92DE9">
      <w:pPr>
        <w:jc w:val="both"/>
      </w:pPr>
      <w:r w:rsidRPr="00F92DE9">
        <w:t xml:space="preserve">Por otra parte, plataformas colaborativas como </w:t>
      </w:r>
      <w:proofErr w:type="spellStart"/>
      <w:r w:rsidRPr="00F92DE9">
        <w:t>Padlet</w:t>
      </w:r>
      <w:proofErr w:type="spellEnd"/>
      <w:r w:rsidRPr="00F92DE9">
        <w:t xml:space="preserve"> favorecen el trabajo cooperativo y la interacción social, permitiendo generar espacios de participación y reflexión compartida. Estas dinámicas contribuyen a mejorar la convivencia y a fortalecer habilidades sociales fundamentales en procesos de reinserción socioeducativa. </w:t>
      </w:r>
    </w:p>
    <w:p w14:paraId="1AB2C516" w14:textId="77777777" w:rsidR="00F92DE9" w:rsidRPr="00F92DE9" w:rsidRDefault="00F92DE9" w:rsidP="00F92DE9">
      <w:pPr>
        <w:jc w:val="both"/>
      </w:pPr>
      <w:r w:rsidRPr="00F92DE9">
        <w:t xml:space="preserve">Otro aspecto relevante es el desarrollo de la competencia digital. El uso de herramientas </w:t>
      </w:r>
      <w:proofErr w:type="spellStart"/>
      <w:r w:rsidRPr="00F92DE9">
        <w:t>EdTech</w:t>
      </w:r>
      <w:proofErr w:type="spellEnd"/>
      <w:r w:rsidRPr="00F92DE9">
        <w:t xml:space="preserve"> permite que el alumnado aprenda a crear contenidos digitales, buscar información y utilizar tecnologías de manera crítica y </w:t>
      </w:r>
      <w:proofErr w:type="spellStart"/>
      <w:proofErr w:type="gramStart"/>
      <w:r w:rsidRPr="00F92DE9">
        <w:t>responsable.Igualmente</w:t>
      </w:r>
      <w:proofErr w:type="spellEnd"/>
      <w:proofErr w:type="gramEnd"/>
      <w:r w:rsidRPr="00F92DE9">
        <w:t xml:space="preserve">, las metodologías activas vinculadas a estos proyectos favorecen una mayor autonomía y un aprendizaje más significativo, adaptado a los intereses y necesidades reales del alumnado de los CIMI. </w:t>
      </w:r>
    </w:p>
    <w:p w14:paraId="573FA2F9" w14:textId="77777777" w:rsidR="00F92DE9" w:rsidRPr="00F92DE9" w:rsidRDefault="00F92DE9" w:rsidP="00F92DE9">
      <w:pPr>
        <w:jc w:val="both"/>
      </w:pPr>
      <w:r w:rsidRPr="00F92DE9">
        <w:t xml:space="preserve"> </w:t>
      </w:r>
    </w:p>
    <w:p w14:paraId="3F5C1D53" w14:textId="77777777" w:rsidR="00F92DE9" w:rsidRPr="00F92DE9" w:rsidRDefault="00F92DE9" w:rsidP="00F92DE9">
      <w:pPr>
        <w:jc w:val="both"/>
        <w:rPr>
          <w:b/>
        </w:rPr>
      </w:pPr>
      <w:r w:rsidRPr="00F92DE9">
        <w:rPr>
          <w:b/>
        </w:rPr>
        <w:lastRenderedPageBreak/>
        <w:t xml:space="preserve">Discusión </w:t>
      </w:r>
    </w:p>
    <w:p w14:paraId="4BDDBE16" w14:textId="77777777" w:rsidR="00F92DE9" w:rsidRPr="00F92DE9" w:rsidRDefault="00F92DE9" w:rsidP="00F92DE9">
      <w:pPr>
        <w:jc w:val="both"/>
      </w:pPr>
      <w:r w:rsidRPr="00F92DE9">
        <w:t xml:space="preserve">La incorporación de proyectos </w:t>
      </w:r>
      <w:proofErr w:type="spellStart"/>
      <w:r w:rsidRPr="00F92DE9">
        <w:t>EdTech</w:t>
      </w:r>
      <w:proofErr w:type="spellEnd"/>
      <w:r w:rsidRPr="00F92DE9">
        <w:t xml:space="preserve"> en contextos socioeducativos como los Centros de Internamiento de Menores representa una oportunidad para transformar las dinámicas tradicionales de enseñanza y favorecer procesos de inclusión educativa. </w:t>
      </w:r>
    </w:p>
    <w:p w14:paraId="14D23008" w14:textId="77777777" w:rsidR="00F92DE9" w:rsidRPr="00F92DE9" w:rsidRDefault="00F92DE9" w:rsidP="00F92DE9">
      <w:pPr>
        <w:jc w:val="both"/>
      </w:pPr>
      <w:r w:rsidRPr="00F92DE9">
        <w:t xml:space="preserve">Sin embargo, esta transformación no debe entenderse únicamente como una modernización tecnológica. El verdadero cambio metodológico implica situar al alumnado en el centro del aprendizaje y diseñar experiencias educativas capaces de conectar con sus intereses, necesidades y contextos personales. </w:t>
      </w:r>
    </w:p>
    <w:p w14:paraId="5E8954CF" w14:textId="77777777" w:rsidR="00F92DE9" w:rsidRPr="00F92DE9" w:rsidRDefault="00F92DE9" w:rsidP="00F92DE9">
      <w:pPr>
        <w:jc w:val="both"/>
      </w:pPr>
      <w:r w:rsidRPr="00F92DE9">
        <w:t xml:space="preserve">En muchos casos, el alumnado de los CIMI presenta trayectorias escolares complejas marcadas por el fracaso académico, la desmotivación o la exclusión educativa. Por ello, resulta fundamental implementar estrategias metodológicas innovadoras que permitan reconstruir el vínculo con el aprendizaje y favorecer la </w:t>
      </w:r>
      <w:proofErr w:type="gramStart"/>
      <w:r w:rsidRPr="00F92DE9">
        <w:t>participación activa</w:t>
      </w:r>
      <w:proofErr w:type="gramEnd"/>
      <w:r w:rsidRPr="00F92DE9">
        <w:t xml:space="preserve">. Las herramientas </w:t>
      </w:r>
      <w:proofErr w:type="spellStart"/>
      <w:r w:rsidRPr="00F92DE9">
        <w:t>EdTech</w:t>
      </w:r>
      <w:proofErr w:type="spellEnd"/>
      <w:r w:rsidRPr="00F92DE9">
        <w:t xml:space="preserve"> ofrecen importantes ventajas en este sentido, ya que facilitan experiencias educativas más visuales, creativas e interactivas. Asimismo, permiten desarrollar competencias fundamentales para la sociedad actual, especialmente la competencia digital y la competencia comunicativa. </w:t>
      </w:r>
    </w:p>
    <w:p w14:paraId="558761FD" w14:textId="77777777" w:rsidR="00F92DE9" w:rsidRPr="00F92DE9" w:rsidRDefault="00F92DE9" w:rsidP="00F92DE9">
      <w:pPr>
        <w:jc w:val="both"/>
      </w:pPr>
      <w:r w:rsidRPr="00F92DE9">
        <w:t xml:space="preserve">No obstante, también existen diversos desafíos relacionados con la formación docente, la disponibilidad de recursos tecnológicos y la necesidad de garantizar un uso responsable de las tecnologías digitales. La simple incorporación de herramientas tecnológicas no garantiza por sí misma la innovación educativa ni la mejora del </w:t>
      </w:r>
      <w:proofErr w:type="spellStart"/>
      <w:proofErr w:type="gramStart"/>
      <w:r w:rsidRPr="00F92DE9">
        <w:t>aprendizaje.Por</w:t>
      </w:r>
      <w:proofErr w:type="spellEnd"/>
      <w:proofErr w:type="gramEnd"/>
      <w:r w:rsidRPr="00F92DE9">
        <w:t xml:space="preserve"> ello, resulta imprescindible que el profesorado adopte una visión pedagógica crítica y reflexiva, utilizando la tecnología como un recurso al servicio del aprendizaje y no como un fin en sí mismo. </w:t>
      </w:r>
    </w:p>
    <w:p w14:paraId="45C70A1D" w14:textId="77777777" w:rsidR="00F92DE9" w:rsidRPr="00F92DE9" w:rsidRDefault="00F92DE9" w:rsidP="00F92DE9">
      <w:pPr>
        <w:jc w:val="both"/>
        <w:rPr>
          <w:b/>
        </w:rPr>
      </w:pPr>
      <w:r w:rsidRPr="00F92DE9">
        <w:rPr>
          <w:b/>
        </w:rPr>
        <w:t xml:space="preserve">Conclusiones </w:t>
      </w:r>
    </w:p>
    <w:p w14:paraId="7FDBE741" w14:textId="77777777" w:rsidR="00F92DE9" w:rsidRPr="00F92DE9" w:rsidRDefault="00F92DE9" w:rsidP="00F92DE9">
      <w:pPr>
        <w:jc w:val="both"/>
      </w:pPr>
      <w:r w:rsidRPr="00F92DE9">
        <w:t xml:space="preserve">La evolución desde Moodle hacia proyectos </w:t>
      </w:r>
      <w:proofErr w:type="spellStart"/>
      <w:r w:rsidRPr="00F92DE9">
        <w:t>EdTech</w:t>
      </w:r>
      <w:proofErr w:type="spellEnd"/>
      <w:r w:rsidRPr="00F92DE9">
        <w:t xml:space="preserve"> supone una transformación significativa en la enseñanza de Lengua Castellana y Literatura dentro de los Centros de Internamiento de Menores. </w:t>
      </w:r>
    </w:p>
    <w:p w14:paraId="324397F5" w14:textId="77777777" w:rsidR="00F92DE9" w:rsidRPr="00F92DE9" w:rsidRDefault="00F92DE9" w:rsidP="00F92DE9">
      <w:pPr>
        <w:jc w:val="both"/>
      </w:pPr>
      <w:r w:rsidRPr="00F92DE9">
        <w:t xml:space="preserve">La incorporación de metodologías activas y herramientas digitales favorece la motivación, la participación y el desarrollo competencial del alumnado, permitiendo construir experiencias educativas más inclusivas y adaptadas a contextos socioeducativos </w:t>
      </w:r>
      <w:proofErr w:type="spellStart"/>
      <w:r w:rsidRPr="00F92DE9">
        <w:t>complejos.Asimismo</w:t>
      </w:r>
      <w:proofErr w:type="spellEnd"/>
      <w:r w:rsidRPr="00F92DE9">
        <w:t xml:space="preserve">, las tecnologías educativas contribuyen al desarrollo de la competencia digital, la creatividad y la comunicación, favoreciendo procesos de aprendizaje más significativos y cercanos a la realidad del </w:t>
      </w:r>
      <w:proofErr w:type="spellStart"/>
      <w:r w:rsidRPr="00F92DE9">
        <w:t>alumnado.Sin</w:t>
      </w:r>
      <w:proofErr w:type="spellEnd"/>
      <w:r w:rsidRPr="00F92DE9">
        <w:t xml:space="preserve"> embargo, el éxito de estas propuestas depende de la formación del profesorado y de la capacidad para integrar la tecnología desde una perspectiva pedagógica y reflexiva. La innovación educativa no reside únicamente </w:t>
      </w:r>
      <w:r w:rsidRPr="00F92DE9">
        <w:lastRenderedPageBreak/>
        <w:t xml:space="preserve">en el uso de herramientas digitales, sino en la transformación metodológica y en la creación de experiencias de aprendizaje capaces de generar motivación, participación e inclusión. </w:t>
      </w:r>
    </w:p>
    <w:p w14:paraId="662968D8" w14:textId="77777777" w:rsidR="00F92DE9" w:rsidRPr="00F92DE9" w:rsidRDefault="00F92DE9" w:rsidP="00F92DE9">
      <w:pPr>
        <w:jc w:val="both"/>
      </w:pPr>
      <w:r w:rsidRPr="00F92DE9">
        <w:t xml:space="preserve">En consecuencia, los proyectos </w:t>
      </w:r>
      <w:proofErr w:type="spellStart"/>
      <w:r w:rsidRPr="00F92DE9">
        <w:t>EdTech</w:t>
      </w:r>
      <w:proofErr w:type="spellEnd"/>
      <w:r w:rsidRPr="00F92DE9">
        <w:t xml:space="preserve"> representan una oportunidad relevante para mejorar la intervención educativa en los Centros de Internamiento de Menores y favorecer procesos de reinserción social mediante metodologías activas y aprendizajes competenciales. </w:t>
      </w:r>
    </w:p>
    <w:p w14:paraId="5DA81450" w14:textId="77777777" w:rsidR="00F92DE9" w:rsidRPr="00F92DE9" w:rsidRDefault="00F92DE9" w:rsidP="00F92DE9">
      <w:pPr>
        <w:jc w:val="both"/>
        <w:rPr>
          <w:b/>
        </w:rPr>
      </w:pPr>
      <w:r w:rsidRPr="00F92DE9">
        <w:rPr>
          <w:b/>
        </w:rPr>
        <w:t xml:space="preserve">Bibliografía </w:t>
      </w:r>
    </w:p>
    <w:p w14:paraId="142025D8" w14:textId="77777777" w:rsidR="00F92DE9" w:rsidRPr="00F92DE9" w:rsidRDefault="00F92DE9" w:rsidP="00F92DE9">
      <w:pPr>
        <w:jc w:val="both"/>
      </w:pPr>
      <w:r w:rsidRPr="00F92DE9">
        <w:t xml:space="preserve">Area Moreira, M. (2021). </w:t>
      </w:r>
      <w:r w:rsidRPr="00F92DE9">
        <w:rPr>
          <w:i/>
        </w:rPr>
        <w:t>Tecnologías digitales y cambio educativo</w:t>
      </w:r>
      <w:r w:rsidRPr="00F92DE9">
        <w:t xml:space="preserve">. Madrid: Síntesis. </w:t>
      </w:r>
    </w:p>
    <w:p w14:paraId="30588EB6" w14:textId="77777777" w:rsidR="00F92DE9" w:rsidRPr="00F92DE9" w:rsidRDefault="00F92DE9" w:rsidP="00F92DE9">
      <w:pPr>
        <w:jc w:val="both"/>
      </w:pPr>
      <w:r w:rsidRPr="00F92DE9">
        <w:t xml:space="preserve">Cabero Almenara, J. (2020). </w:t>
      </w:r>
      <w:r w:rsidRPr="00F92DE9">
        <w:rPr>
          <w:i/>
        </w:rPr>
        <w:t>Tecnología educativa</w:t>
      </w:r>
      <w:r w:rsidRPr="00F92DE9">
        <w:t xml:space="preserve">. Madrid: Pirámide. </w:t>
      </w:r>
    </w:p>
    <w:p w14:paraId="50679B48" w14:textId="77777777" w:rsidR="00F92DE9" w:rsidRPr="00F92DE9" w:rsidRDefault="00F92DE9" w:rsidP="00F92DE9">
      <w:pPr>
        <w:jc w:val="both"/>
      </w:pPr>
      <w:r w:rsidRPr="00F92DE9">
        <w:t xml:space="preserve">Cassany, D. (2019). </w:t>
      </w:r>
      <w:r w:rsidRPr="00F92DE9">
        <w:rPr>
          <w:i/>
        </w:rPr>
        <w:t>Laboratorio lector</w:t>
      </w:r>
      <w:r w:rsidRPr="00F92DE9">
        <w:t xml:space="preserve">. Barcelona: Anagrama. </w:t>
      </w:r>
    </w:p>
    <w:p w14:paraId="31BCF7B8" w14:textId="77777777" w:rsidR="00F92DE9" w:rsidRPr="00F92DE9" w:rsidRDefault="00F92DE9" w:rsidP="00F92DE9">
      <w:pPr>
        <w:jc w:val="both"/>
      </w:pPr>
      <w:r w:rsidRPr="00F92DE9">
        <w:t xml:space="preserve">Ley Orgánica 3/2020, de 29 de diciembre, por la que se modifica la Ley Orgánica 2/2006, de Educación (LOMLOE). </w:t>
      </w:r>
    </w:p>
    <w:p w14:paraId="39780A29" w14:textId="77777777" w:rsidR="00F92DE9" w:rsidRPr="00F92DE9" w:rsidRDefault="00F92DE9" w:rsidP="00F92DE9">
      <w:pPr>
        <w:jc w:val="both"/>
      </w:pPr>
      <w:r w:rsidRPr="00F92DE9">
        <w:t xml:space="preserve">Prensky, M. (2015). </w:t>
      </w:r>
      <w:r w:rsidRPr="00F92DE9">
        <w:rPr>
          <w:i/>
        </w:rPr>
        <w:t>El mundo necesita un nuevo currículo</w:t>
      </w:r>
      <w:r w:rsidRPr="00F92DE9">
        <w:t xml:space="preserve">. Madrid: SM. </w:t>
      </w:r>
    </w:p>
    <w:p w14:paraId="4D2AA933" w14:textId="77777777" w:rsidR="00F92DE9" w:rsidRPr="00F92DE9" w:rsidRDefault="00F92DE9" w:rsidP="00F92DE9">
      <w:pPr>
        <w:jc w:val="both"/>
      </w:pPr>
      <w:r w:rsidRPr="00F92DE9">
        <w:t xml:space="preserve">Rodríguez Illera, J. L. (2022). </w:t>
      </w:r>
      <w:r w:rsidRPr="00F92DE9">
        <w:rPr>
          <w:i/>
        </w:rPr>
        <w:t>Educación digital y metodologías activas</w:t>
      </w:r>
      <w:r w:rsidRPr="00F92DE9">
        <w:t xml:space="preserve">. Barcelona: Graó. </w:t>
      </w:r>
    </w:p>
    <w:p w14:paraId="78A9EF5A" w14:textId="77777777" w:rsidR="00F92DE9" w:rsidRPr="00F92DE9" w:rsidRDefault="00F92DE9" w:rsidP="00F92DE9">
      <w:pPr>
        <w:jc w:val="both"/>
      </w:pPr>
      <w:r w:rsidRPr="00F92DE9">
        <w:t xml:space="preserve">UNESCO. (2023). </w:t>
      </w:r>
      <w:r w:rsidRPr="00F92DE9">
        <w:rPr>
          <w:i/>
        </w:rPr>
        <w:t>Tecnologías digitales e innovación educativa</w:t>
      </w:r>
      <w:r w:rsidRPr="00F92DE9">
        <w:t xml:space="preserve">. París: UNESCO. </w:t>
      </w:r>
    </w:p>
    <w:p w14:paraId="2A504A21" w14:textId="77777777" w:rsidR="00F92DE9" w:rsidRPr="00F92DE9" w:rsidRDefault="00F92DE9" w:rsidP="00F92DE9">
      <w:pPr>
        <w:jc w:val="both"/>
      </w:pPr>
      <w:r w:rsidRPr="00F92DE9">
        <w:t xml:space="preserve"> </w:t>
      </w:r>
    </w:p>
    <w:p w14:paraId="410886EC" w14:textId="77777777" w:rsidR="00F92DE9" w:rsidRDefault="00F92DE9" w:rsidP="00CF0B3D">
      <w:pPr>
        <w:jc w:val="both"/>
      </w:pPr>
    </w:p>
    <w:p w14:paraId="54A4EF9A" w14:textId="77777777" w:rsidR="00483036" w:rsidRDefault="00483036" w:rsidP="00CF0B3D">
      <w:pPr>
        <w:jc w:val="both"/>
      </w:pPr>
    </w:p>
    <w:p w14:paraId="5A21909E" w14:textId="77777777" w:rsidR="00483036" w:rsidRDefault="00483036" w:rsidP="00CF0B3D">
      <w:pPr>
        <w:jc w:val="both"/>
      </w:pPr>
    </w:p>
    <w:p w14:paraId="610EB9CF" w14:textId="77777777" w:rsidR="00483036" w:rsidRDefault="00483036" w:rsidP="00CF0B3D">
      <w:pPr>
        <w:jc w:val="both"/>
      </w:pPr>
    </w:p>
    <w:p w14:paraId="1C38DBE3" w14:textId="77777777" w:rsidR="00483036" w:rsidRDefault="00483036" w:rsidP="00CF0B3D">
      <w:pPr>
        <w:jc w:val="both"/>
      </w:pPr>
    </w:p>
    <w:p w14:paraId="735589D2" w14:textId="77777777" w:rsidR="00483036" w:rsidRDefault="00483036" w:rsidP="00CF0B3D">
      <w:pPr>
        <w:jc w:val="both"/>
      </w:pPr>
    </w:p>
    <w:p w14:paraId="7EACE4CB" w14:textId="77777777" w:rsidR="00483036" w:rsidRDefault="00483036" w:rsidP="00CF0B3D">
      <w:pPr>
        <w:jc w:val="both"/>
      </w:pPr>
    </w:p>
    <w:p w14:paraId="222E3C20" w14:textId="77777777" w:rsidR="00483036" w:rsidRDefault="00483036" w:rsidP="00CF0B3D">
      <w:pPr>
        <w:jc w:val="both"/>
      </w:pPr>
    </w:p>
    <w:p w14:paraId="4AEF5BCA" w14:textId="77777777" w:rsidR="00483036" w:rsidRDefault="00483036" w:rsidP="00CF0B3D">
      <w:pPr>
        <w:jc w:val="both"/>
      </w:pPr>
    </w:p>
    <w:p w14:paraId="54934E8E" w14:textId="77777777" w:rsidR="00483036" w:rsidRDefault="00483036" w:rsidP="00CF0B3D">
      <w:pPr>
        <w:jc w:val="both"/>
      </w:pPr>
    </w:p>
    <w:p w14:paraId="62FD72E1" w14:textId="77777777" w:rsidR="00483036" w:rsidRDefault="00483036" w:rsidP="00CF0B3D">
      <w:pPr>
        <w:jc w:val="both"/>
      </w:pPr>
    </w:p>
    <w:p w14:paraId="49EA00DC" w14:textId="77777777" w:rsidR="00483036" w:rsidRDefault="00483036" w:rsidP="00CF0B3D">
      <w:pPr>
        <w:jc w:val="both"/>
      </w:pPr>
    </w:p>
    <w:p w14:paraId="7DCD8B32" w14:textId="77777777" w:rsidR="00EF3834" w:rsidRPr="00EF3834" w:rsidRDefault="00EF3834" w:rsidP="00EF3834">
      <w:pPr>
        <w:jc w:val="both"/>
      </w:pPr>
      <w:r w:rsidRPr="00EF3834">
        <w:rPr>
          <w:b/>
        </w:rPr>
        <w:lastRenderedPageBreak/>
        <w:t>LA PREVENCIÓN DE RIESGOS LABORALES Y LA IMPORTANCIA DE LAS PAUSAS ACTIVAS EN EL PERSONAL SANITARIO Y NO SANITARIO</w:t>
      </w:r>
    </w:p>
    <w:p w14:paraId="5161E709" w14:textId="77777777" w:rsidR="00EF3834" w:rsidRPr="00EF3834" w:rsidRDefault="00EF3834" w:rsidP="00EF3834">
      <w:pPr>
        <w:jc w:val="both"/>
        <w:rPr>
          <w:b/>
        </w:rPr>
      </w:pPr>
      <w:r w:rsidRPr="00EF3834">
        <w:rPr>
          <w:b/>
        </w:rPr>
        <w:t>Introducción</w:t>
      </w:r>
    </w:p>
    <w:p w14:paraId="33E9376F" w14:textId="77777777" w:rsidR="00EF3834" w:rsidRPr="00EF3834" w:rsidRDefault="00EF3834" w:rsidP="00EF3834">
      <w:pPr>
        <w:jc w:val="both"/>
      </w:pPr>
      <w:r w:rsidRPr="00EF3834">
        <w:t>La actividad laboral en el ámbito sanitario implica largas jornadas de trabajo, movimientos repetitivos, carga física y elevada exigencia mental. Estas condiciones pueden generar fatiga, tensión muscular y disminución del rendimiento si no se aplican medidas preventivas adecuadas.</w:t>
      </w:r>
    </w:p>
    <w:p w14:paraId="15007E22" w14:textId="77777777" w:rsidR="00EF3834" w:rsidRPr="00EF3834" w:rsidRDefault="00EF3834" w:rsidP="00EF3834">
      <w:pPr>
        <w:jc w:val="both"/>
      </w:pPr>
      <w:r w:rsidRPr="00EF3834">
        <w:t>Las pausas activas se presentan como una herramienta eficaz dentro de la prevención de riesgos laborales, ya que permiten reducir la fatiga física y mental durante la jornada. Tanto el personal sanitario como el personal no sanitario puede beneficiarse de su aplicación en el entorno de trabajo.</w:t>
      </w:r>
    </w:p>
    <w:p w14:paraId="4EF3ABE7" w14:textId="77777777" w:rsidR="00EF3834" w:rsidRPr="00EF3834" w:rsidRDefault="00EF3834" w:rsidP="00EF3834">
      <w:pPr>
        <w:jc w:val="both"/>
      </w:pPr>
      <w:r w:rsidRPr="00EF3834">
        <w:t>Analizar la importancia de las pausas activas permite comprender su papel en la mejora de la salud laboral y en la prevención de lesiones y trastornos asociados al trabajo.</w:t>
      </w:r>
    </w:p>
    <w:p w14:paraId="751696AE" w14:textId="77777777" w:rsidR="00EF3834" w:rsidRPr="00EF3834" w:rsidRDefault="00EF3834" w:rsidP="00EF3834">
      <w:pPr>
        <w:jc w:val="both"/>
        <w:rPr>
          <w:b/>
        </w:rPr>
      </w:pPr>
      <w:r w:rsidRPr="00EF3834">
        <w:rPr>
          <w:b/>
        </w:rPr>
        <w:t>Desarrollo</w:t>
      </w:r>
    </w:p>
    <w:p w14:paraId="7E9F8246" w14:textId="77777777" w:rsidR="00EF3834" w:rsidRPr="00EF3834" w:rsidRDefault="00EF3834" w:rsidP="00EF3834">
      <w:pPr>
        <w:jc w:val="both"/>
      </w:pPr>
      <w:r w:rsidRPr="00EF3834">
        <w:t>Las pausas activas consisten en breves periodos de descanso durante la jornada laboral en los que se realizan movimientos suaves, ejercicios de estiramiento o cambios posturales destinados a reducir la fatiga acumulada.</w:t>
      </w:r>
    </w:p>
    <w:p w14:paraId="4855BB61" w14:textId="77777777" w:rsidR="00EF3834" w:rsidRPr="00EF3834" w:rsidRDefault="00EF3834" w:rsidP="00EF3834">
      <w:pPr>
        <w:jc w:val="both"/>
      </w:pPr>
      <w:r w:rsidRPr="00EF3834">
        <w:t>El personal sanitario, como médicos, enfermeros, técnicos y auxiliares, realiza tareas que requieren esfuerzo físico, posturas mantenidas y alta concentración, factores que favorecen la aparición de cansancio y tensión muscular.</w:t>
      </w:r>
    </w:p>
    <w:p w14:paraId="1C024D22" w14:textId="77777777" w:rsidR="00EF3834" w:rsidRPr="00EF3834" w:rsidRDefault="00EF3834" w:rsidP="00EF3834">
      <w:pPr>
        <w:jc w:val="both"/>
      </w:pPr>
      <w:r w:rsidRPr="00EF3834">
        <w:t>El personal no sanitario, como administrativos, celadores, personal de limpieza o mantenimiento, también puede experimentar sobrecarga física y mental derivada de tareas repetitivas o prolongadas.</w:t>
      </w:r>
    </w:p>
    <w:p w14:paraId="1F55E37A" w14:textId="77777777" w:rsidR="00EF3834" w:rsidRPr="00EF3834" w:rsidRDefault="00EF3834" w:rsidP="00EF3834">
      <w:pPr>
        <w:jc w:val="both"/>
      </w:pPr>
      <w:r w:rsidRPr="00EF3834">
        <w:t>Desde la perspectiva de la prevención de riesgos laborales, las pausas activas ayudan a reducir el riesgo de trastornos musculoesqueléticos y fatiga mental.</w:t>
      </w:r>
    </w:p>
    <w:p w14:paraId="3D0475CB" w14:textId="77777777" w:rsidR="00EF3834" w:rsidRPr="00EF3834" w:rsidRDefault="00EF3834" w:rsidP="00EF3834">
      <w:pPr>
        <w:jc w:val="both"/>
      </w:pPr>
      <w:r w:rsidRPr="00EF3834">
        <w:t>Uno de los principales beneficios es la mejora de la circulación sanguínea, favoreciendo la oxigenación muscular y reduciendo la sensación de cansancio.</w:t>
      </w:r>
    </w:p>
    <w:p w14:paraId="6F27C89B" w14:textId="77777777" w:rsidR="00EF3834" w:rsidRPr="00EF3834" w:rsidRDefault="00EF3834" w:rsidP="00EF3834">
      <w:pPr>
        <w:jc w:val="both"/>
      </w:pPr>
      <w:r w:rsidRPr="00EF3834">
        <w:t>Las pausas activas también contribuyen a disminuir la tensión muscular, especialmente en espalda, cuello y extremidades superiores.</w:t>
      </w:r>
    </w:p>
    <w:p w14:paraId="6447D6AC" w14:textId="77777777" w:rsidR="00EF3834" w:rsidRPr="00EF3834" w:rsidRDefault="00EF3834" w:rsidP="00EF3834">
      <w:pPr>
        <w:jc w:val="both"/>
      </w:pPr>
      <w:r w:rsidRPr="00EF3834">
        <w:t>La realización de ejercicios de movilidad y estiramiento favorece una mejor higiene postural y reduce el riesgo de lesiones derivadas de movimientos repetitivos o posturas forzadas.</w:t>
      </w:r>
    </w:p>
    <w:p w14:paraId="330361C5" w14:textId="77777777" w:rsidR="00EF3834" w:rsidRPr="00EF3834" w:rsidRDefault="00EF3834" w:rsidP="00EF3834">
      <w:pPr>
        <w:jc w:val="both"/>
      </w:pPr>
      <w:r w:rsidRPr="00EF3834">
        <w:t>Asimismo, estas pausas permiten mejorar la concentración y el rendimiento cognitivo, disminuyendo la fatiga mental y favoreciendo la atención.</w:t>
      </w:r>
    </w:p>
    <w:p w14:paraId="23CAA1E1" w14:textId="77777777" w:rsidR="00EF3834" w:rsidRPr="00EF3834" w:rsidRDefault="00EF3834" w:rsidP="00EF3834">
      <w:pPr>
        <w:jc w:val="both"/>
      </w:pPr>
      <w:r w:rsidRPr="00EF3834">
        <w:lastRenderedPageBreak/>
        <w:t>La incorporación de pausas durante la jornada también puede contribuir a reducir el estrés laboral, mejorando el bienestar emocional de los trabajadores.</w:t>
      </w:r>
    </w:p>
    <w:p w14:paraId="2FB0EA03" w14:textId="77777777" w:rsidR="00EF3834" w:rsidRPr="00EF3834" w:rsidRDefault="00EF3834" w:rsidP="00EF3834">
      <w:pPr>
        <w:jc w:val="both"/>
      </w:pPr>
      <w:r w:rsidRPr="00EF3834">
        <w:t>La organización del trabajo debe facilitar la realización de estas pausas, integrándolas de forma natural en la actividad diaria.</w:t>
      </w:r>
    </w:p>
    <w:p w14:paraId="310E548D" w14:textId="77777777" w:rsidR="00EF3834" w:rsidRPr="00EF3834" w:rsidRDefault="00EF3834" w:rsidP="00EF3834">
      <w:pPr>
        <w:jc w:val="both"/>
      </w:pPr>
      <w:r w:rsidRPr="00EF3834">
        <w:t>La formación del personal en ejercicios sencillos y hábitos saludables es clave para fomentar la participación y la correcta realización de las pausas activas.</w:t>
      </w:r>
    </w:p>
    <w:p w14:paraId="0DCE6870" w14:textId="77777777" w:rsidR="00EF3834" w:rsidRPr="00EF3834" w:rsidRDefault="00EF3834" w:rsidP="00EF3834">
      <w:pPr>
        <w:jc w:val="both"/>
      </w:pPr>
      <w:r w:rsidRPr="00EF3834">
        <w:t>La promoción de una cultura preventiva basada en el autocuidado contribuye a mejorar la salud laboral y el clima de trabajo.</w:t>
      </w:r>
    </w:p>
    <w:p w14:paraId="4289418A" w14:textId="77777777" w:rsidR="00EF3834" w:rsidRPr="00EF3834" w:rsidRDefault="00EF3834" w:rsidP="00EF3834">
      <w:pPr>
        <w:jc w:val="both"/>
      </w:pPr>
      <w:r w:rsidRPr="00EF3834">
        <w:t>La incorporación de pausas activas no solo beneficia al trabajador, sino que también repercute en la calidad del servicio sanitario y en la seguridad del entorno laboral.</w:t>
      </w:r>
    </w:p>
    <w:p w14:paraId="26A43575" w14:textId="77777777" w:rsidR="00EF3834" w:rsidRPr="00EF3834" w:rsidRDefault="00EF3834" w:rsidP="00EF3834">
      <w:pPr>
        <w:jc w:val="both"/>
        <w:rPr>
          <w:b/>
        </w:rPr>
      </w:pPr>
      <w:r w:rsidRPr="00EF3834">
        <w:rPr>
          <w:b/>
        </w:rPr>
        <w:t>Conclusiones</w:t>
      </w:r>
    </w:p>
    <w:p w14:paraId="04A399AE" w14:textId="77777777" w:rsidR="00EF3834" w:rsidRPr="00EF3834" w:rsidRDefault="00EF3834" w:rsidP="00EF3834">
      <w:pPr>
        <w:jc w:val="both"/>
      </w:pPr>
      <w:r w:rsidRPr="00EF3834">
        <w:t>Las pausas activas constituyen una medida sencilla y eficaz dentro de la prevención de riesgos laborales en el ámbito sanitario. Tanto el personal sanitario como el personal no sanitario puede beneficiarse de su aplicación para reducir la fatiga física y mental. La organización del trabajo, la formación y la promoción de hábitos saludables son fundamentales para su implantación. Promover las pausas activas contribuye a mejorar el bienestar de los trabajadores y la calidad del servicio sanitario.</w:t>
      </w:r>
    </w:p>
    <w:p w14:paraId="134B6954" w14:textId="77777777" w:rsidR="00EF3834" w:rsidRPr="00EF3834" w:rsidRDefault="00EF3834" w:rsidP="00EF3834">
      <w:pPr>
        <w:jc w:val="both"/>
        <w:rPr>
          <w:b/>
        </w:rPr>
      </w:pPr>
      <w:r w:rsidRPr="00EF3834">
        <w:rPr>
          <w:b/>
        </w:rPr>
        <w:t>Bibliografía</w:t>
      </w:r>
    </w:p>
    <w:p w14:paraId="4F146912" w14:textId="77777777" w:rsidR="00EF3834" w:rsidRPr="00EF3834" w:rsidRDefault="00EF3834" w:rsidP="00EF3834">
      <w:pPr>
        <w:numPr>
          <w:ilvl w:val="0"/>
          <w:numId w:val="30"/>
        </w:numPr>
        <w:jc w:val="both"/>
      </w:pPr>
      <w:r w:rsidRPr="00EF3834">
        <w:t>Ley 31/1995 de Prevención de Riesgos Laborales.</w:t>
      </w:r>
    </w:p>
    <w:p w14:paraId="5D0FC229" w14:textId="77777777" w:rsidR="00EF3834" w:rsidRPr="00EF3834" w:rsidRDefault="00EF3834" w:rsidP="00EF3834">
      <w:pPr>
        <w:numPr>
          <w:ilvl w:val="0"/>
          <w:numId w:val="30"/>
        </w:numPr>
        <w:jc w:val="both"/>
      </w:pPr>
      <w:r w:rsidRPr="00EF3834">
        <w:rPr>
          <w:lang w:val="en-GB"/>
        </w:rPr>
        <w:t xml:space="preserve">Grandjean, E. (1988). *Fitting the task to the man*. </w:t>
      </w:r>
      <w:r w:rsidRPr="00EF3834">
        <w:t>Taylor &amp; Francis.</w:t>
      </w:r>
    </w:p>
    <w:p w14:paraId="40988AF1" w14:textId="77777777" w:rsidR="00EF3834" w:rsidRPr="00EF3834" w:rsidRDefault="00EF3834" w:rsidP="00EF3834">
      <w:pPr>
        <w:numPr>
          <w:ilvl w:val="0"/>
          <w:numId w:val="30"/>
        </w:numPr>
        <w:jc w:val="both"/>
      </w:pPr>
      <w:r w:rsidRPr="00EF3834">
        <w:t>Instituto Nacional de Seguridad y Salud en el Trabajo. (2022). *Fatiga física y pausas en el trabajo</w:t>
      </w:r>
      <w:proofErr w:type="gramStart"/>
      <w:r w:rsidRPr="00EF3834">
        <w:t>*.*</w:t>
      </w:r>
      <w:proofErr w:type="gramEnd"/>
      <w:r w:rsidRPr="00EF3834">
        <w:t xml:space="preserve"> Organización Internacional del Trabajo. (2019). *</w:t>
      </w:r>
      <w:proofErr w:type="spellStart"/>
      <w:r w:rsidRPr="00EF3834">
        <w:t>Healthy</w:t>
      </w:r>
      <w:proofErr w:type="spellEnd"/>
      <w:r w:rsidRPr="00EF3834">
        <w:t xml:space="preserve"> </w:t>
      </w:r>
      <w:proofErr w:type="spellStart"/>
      <w:r w:rsidRPr="00EF3834">
        <w:t>workplaces</w:t>
      </w:r>
      <w:proofErr w:type="spellEnd"/>
      <w:r w:rsidRPr="00EF3834">
        <w:t xml:space="preserve"> and </w:t>
      </w:r>
      <w:proofErr w:type="spellStart"/>
      <w:r w:rsidRPr="00EF3834">
        <w:t>occupational</w:t>
      </w:r>
      <w:proofErr w:type="spellEnd"/>
      <w:r w:rsidRPr="00EF3834">
        <w:t xml:space="preserve"> </w:t>
      </w:r>
      <w:proofErr w:type="spellStart"/>
      <w:r w:rsidRPr="00EF3834">
        <w:t>prevention</w:t>
      </w:r>
      <w:proofErr w:type="spellEnd"/>
      <w:r w:rsidRPr="00EF3834">
        <w:t>*.</w:t>
      </w:r>
    </w:p>
    <w:p w14:paraId="10E2AAC9" w14:textId="77777777" w:rsidR="00483036" w:rsidRDefault="00483036" w:rsidP="00CF0B3D">
      <w:pPr>
        <w:jc w:val="both"/>
      </w:pPr>
    </w:p>
    <w:p w14:paraId="16C8D2AD" w14:textId="77777777" w:rsidR="00EF3834" w:rsidRDefault="00EF3834" w:rsidP="00CF0B3D">
      <w:pPr>
        <w:jc w:val="both"/>
      </w:pPr>
    </w:p>
    <w:p w14:paraId="0AD16A39" w14:textId="77777777" w:rsidR="00EF3834" w:rsidRDefault="00EF3834" w:rsidP="00CF0B3D">
      <w:pPr>
        <w:jc w:val="both"/>
      </w:pPr>
    </w:p>
    <w:p w14:paraId="470FAF5E" w14:textId="77777777" w:rsidR="00EF3834" w:rsidRDefault="00EF3834" w:rsidP="00CF0B3D">
      <w:pPr>
        <w:jc w:val="both"/>
      </w:pPr>
    </w:p>
    <w:p w14:paraId="66999751" w14:textId="77777777" w:rsidR="00EF3834" w:rsidRDefault="00EF3834" w:rsidP="00CF0B3D">
      <w:pPr>
        <w:jc w:val="both"/>
      </w:pPr>
    </w:p>
    <w:p w14:paraId="49B0C1FD" w14:textId="77777777" w:rsidR="00EF3834" w:rsidRDefault="00EF3834" w:rsidP="00CF0B3D">
      <w:pPr>
        <w:jc w:val="both"/>
      </w:pPr>
    </w:p>
    <w:p w14:paraId="5FB12D55" w14:textId="77777777" w:rsidR="00EF3834" w:rsidRDefault="00EF3834" w:rsidP="00CF0B3D">
      <w:pPr>
        <w:jc w:val="both"/>
      </w:pPr>
    </w:p>
    <w:p w14:paraId="7470B87C" w14:textId="77777777" w:rsidR="001E6D74" w:rsidRPr="001E6D74" w:rsidRDefault="001E6D74" w:rsidP="001E6D74">
      <w:pPr>
        <w:jc w:val="both"/>
      </w:pPr>
      <w:r w:rsidRPr="001E6D74">
        <w:rPr>
          <w:b/>
        </w:rPr>
        <w:lastRenderedPageBreak/>
        <w:t>LA PREVENCIÓN Y ACTUACIÓN ANTE LA VIOLENCIA DE GÉNERO EN EL ENTORNO SANITARIO PARA PERSONAL SANITARIO Y NO SANITARIO</w:t>
      </w:r>
    </w:p>
    <w:p w14:paraId="23627126" w14:textId="77777777" w:rsidR="001E6D74" w:rsidRPr="001E6D74" w:rsidRDefault="001E6D74" w:rsidP="001E6D74">
      <w:pPr>
        <w:jc w:val="both"/>
        <w:rPr>
          <w:b/>
        </w:rPr>
      </w:pPr>
      <w:r w:rsidRPr="001E6D74">
        <w:rPr>
          <w:b/>
        </w:rPr>
        <w:t>Introducción</w:t>
      </w:r>
    </w:p>
    <w:p w14:paraId="129B7B46" w14:textId="77777777" w:rsidR="001E6D74" w:rsidRPr="001E6D74" w:rsidRDefault="001E6D74" w:rsidP="001E6D74">
      <w:pPr>
        <w:jc w:val="both"/>
      </w:pPr>
      <w:r w:rsidRPr="001E6D74">
        <w:t>La violencia de género es una problemática social y sanitaria de gran impacto que afecta a la salud física, psicológica y emocional de las víctimas. El entorno sanitario constituye uno de los espacios clave para la detección precoz, la atención y el acompañamiento de las personas afectadas.</w:t>
      </w:r>
    </w:p>
    <w:p w14:paraId="71D4F64E" w14:textId="77777777" w:rsidR="001E6D74" w:rsidRPr="001E6D74" w:rsidRDefault="001E6D74" w:rsidP="001E6D74">
      <w:pPr>
        <w:jc w:val="both"/>
      </w:pPr>
      <w:r w:rsidRPr="001E6D74">
        <w:t>Los profesionales sanitarios y no sanitarios pueden encontrarse durante su actividad laboral con situaciones compatibles con violencia de género, siendo fundamental disponer de conocimientos y herramientas adecuadas para actuar de forma correcta y segura.</w:t>
      </w:r>
    </w:p>
    <w:p w14:paraId="11FA124A" w14:textId="77777777" w:rsidR="001E6D74" w:rsidRPr="001E6D74" w:rsidRDefault="001E6D74" w:rsidP="001E6D74">
      <w:pPr>
        <w:jc w:val="both"/>
      </w:pPr>
      <w:r w:rsidRPr="001E6D74">
        <w:t>Analizar la prevención y actuación frente a la violencia de género permite reforzar el papel del ámbito sanitario en la protección y apoyo a las víctimas.</w:t>
      </w:r>
    </w:p>
    <w:p w14:paraId="419C4F6A" w14:textId="77777777" w:rsidR="001E6D74" w:rsidRPr="001E6D74" w:rsidRDefault="001E6D74" w:rsidP="001E6D74">
      <w:pPr>
        <w:jc w:val="both"/>
        <w:rPr>
          <w:b/>
        </w:rPr>
      </w:pPr>
      <w:r w:rsidRPr="001E6D74">
        <w:rPr>
          <w:b/>
        </w:rPr>
        <w:t>Desarrollo</w:t>
      </w:r>
    </w:p>
    <w:p w14:paraId="249F67A2" w14:textId="77777777" w:rsidR="001E6D74" w:rsidRPr="001E6D74" w:rsidRDefault="001E6D74" w:rsidP="001E6D74">
      <w:pPr>
        <w:jc w:val="both"/>
      </w:pPr>
      <w:r w:rsidRPr="001E6D74">
        <w:t>La violencia de género comprende cualquier acto de violencia física, psicológica, sexual o económica ejercida contra una mujer por razón de género, causando daño o sufrimiento.</w:t>
      </w:r>
    </w:p>
    <w:p w14:paraId="12576854" w14:textId="77777777" w:rsidR="001E6D74" w:rsidRPr="001E6D74" w:rsidRDefault="001E6D74" w:rsidP="001E6D74">
      <w:pPr>
        <w:jc w:val="both"/>
      </w:pPr>
      <w:r w:rsidRPr="001E6D74">
        <w:t>El personal sanitario, como médicos, enfermeros, técnicos y auxiliares, puede identificar signos de violencia durante la atención asistencial, tanto físicos como emocionales o conductuales.</w:t>
      </w:r>
    </w:p>
    <w:p w14:paraId="3E4A1404" w14:textId="77777777" w:rsidR="001E6D74" w:rsidRPr="001E6D74" w:rsidRDefault="001E6D74" w:rsidP="001E6D74">
      <w:pPr>
        <w:jc w:val="both"/>
      </w:pPr>
      <w:r w:rsidRPr="001E6D74">
        <w:t>El personal no sanitario, como administrativos, celadores o personal de atención al público, también puede detectar situaciones de miedo, ansiedad o control que requieran una actuación adecuada.</w:t>
      </w:r>
    </w:p>
    <w:p w14:paraId="3AEEAB74" w14:textId="77777777" w:rsidR="001E6D74" w:rsidRPr="001E6D74" w:rsidRDefault="001E6D74" w:rsidP="001E6D74">
      <w:pPr>
        <w:jc w:val="both"/>
      </w:pPr>
      <w:r w:rsidRPr="001E6D74">
        <w:t>Desde la perspectiva de la prevención y protección, la detección precoz es fundamental para reducir las consecuencias de la violencia y facilitar el acceso a recursos de apoyo.</w:t>
      </w:r>
    </w:p>
    <w:p w14:paraId="71345E59" w14:textId="77777777" w:rsidR="001E6D74" w:rsidRPr="001E6D74" w:rsidRDefault="001E6D74" w:rsidP="001E6D74">
      <w:pPr>
        <w:jc w:val="both"/>
      </w:pPr>
      <w:r w:rsidRPr="001E6D74">
        <w:t>Entre los posibles indicadores se encuentran lesiones repetidas, cambios de comportamiento, aislamiento, ansiedad, miedo o explicaciones incoherentes sobre determinadas situaciones.</w:t>
      </w:r>
    </w:p>
    <w:p w14:paraId="01147B0A" w14:textId="77777777" w:rsidR="001E6D74" w:rsidRPr="001E6D74" w:rsidRDefault="001E6D74" w:rsidP="001E6D74">
      <w:pPr>
        <w:jc w:val="both"/>
      </w:pPr>
      <w:r w:rsidRPr="001E6D74">
        <w:t>La escucha activa y la empatía son herramientas esenciales para generar un entorno de confianza donde la víctima pueda expresarse con seguridad.</w:t>
      </w:r>
    </w:p>
    <w:p w14:paraId="09C0E81B" w14:textId="77777777" w:rsidR="001E6D74" w:rsidRPr="001E6D74" w:rsidRDefault="001E6D74" w:rsidP="001E6D74">
      <w:pPr>
        <w:jc w:val="both"/>
      </w:pPr>
      <w:r w:rsidRPr="001E6D74">
        <w:t>La confidencialidad debe garantizarse en todo momento, protegiendo la privacidad y la seguridad de la persona afectada.</w:t>
      </w:r>
    </w:p>
    <w:p w14:paraId="48951380" w14:textId="77777777" w:rsidR="001E6D74" w:rsidRPr="001E6D74" w:rsidRDefault="001E6D74" w:rsidP="001E6D74">
      <w:pPr>
        <w:jc w:val="both"/>
      </w:pPr>
      <w:r w:rsidRPr="001E6D74">
        <w:t>La aplicación de protocolos de actuación permite orientar a los profesionales sobre cómo intervenir ante sospechas o confirmaciones de violencia de género.</w:t>
      </w:r>
    </w:p>
    <w:p w14:paraId="1A19E39E" w14:textId="77777777" w:rsidR="001E6D74" w:rsidRPr="001E6D74" w:rsidRDefault="001E6D74" w:rsidP="001E6D74">
      <w:pPr>
        <w:jc w:val="both"/>
      </w:pPr>
      <w:r w:rsidRPr="001E6D74">
        <w:lastRenderedPageBreak/>
        <w:t>La coordinación con recursos especializados facilita una atención integral y el acceso de la víctima a servicios de apoyo y protección.</w:t>
      </w:r>
    </w:p>
    <w:p w14:paraId="6E3DD28D" w14:textId="77777777" w:rsidR="001E6D74" w:rsidRPr="001E6D74" w:rsidRDefault="001E6D74" w:rsidP="001E6D74">
      <w:pPr>
        <w:jc w:val="both"/>
      </w:pPr>
      <w:r w:rsidRPr="001E6D74">
        <w:t>La formación y sensibilización del personal es clave para mejorar la capacidad de detección y evitar actitudes basadas en prejuicios o estereotipos.</w:t>
      </w:r>
    </w:p>
    <w:p w14:paraId="54C3673A" w14:textId="77777777" w:rsidR="001E6D74" w:rsidRPr="001E6D74" w:rsidRDefault="001E6D74" w:rsidP="001E6D74">
      <w:pPr>
        <w:jc w:val="both"/>
      </w:pPr>
      <w:r w:rsidRPr="001E6D74">
        <w:t>Asimismo, la promoción de un entorno laboral comprometido con la igualdad y el respeto favorece la prevención de la violencia y la protección de las víctimas.</w:t>
      </w:r>
    </w:p>
    <w:p w14:paraId="675C0D96" w14:textId="77777777" w:rsidR="001E6D74" w:rsidRPr="001E6D74" w:rsidRDefault="001E6D74" w:rsidP="001E6D74">
      <w:pPr>
        <w:jc w:val="both"/>
      </w:pPr>
      <w:r w:rsidRPr="001E6D74">
        <w:t>La adecuada actuación frente a la violencia de género no solo contribuye a proteger a las personas afectadas, sino que también mejora la calidad de la atención sanitaria y el compromiso social de las instituciones.</w:t>
      </w:r>
    </w:p>
    <w:p w14:paraId="51821473" w14:textId="77777777" w:rsidR="001E6D74" w:rsidRPr="001E6D74" w:rsidRDefault="001E6D74" w:rsidP="001E6D74">
      <w:pPr>
        <w:jc w:val="both"/>
        <w:rPr>
          <w:b/>
        </w:rPr>
      </w:pPr>
      <w:r w:rsidRPr="001E6D74">
        <w:rPr>
          <w:b/>
        </w:rPr>
        <w:t>Conclusiones</w:t>
      </w:r>
    </w:p>
    <w:p w14:paraId="06575B45" w14:textId="77777777" w:rsidR="001E6D74" w:rsidRPr="001E6D74" w:rsidRDefault="001E6D74" w:rsidP="001E6D74">
      <w:pPr>
        <w:jc w:val="both"/>
      </w:pPr>
      <w:r w:rsidRPr="001E6D74">
        <w:t xml:space="preserve">La violencia de género requiere una actuación coordinada y sensibilizada por parte de todos los profesionales del ámbito sanitario. Tanto el personal sanitario como el personal no sanitario desempeña un papel importante en la detección y apoyo a las víctimas. La formación, la aplicación de protocolos y la coordinación con recursos especializados son fundamentales para ofrecer una atención adecuada. Promover la prevención y sensibilización contribuye a mejorar la protección de las víctimas y la calidad del servicio sanitario. </w:t>
      </w:r>
      <w:r w:rsidRPr="001E6D74">
        <w:rPr>
          <w:b/>
        </w:rPr>
        <w:t>Bibliografía</w:t>
      </w:r>
    </w:p>
    <w:p w14:paraId="60551139" w14:textId="77777777" w:rsidR="001E6D74" w:rsidRPr="001E6D74" w:rsidRDefault="001E6D74" w:rsidP="001E6D74">
      <w:pPr>
        <w:numPr>
          <w:ilvl w:val="0"/>
          <w:numId w:val="31"/>
        </w:numPr>
        <w:jc w:val="both"/>
      </w:pPr>
      <w:r w:rsidRPr="001E6D74">
        <w:t>Ley Orgánica 1/2004 de Medidas de Protección Integral contra la Violencia de Género.</w:t>
      </w:r>
    </w:p>
    <w:p w14:paraId="3A82A986" w14:textId="77777777" w:rsidR="001E6D74" w:rsidRPr="001E6D74" w:rsidRDefault="001E6D74" w:rsidP="001E6D74">
      <w:pPr>
        <w:numPr>
          <w:ilvl w:val="0"/>
          <w:numId w:val="31"/>
        </w:numPr>
        <w:jc w:val="both"/>
      </w:pPr>
      <w:r w:rsidRPr="001E6D74">
        <w:rPr>
          <w:lang w:val="en-GB"/>
        </w:rPr>
        <w:t xml:space="preserve">Walker, L. E. (1979). *The battered woman*. </w:t>
      </w:r>
      <w:r w:rsidRPr="001E6D74">
        <w:t>Harper &amp; Row.</w:t>
      </w:r>
    </w:p>
    <w:p w14:paraId="41AE5026" w14:textId="77777777" w:rsidR="001E6D74" w:rsidRPr="001E6D74" w:rsidRDefault="001E6D74" w:rsidP="001E6D74">
      <w:pPr>
        <w:numPr>
          <w:ilvl w:val="0"/>
          <w:numId w:val="31"/>
        </w:numPr>
        <w:jc w:val="both"/>
      </w:pPr>
      <w:r w:rsidRPr="001E6D74">
        <w:t xml:space="preserve">Organización Mundial de la Salud. </w:t>
      </w:r>
      <w:r w:rsidRPr="001E6D74">
        <w:rPr>
          <w:lang w:val="en-GB"/>
        </w:rPr>
        <w:t>(2021). *Violence against women prevalence estimates</w:t>
      </w:r>
      <w:proofErr w:type="gramStart"/>
      <w:r w:rsidRPr="001E6D74">
        <w:rPr>
          <w:lang w:val="en-GB"/>
        </w:rPr>
        <w:t>*.*</w:t>
      </w:r>
      <w:proofErr w:type="gramEnd"/>
      <w:r w:rsidRPr="001E6D74">
        <w:rPr>
          <w:lang w:val="en-GB"/>
        </w:rPr>
        <w:t xml:space="preserve"> </w:t>
      </w:r>
      <w:r w:rsidRPr="001E6D74">
        <w:t>Ministerio de Igualdad. (2022). *Actuación sanitaria frente a la violencia de género*.</w:t>
      </w:r>
    </w:p>
    <w:p w14:paraId="468E0F2A" w14:textId="77777777" w:rsidR="00EF3834" w:rsidRDefault="00EF3834" w:rsidP="00CF0B3D">
      <w:pPr>
        <w:jc w:val="both"/>
      </w:pPr>
    </w:p>
    <w:p w14:paraId="626F4A70" w14:textId="77777777" w:rsidR="001E6D74" w:rsidRDefault="001E6D74" w:rsidP="00CF0B3D">
      <w:pPr>
        <w:jc w:val="both"/>
      </w:pPr>
    </w:p>
    <w:p w14:paraId="046CBB49" w14:textId="77777777" w:rsidR="001E6D74" w:rsidRDefault="001E6D74" w:rsidP="00CF0B3D">
      <w:pPr>
        <w:jc w:val="both"/>
      </w:pPr>
    </w:p>
    <w:p w14:paraId="3C2672C1" w14:textId="77777777" w:rsidR="001E6D74" w:rsidRDefault="001E6D74" w:rsidP="00CF0B3D">
      <w:pPr>
        <w:jc w:val="both"/>
      </w:pPr>
    </w:p>
    <w:p w14:paraId="55ADC40E" w14:textId="77777777" w:rsidR="001E6D74" w:rsidRDefault="001E6D74" w:rsidP="00CF0B3D">
      <w:pPr>
        <w:jc w:val="both"/>
      </w:pPr>
    </w:p>
    <w:p w14:paraId="7406143F" w14:textId="77777777" w:rsidR="001E6D74" w:rsidRDefault="001E6D74" w:rsidP="00CF0B3D">
      <w:pPr>
        <w:jc w:val="both"/>
      </w:pPr>
    </w:p>
    <w:p w14:paraId="4916BEA3" w14:textId="77777777" w:rsidR="001E6D74" w:rsidRDefault="001E6D74" w:rsidP="00CF0B3D">
      <w:pPr>
        <w:jc w:val="both"/>
      </w:pPr>
    </w:p>
    <w:p w14:paraId="6E1CD113" w14:textId="77777777" w:rsidR="001E6D74" w:rsidRDefault="001E6D74" w:rsidP="00CF0B3D">
      <w:pPr>
        <w:jc w:val="both"/>
      </w:pPr>
    </w:p>
    <w:p w14:paraId="74436823" w14:textId="77777777" w:rsidR="001E6D74" w:rsidRDefault="001E6D74" w:rsidP="00CF0B3D">
      <w:pPr>
        <w:jc w:val="both"/>
      </w:pPr>
    </w:p>
    <w:p w14:paraId="7AD67B72" w14:textId="77777777" w:rsidR="0060083C" w:rsidRPr="0060083C" w:rsidRDefault="0060083C" w:rsidP="0060083C">
      <w:pPr>
        <w:jc w:val="both"/>
      </w:pPr>
      <w:r w:rsidRPr="0060083C">
        <w:rPr>
          <w:b/>
        </w:rPr>
        <w:lastRenderedPageBreak/>
        <w:t>LA IGUALDAD DE OPORTUNIDADES EN EL ENTORNO SANITARIO PARA EL PERSONAL SANITARIO Y NO SANITARIO</w:t>
      </w:r>
    </w:p>
    <w:p w14:paraId="114AB03D" w14:textId="77777777" w:rsidR="0060083C" w:rsidRPr="0060083C" w:rsidRDefault="0060083C" w:rsidP="0060083C">
      <w:pPr>
        <w:jc w:val="both"/>
        <w:rPr>
          <w:b/>
        </w:rPr>
      </w:pPr>
      <w:r w:rsidRPr="0060083C">
        <w:rPr>
          <w:b/>
        </w:rPr>
        <w:t>Introducción</w:t>
      </w:r>
    </w:p>
    <w:p w14:paraId="7957D652" w14:textId="77777777" w:rsidR="0060083C" w:rsidRPr="0060083C" w:rsidRDefault="0060083C" w:rsidP="0060083C">
      <w:pPr>
        <w:jc w:val="both"/>
      </w:pPr>
      <w:r w:rsidRPr="0060083C">
        <w:t>La igualdad de oportunidades es un principio fundamental en el ámbito laboral que busca garantizar que todas las personas puedan desarrollarse profesionalmente en condiciones de equidad, sin discriminación por razón de género, edad, origen u otras circunstancias personales.</w:t>
      </w:r>
    </w:p>
    <w:p w14:paraId="39C5F08A" w14:textId="77777777" w:rsidR="0060083C" w:rsidRPr="0060083C" w:rsidRDefault="0060083C" w:rsidP="0060083C">
      <w:pPr>
        <w:jc w:val="both"/>
      </w:pPr>
      <w:r w:rsidRPr="0060083C">
        <w:t>En el ámbito sanitario, donde trabajan profesionales de diferentes categorías y perfiles, promover la igualdad resulta esencial para favorecer un entorno laboral justo y respetuoso. Tanto el personal sanitario como el personal no sanitario debe participar activamente en la construcción de espacios de trabajo inclusivos.</w:t>
      </w:r>
    </w:p>
    <w:p w14:paraId="79A9B592" w14:textId="77777777" w:rsidR="0060083C" w:rsidRPr="0060083C" w:rsidRDefault="0060083C" w:rsidP="0060083C">
      <w:pPr>
        <w:jc w:val="both"/>
      </w:pPr>
      <w:r w:rsidRPr="0060083C">
        <w:t>Analizar la igualdad de oportunidades permite comprender su importancia en la mejora del clima laboral, la motivación y la calidad del servicio sanitario.</w:t>
      </w:r>
    </w:p>
    <w:p w14:paraId="7EA7A144" w14:textId="77777777" w:rsidR="0060083C" w:rsidRPr="0060083C" w:rsidRDefault="0060083C" w:rsidP="0060083C">
      <w:pPr>
        <w:jc w:val="both"/>
        <w:rPr>
          <w:b/>
        </w:rPr>
      </w:pPr>
      <w:r w:rsidRPr="0060083C">
        <w:rPr>
          <w:b/>
        </w:rPr>
        <w:t>Desarrollo</w:t>
      </w:r>
    </w:p>
    <w:p w14:paraId="7FE29806" w14:textId="77777777" w:rsidR="0060083C" w:rsidRPr="0060083C" w:rsidRDefault="0060083C" w:rsidP="0060083C">
      <w:pPr>
        <w:jc w:val="both"/>
      </w:pPr>
      <w:r w:rsidRPr="0060083C">
        <w:t>La igualdad de oportunidades implica garantizar el acceso equitativo al empleo, la formación, la promoción profesional y las condiciones laborales para todas las personas.</w:t>
      </w:r>
    </w:p>
    <w:p w14:paraId="32EF14CB" w14:textId="77777777" w:rsidR="0060083C" w:rsidRPr="0060083C" w:rsidRDefault="0060083C" w:rsidP="0060083C">
      <w:pPr>
        <w:jc w:val="both"/>
      </w:pPr>
      <w:r w:rsidRPr="0060083C">
        <w:t>El personal sanitario, como médicos, enfermeros, técnicos y auxiliares, debe disponer de las mismas posibilidades de desarrollo profesional y acceso a responsabilidades, independientemente de sus características personales.</w:t>
      </w:r>
    </w:p>
    <w:p w14:paraId="18FD77E8" w14:textId="77777777" w:rsidR="0060083C" w:rsidRPr="0060083C" w:rsidRDefault="0060083C" w:rsidP="0060083C">
      <w:pPr>
        <w:jc w:val="both"/>
      </w:pPr>
      <w:r w:rsidRPr="0060083C">
        <w:t>El personal no sanitario, como administrativos, celadores, personal de limpieza o mantenimiento, también debe contar con igualdad en el acceso a recursos, formación y condiciones laborales.</w:t>
      </w:r>
    </w:p>
    <w:p w14:paraId="4EEDAFAF" w14:textId="77777777" w:rsidR="0060083C" w:rsidRPr="0060083C" w:rsidRDefault="0060083C" w:rsidP="0060083C">
      <w:pPr>
        <w:jc w:val="both"/>
      </w:pPr>
      <w:r w:rsidRPr="0060083C">
        <w:t>Desde la perspectiva de la prevención de riesgos laborales y psicosociales, las situaciones de discriminación o desigualdad pueden generar estrés, desmotivación y deterioro del clima de trabajo.</w:t>
      </w:r>
    </w:p>
    <w:p w14:paraId="0F79B374" w14:textId="77777777" w:rsidR="0060083C" w:rsidRPr="0060083C" w:rsidRDefault="0060083C" w:rsidP="0060083C">
      <w:pPr>
        <w:jc w:val="both"/>
      </w:pPr>
      <w:r w:rsidRPr="0060083C">
        <w:t>Uno de los aspectos clave es garantizar procesos de selección y promoción profesional basados en criterios objetivos, evitando cualquier tipo de discriminación.</w:t>
      </w:r>
    </w:p>
    <w:p w14:paraId="4AE62BAD" w14:textId="77777777" w:rsidR="0060083C" w:rsidRPr="0060083C" w:rsidRDefault="0060083C" w:rsidP="0060083C">
      <w:pPr>
        <w:jc w:val="both"/>
      </w:pPr>
      <w:r w:rsidRPr="0060083C">
        <w:t>La igualdad en el acceso a la formación permite que todos los trabajadores puedan actualizar conocimientos y mejorar sus competencias profesionales.</w:t>
      </w:r>
    </w:p>
    <w:p w14:paraId="7B267113" w14:textId="77777777" w:rsidR="0060083C" w:rsidRPr="0060083C" w:rsidRDefault="0060083C" w:rsidP="0060083C">
      <w:pPr>
        <w:jc w:val="both"/>
      </w:pPr>
      <w:r w:rsidRPr="0060083C">
        <w:t>La promoción de medidas de conciliación de la vida laboral y personal favorece un entorno más equitativo y saludable.</w:t>
      </w:r>
    </w:p>
    <w:p w14:paraId="0CCCCEF5" w14:textId="77777777" w:rsidR="0060083C" w:rsidRPr="0060083C" w:rsidRDefault="0060083C" w:rsidP="0060083C">
      <w:pPr>
        <w:jc w:val="both"/>
      </w:pPr>
      <w:r w:rsidRPr="0060083C">
        <w:t>La sensibilización y formación en igualdad contribuye a eliminar prejuicios y fomentar relaciones laborales basadas en el respeto.</w:t>
      </w:r>
    </w:p>
    <w:p w14:paraId="282C3398" w14:textId="77777777" w:rsidR="0060083C" w:rsidRPr="0060083C" w:rsidRDefault="0060083C" w:rsidP="0060083C">
      <w:pPr>
        <w:jc w:val="both"/>
      </w:pPr>
      <w:r w:rsidRPr="0060083C">
        <w:lastRenderedPageBreak/>
        <w:t>La implantación de planes y protocolos de igualdad permite establecer medidas concretas para prevenir situaciones discriminatorias y promover la inclusión.</w:t>
      </w:r>
    </w:p>
    <w:p w14:paraId="42C4169A" w14:textId="77777777" w:rsidR="0060083C" w:rsidRPr="0060083C" w:rsidRDefault="0060083C" w:rsidP="0060083C">
      <w:pPr>
        <w:jc w:val="both"/>
      </w:pPr>
      <w:r w:rsidRPr="0060083C">
        <w:t>La promoción de un clima laboral respetuoso e inclusivo favorece la colaboración entre profesionales y mejora la satisfacción laboral.</w:t>
      </w:r>
    </w:p>
    <w:p w14:paraId="77A3D740" w14:textId="77777777" w:rsidR="0060083C" w:rsidRPr="0060083C" w:rsidRDefault="0060083C" w:rsidP="0060083C">
      <w:pPr>
        <w:jc w:val="both"/>
      </w:pPr>
      <w:r w:rsidRPr="0060083C">
        <w:t xml:space="preserve">Asimismo, la </w:t>
      </w:r>
      <w:proofErr w:type="gramStart"/>
      <w:r w:rsidRPr="0060083C">
        <w:t>participación activa</w:t>
      </w:r>
      <w:proofErr w:type="gramEnd"/>
      <w:r w:rsidRPr="0060083C">
        <w:t xml:space="preserve"> de los trabajadores en iniciativas relacionadas con la igualdad fortalece el compromiso de la organización con la equidad.</w:t>
      </w:r>
    </w:p>
    <w:p w14:paraId="6385B320" w14:textId="77777777" w:rsidR="0060083C" w:rsidRPr="0060083C" w:rsidRDefault="0060083C" w:rsidP="0060083C">
      <w:pPr>
        <w:jc w:val="both"/>
      </w:pPr>
      <w:r w:rsidRPr="0060083C">
        <w:t>La igualdad de oportunidades no solo beneficia a los trabajadores, sino que también repercute en la calidad del servicio sanitario y en la eficiencia de las organizaciones.</w:t>
      </w:r>
    </w:p>
    <w:p w14:paraId="1B35BCA7" w14:textId="77777777" w:rsidR="0060083C" w:rsidRPr="0060083C" w:rsidRDefault="0060083C" w:rsidP="0060083C">
      <w:pPr>
        <w:jc w:val="both"/>
        <w:rPr>
          <w:b/>
        </w:rPr>
      </w:pPr>
      <w:r w:rsidRPr="0060083C">
        <w:rPr>
          <w:b/>
        </w:rPr>
        <w:t>Conclusiones</w:t>
      </w:r>
    </w:p>
    <w:p w14:paraId="779306F7" w14:textId="77777777" w:rsidR="0060083C" w:rsidRPr="0060083C" w:rsidRDefault="0060083C" w:rsidP="0060083C">
      <w:pPr>
        <w:jc w:val="both"/>
      </w:pPr>
      <w:r w:rsidRPr="0060083C">
        <w:t>La igualdad de oportunidades es un elemento fundamental para garantizar entornos laborales justos y respetuosos en el ámbito sanitario. Tanto el personal sanitario como el personal no sanitario debe participar en la promoción de la equidad y la inclusión. La formación, la sensibilización y la implantación de medidas de igualdad son claves para prevenir discriminaciones y mejorar el clima laboral. Promover la igualdad contribuye a mejorar el bienestar de los trabajadores y la calidad del servicio sanitario.</w:t>
      </w:r>
    </w:p>
    <w:p w14:paraId="5E7F29B0" w14:textId="77777777" w:rsidR="0060083C" w:rsidRPr="0060083C" w:rsidRDefault="0060083C" w:rsidP="0060083C">
      <w:pPr>
        <w:jc w:val="both"/>
        <w:rPr>
          <w:b/>
        </w:rPr>
      </w:pPr>
      <w:r w:rsidRPr="0060083C">
        <w:rPr>
          <w:b/>
        </w:rPr>
        <w:t>Bibliografía</w:t>
      </w:r>
    </w:p>
    <w:p w14:paraId="4F6F3DCC" w14:textId="77777777" w:rsidR="0060083C" w:rsidRPr="0060083C" w:rsidRDefault="0060083C" w:rsidP="0060083C">
      <w:pPr>
        <w:numPr>
          <w:ilvl w:val="0"/>
          <w:numId w:val="32"/>
        </w:numPr>
        <w:jc w:val="both"/>
      </w:pPr>
      <w:r w:rsidRPr="0060083C">
        <w:t>Ley Orgánica 3/2007 para la igualdad efectiva de mujeres y hombres.</w:t>
      </w:r>
    </w:p>
    <w:p w14:paraId="79A2946C" w14:textId="77777777" w:rsidR="0060083C" w:rsidRPr="0060083C" w:rsidRDefault="0060083C" w:rsidP="0060083C">
      <w:pPr>
        <w:numPr>
          <w:ilvl w:val="0"/>
          <w:numId w:val="32"/>
        </w:numPr>
        <w:jc w:val="both"/>
      </w:pPr>
      <w:r w:rsidRPr="0060083C">
        <w:t xml:space="preserve">Comisión Europea (2020). *Gender </w:t>
      </w:r>
      <w:proofErr w:type="spellStart"/>
      <w:r w:rsidRPr="0060083C">
        <w:t>Equality</w:t>
      </w:r>
      <w:proofErr w:type="spellEnd"/>
      <w:r w:rsidRPr="0060083C">
        <w:t xml:space="preserve"> </w:t>
      </w:r>
      <w:proofErr w:type="spellStart"/>
      <w:r w:rsidRPr="0060083C">
        <w:t>Strategy</w:t>
      </w:r>
      <w:proofErr w:type="spellEnd"/>
      <w:r w:rsidRPr="0060083C">
        <w:t>*.</w:t>
      </w:r>
    </w:p>
    <w:p w14:paraId="6D24E0DA" w14:textId="77777777" w:rsidR="0060083C" w:rsidRPr="0060083C" w:rsidRDefault="0060083C" w:rsidP="0060083C">
      <w:pPr>
        <w:numPr>
          <w:ilvl w:val="0"/>
          <w:numId w:val="32"/>
        </w:numPr>
        <w:jc w:val="both"/>
        <w:rPr>
          <w:lang w:val="en-GB"/>
        </w:rPr>
      </w:pPr>
      <w:r w:rsidRPr="0060083C">
        <w:rPr>
          <w:lang w:val="en-GB"/>
        </w:rPr>
        <w:t xml:space="preserve">Organización Internacional del </w:t>
      </w:r>
      <w:proofErr w:type="spellStart"/>
      <w:r w:rsidRPr="0060083C">
        <w:rPr>
          <w:lang w:val="en-GB"/>
        </w:rPr>
        <w:t>Trabajo</w:t>
      </w:r>
      <w:proofErr w:type="spellEnd"/>
      <w:r w:rsidRPr="0060083C">
        <w:rPr>
          <w:lang w:val="en-GB"/>
        </w:rPr>
        <w:t>. (2019). *Equality and diversity in the workplace*.</w:t>
      </w:r>
    </w:p>
    <w:p w14:paraId="3AD30182" w14:textId="77777777" w:rsidR="0060083C" w:rsidRPr="0060083C" w:rsidRDefault="0060083C" w:rsidP="0060083C">
      <w:pPr>
        <w:numPr>
          <w:ilvl w:val="0"/>
          <w:numId w:val="32"/>
        </w:numPr>
        <w:jc w:val="both"/>
      </w:pPr>
      <w:r w:rsidRPr="0060083C">
        <w:t>Instituto Nacional de Seguridad y Salud en el Trabajo. (2022). *Igualdad y bienestar laboral*.</w:t>
      </w:r>
    </w:p>
    <w:p w14:paraId="47917B89" w14:textId="77777777" w:rsidR="001E6D74" w:rsidRDefault="001E6D74" w:rsidP="00CF0B3D">
      <w:pPr>
        <w:jc w:val="both"/>
      </w:pPr>
    </w:p>
    <w:p w14:paraId="6C22A77E" w14:textId="77777777" w:rsidR="00CC6342" w:rsidRDefault="00CC6342" w:rsidP="00CF0B3D">
      <w:pPr>
        <w:jc w:val="both"/>
      </w:pPr>
    </w:p>
    <w:p w14:paraId="429C9362" w14:textId="77777777" w:rsidR="00CC6342" w:rsidRDefault="00CC6342" w:rsidP="00CF0B3D">
      <w:pPr>
        <w:jc w:val="both"/>
      </w:pPr>
    </w:p>
    <w:p w14:paraId="1D3E4CFA" w14:textId="77777777" w:rsidR="00CC6342" w:rsidRDefault="00CC6342" w:rsidP="00CF0B3D">
      <w:pPr>
        <w:jc w:val="both"/>
      </w:pPr>
    </w:p>
    <w:p w14:paraId="15D84BB1" w14:textId="77777777" w:rsidR="00CC6342" w:rsidRDefault="00CC6342" w:rsidP="00CF0B3D">
      <w:pPr>
        <w:jc w:val="both"/>
      </w:pPr>
    </w:p>
    <w:p w14:paraId="15E9FDC7" w14:textId="77777777" w:rsidR="00CC6342" w:rsidRDefault="00CC6342" w:rsidP="00CF0B3D">
      <w:pPr>
        <w:jc w:val="both"/>
      </w:pPr>
    </w:p>
    <w:p w14:paraId="03AFACA7" w14:textId="77777777" w:rsidR="00CC6342" w:rsidRDefault="00CC6342" w:rsidP="00CF0B3D">
      <w:pPr>
        <w:jc w:val="both"/>
      </w:pPr>
    </w:p>
    <w:p w14:paraId="7BD4408B" w14:textId="77777777" w:rsidR="00CC6342" w:rsidRDefault="00CC6342" w:rsidP="00CF0B3D">
      <w:pPr>
        <w:jc w:val="both"/>
      </w:pPr>
    </w:p>
    <w:p w14:paraId="4C33B152" w14:textId="77777777" w:rsidR="00CC6342" w:rsidRPr="00CC6342" w:rsidRDefault="00CC6342" w:rsidP="00CC6342">
      <w:pPr>
        <w:jc w:val="both"/>
      </w:pPr>
      <w:r w:rsidRPr="00CC6342">
        <w:rPr>
          <w:b/>
        </w:rPr>
        <w:lastRenderedPageBreak/>
        <w:t>LA HIGIENE DE MANOS Y LA SEGURIDAD DEL PACIENTE EN EL PERSONAL SANITARIO Y NO SANITARIO</w:t>
      </w:r>
    </w:p>
    <w:p w14:paraId="76267831" w14:textId="77777777" w:rsidR="00CC6342" w:rsidRPr="00CC6342" w:rsidRDefault="00CC6342" w:rsidP="00CC6342">
      <w:pPr>
        <w:jc w:val="both"/>
        <w:rPr>
          <w:b/>
        </w:rPr>
      </w:pPr>
      <w:r w:rsidRPr="00CC6342">
        <w:rPr>
          <w:b/>
        </w:rPr>
        <w:t>Introducción</w:t>
      </w:r>
    </w:p>
    <w:p w14:paraId="3CDDF519" w14:textId="77777777" w:rsidR="00CC6342" w:rsidRPr="00CC6342" w:rsidRDefault="00CC6342" w:rsidP="00CC6342">
      <w:pPr>
        <w:jc w:val="both"/>
      </w:pPr>
      <w:r w:rsidRPr="00CC6342">
        <w:t>La higiene de manos es una de las medidas preventivas más eficaces para garantizar la seguridad del paciente y reducir la transmisión de microorganismos en el entorno sanitario. Su correcta aplicación constituye una práctica básica dentro de la prevención de infecciones y la seguridad asistencial.</w:t>
      </w:r>
    </w:p>
    <w:p w14:paraId="2A109F51" w14:textId="77777777" w:rsidR="00CC6342" w:rsidRPr="00CC6342" w:rsidRDefault="00CC6342" w:rsidP="00CC6342">
      <w:pPr>
        <w:jc w:val="both"/>
      </w:pPr>
      <w:r w:rsidRPr="00CC6342">
        <w:t>En los centros sanitarios, las manos de los profesionales pueden actuar como vehículo de transmisión de microorganismos entre pacientes, superficies y materiales. Tanto el personal sanitario como el personal no sanitario desempeña un papel importante en la prevención de estos riesgos.</w:t>
      </w:r>
    </w:p>
    <w:p w14:paraId="5ABCBB18" w14:textId="77777777" w:rsidR="00CC6342" w:rsidRPr="00CC6342" w:rsidRDefault="00CC6342" w:rsidP="00CC6342">
      <w:pPr>
        <w:jc w:val="both"/>
      </w:pPr>
      <w:r w:rsidRPr="00CC6342">
        <w:t>Analizar la higiene de manos desde la perspectiva de la seguridad del paciente permite reforzar su importancia en la calidad de la atención sanitaria.</w:t>
      </w:r>
    </w:p>
    <w:p w14:paraId="15626B4D" w14:textId="77777777" w:rsidR="00CC6342" w:rsidRPr="00CC6342" w:rsidRDefault="00CC6342" w:rsidP="00CC6342">
      <w:pPr>
        <w:jc w:val="both"/>
        <w:rPr>
          <w:b/>
        </w:rPr>
      </w:pPr>
      <w:r w:rsidRPr="00CC6342">
        <w:rPr>
          <w:b/>
        </w:rPr>
        <w:t>Desarrollo</w:t>
      </w:r>
    </w:p>
    <w:p w14:paraId="7BBB2BCE" w14:textId="77777777" w:rsidR="00CC6342" w:rsidRPr="00CC6342" w:rsidRDefault="00CC6342" w:rsidP="00CC6342">
      <w:pPr>
        <w:jc w:val="both"/>
      </w:pPr>
      <w:r w:rsidRPr="00CC6342">
        <w:t>La higiene de manos incluye las técnicas de lavado con agua y jabón o la utilización de soluciones hidroalcohólicas para eliminar microorganismos y reducir el riesgo de transmisión de infecciones.</w:t>
      </w:r>
    </w:p>
    <w:p w14:paraId="568C7EF0" w14:textId="77777777" w:rsidR="00CC6342" w:rsidRPr="00CC6342" w:rsidRDefault="00CC6342" w:rsidP="00CC6342">
      <w:pPr>
        <w:jc w:val="both"/>
      </w:pPr>
      <w:r w:rsidRPr="00CC6342">
        <w:t>El personal sanitario, como médicos, enfermeros, técnicos y auxiliares, realiza contacto directo con pacientes y procedimientos asistenciales que requieren una correcta higiene de manos para evitar infecciones cruzadas.</w:t>
      </w:r>
    </w:p>
    <w:p w14:paraId="66EE95D3" w14:textId="77777777" w:rsidR="00CC6342" w:rsidRPr="00CC6342" w:rsidRDefault="00CC6342" w:rsidP="00CC6342">
      <w:pPr>
        <w:jc w:val="both"/>
      </w:pPr>
      <w:r w:rsidRPr="00CC6342">
        <w:t>El personal no sanitario, como celadores, administrativos, personal de limpieza o mantenimiento, también puede participar indirectamente en la transmisión de microorganismos a través del contacto con superficies y entornos comunes.</w:t>
      </w:r>
    </w:p>
    <w:p w14:paraId="69F6BB48" w14:textId="77777777" w:rsidR="00CC6342" w:rsidRPr="00CC6342" w:rsidRDefault="00CC6342" w:rsidP="00CC6342">
      <w:pPr>
        <w:jc w:val="both"/>
      </w:pPr>
      <w:r w:rsidRPr="00CC6342">
        <w:t>Desde la perspectiva de la prevención de riesgos laborales y seguridad asistencial, la higiene de manos es una medida esencial para proteger tanto a los pacientes como a los trabajadores.</w:t>
      </w:r>
    </w:p>
    <w:p w14:paraId="397BAE1F" w14:textId="77777777" w:rsidR="00CC6342" w:rsidRPr="00CC6342" w:rsidRDefault="00CC6342" w:rsidP="00CC6342">
      <w:pPr>
        <w:jc w:val="both"/>
      </w:pPr>
      <w:r w:rsidRPr="00CC6342">
        <w:t>Uno de los aspectos fundamentales es la aplicación de los momentos clave de higiene de manos, especialmente antes y después del contacto con el paciente o con materiales potencialmente contaminados.</w:t>
      </w:r>
    </w:p>
    <w:p w14:paraId="58D3A37E" w14:textId="77777777" w:rsidR="00CC6342" w:rsidRPr="00CC6342" w:rsidRDefault="00CC6342" w:rsidP="00CC6342">
      <w:pPr>
        <w:jc w:val="both"/>
      </w:pPr>
      <w:r w:rsidRPr="00CC6342">
        <w:t>La utilización de soluciones hidroalcohólicas permite realizar una higiene rápida y eficaz en la mayoría de las situaciones asistenciales.</w:t>
      </w:r>
    </w:p>
    <w:p w14:paraId="4A33F682" w14:textId="77777777" w:rsidR="00CC6342" w:rsidRPr="00CC6342" w:rsidRDefault="00CC6342" w:rsidP="00CC6342">
      <w:pPr>
        <w:jc w:val="both"/>
      </w:pPr>
      <w:r w:rsidRPr="00CC6342">
        <w:t>El lavado con agua y jabón es necesario cuando las manos presentan suciedad visible o tras determinadas situaciones de exposición biológica.</w:t>
      </w:r>
    </w:p>
    <w:p w14:paraId="4684BBFB" w14:textId="77777777" w:rsidR="00CC6342" w:rsidRPr="00CC6342" w:rsidRDefault="00CC6342" w:rsidP="00CC6342">
      <w:pPr>
        <w:jc w:val="both"/>
      </w:pPr>
      <w:r w:rsidRPr="00CC6342">
        <w:t>La correcta técnica de higiene de manos es esencial para garantizar la eliminación adecuada de microorganismos.</w:t>
      </w:r>
    </w:p>
    <w:p w14:paraId="6D2C7575" w14:textId="77777777" w:rsidR="00CC6342" w:rsidRPr="00CC6342" w:rsidRDefault="00CC6342" w:rsidP="00CC6342">
      <w:pPr>
        <w:jc w:val="both"/>
      </w:pPr>
      <w:r w:rsidRPr="00CC6342">
        <w:lastRenderedPageBreak/>
        <w:t>La disponibilidad de dispensadores y productos accesibles favorece el cumplimiento de esta práctica preventiva.</w:t>
      </w:r>
    </w:p>
    <w:p w14:paraId="5DA2EB35" w14:textId="77777777" w:rsidR="00CC6342" w:rsidRPr="00CC6342" w:rsidRDefault="00CC6342" w:rsidP="00CC6342">
      <w:pPr>
        <w:jc w:val="both"/>
      </w:pPr>
      <w:r w:rsidRPr="00CC6342">
        <w:t>La formación del personal en higiene de manos permite reforzar conocimientos y fomentar hábitos seguros en el entorno laboral.</w:t>
      </w:r>
    </w:p>
    <w:p w14:paraId="4E264B10" w14:textId="77777777" w:rsidR="00CC6342" w:rsidRPr="00CC6342" w:rsidRDefault="00CC6342" w:rsidP="00CC6342">
      <w:pPr>
        <w:jc w:val="both"/>
      </w:pPr>
      <w:r w:rsidRPr="00CC6342">
        <w:t>La promoción de una cultura de seguridad del paciente favorece la implicación de todos los profesionales en la prevención de infecciones.</w:t>
      </w:r>
    </w:p>
    <w:p w14:paraId="2E1A737D" w14:textId="77777777" w:rsidR="00CC6342" w:rsidRPr="00CC6342" w:rsidRDefault="00CC6342" w:rsidP="00CC6342">
      <w:pPr>
        <w:jc w:val="both"/>
      </w:pPr>
      <w:r w:rsidRPr="00CC6342">
        <w:t>La correcta higiene de manos no solo reduce el riesgo de infecciones, sino que también mejora la calidad de la atención sanitaria y la confianza de los usuarios en el sistema de salud.</w:t>
      </w:r>
    </w:p>
    <w:p w14:paraId="47CD519C" w14:textId="77777777" w:rsidR="00CC6342" w:rsidRPr="00CC6342" w:rsidRDefault="00CC6342" w:rsidP="00CC6342">
      <w:pPr>
        <w:jc w:val="both"/>
        <w:rPr>
          <w:b/>
        </w:rPr>
      </w:pPr>
      <w:r w:rsidRPr="00CC6342">
        <w:rPr>
          <w:b/>
        </w:rPr>
        <w:t>Conclusiones</w:t>
      </w:r>
    </w:p>
    <w:p w14:paraId="2AC0A74A" w14:textId="77777777" w:rsidR="00CC6342" w:rsidRPr="00CC6342" w:rsidRDefault="00CC6342" w:rsidP="00CC6342">
      <w:pPr>
        <w:jc w:val="both"/>
      </w:pPr>
      <w:r w:rsidRPr="00CC6342">
        <w:t>La higiene de manos es una medida fundamental para garantizar la seguridad del paciente en el ámbito sanitario. Tanto el personal sanitario como el personal no sanitario debe aplicar esta práctica de forma sistemática y adecuada. La formación, la disponibilidad de recursos y la correcta técnica son claves para prevenir infecciones y mejorar la calidad asistencial. Promover la higiene de manos contribuye a proteger la salud de pacientes y trabajadores y a reforzar la seguridad en el entorno sanitario.</w:t>
      </w:r>
    </w:p>
    <w:p w14:paraId="3BDE7EA6" w14:textId="77777777" w:rsidR="00CC6342" w:rsidRPr="00CC6342" w:rsidRDefault="00CC6342" w:rsidP="00CC6342">
      <w:pPr>
        <w:jc w:val="both"/>
        <w:rPr>
          <w:b/>
        </w:rPr>
      </w:pPr>
      <w:r w:rsidRPr="00CC6342">
        <w:rPr>
          <w:b/>
        </w:rPr>
        <w:t>Bibliografía</w:t>
      </w:r>
    </w:p>
    <w:p w14:paraId="61AD8C0E" w14:textId="77777777" w:rsidR="00CC6342" w:rsidRPr="00CC6342" w:rsidRDefault="00CC6342" w:rsidP="00CC6342">
      <w:pPr>
        <w:numPr>
          <w:ilvl w:val="0"/>
          <w:numId w:val="33"/>
        </w:numPr>
        <w:jc w:val="both"/>
      </w:pPr>
      <w:r w:rsidRPr="00CE2AA5">
        <w:rPr>
          <w:lang w:val="en-GB"/>
        </w:rPr>
        <w:t xml:space="preserve">Pittet, D., et al. (2000). </w:t>
      </w:r>
      <w:r w:rsidRPr="00CC6342">
        <w:rPr>
          <w:lang w:val="en-GB"/>
        </w:rPr>
        <w:t xml:space="preserve">*Effectiveness of a hospital-wide programme*. </w:t>
      </w:r>
      <w:r w:rsidRPr="00CC6342">
        <w:t>The Lancet.</w:t>
      </w:r>
    </w:p>
    <w:p w14:paraId="59E2E88D" w14:textId="77777777" w:rsidR="00CC6342" w:rsidRPr="00CC6342" w:rsidRDefault="00CC6342" w:rsidP="00CC6342">
      <w:pPr>
        <w:numPr>
          <w:ilvl w:val="0"/>
          <w:numId w:val="33"/>
        </w:numPr>
        <w:jc w:val="both"/>
      </w:pPr>
      <w:r w:rsidRPr="00CC6342">
        <w:rPr>
          <w:lang w:val="en-GB"/>
        </w:rPr>
        <w:t xml:space="preserve">Boyce, J. M., &amp; Pittet, D. (2002). *Guideline for hand hygiene in health-care settings*. </w:t>
      </w:r>
      <w:r w:rsidRPr="00CC6342">
        <w:t>CDC.</w:t>
      </w:r>
    </w:p>
    <w:p w14:paraId="71003F8A" w14:textId="77777777" w:rsidR="00CC6342" w:rsidRPr="00CC6342" w:rsidRDefault="00CC6342" w:rsidP="00CC6342">
      <w:pPr>
        <w:numPr>
          <w:ilvl w:val="0"/>
          <w:numId w:val="33"/>
        </w:numPr>
        <w:jc w:val="both"/>
      </w:pPr>
      <w:r w:rsidRPr="00CC6342">
        <w:t xml:space="preserve">Organización Mundial de la Salud. </w:t>
      </w:r>
      <w:r w:rsidRPr="00CC6342">
        <w:rPr>
          <w:lang w:val="en-GB"/>
        </w:rPr>
        <w:t>(2009). *WHO Guidelines on Hand Hygiene in Health Care</w:t>
      </w:r>
      <w:proofErr w:type="gramStart"/>
      <w:r w:rsidRPr="00CC6342">
        <w:rPr>
          <w:lang w:val="en-GB"/>
        </w:rPr>
        <w:t>*.*</w:t>
      </w:r>
      <w:proofErr w:type="gramEnd"/>
      <w:r w:rsidRPr="00CC6342">
        <w:rPr>
          <w:lang w:val="en-GB"/>
        </w:rPr>
        <w:t xml:space="preserve"> </w:t>
      </w:r>
      <w:r w:rsidRPr="00CC6342">
        <w:t>Instituto Nacional de Seguridad y Salud en el Trabajo. (2022). *Prevención de riesgos biológicos en el ámbito sanitario*.</w:t>
      </w:r>
    </w:p>
    <w:p w14:paraId="25F009E2" w14:textId="77777777" w:rsidR="00CC6342" w:rsidRDefault="00CC6342" w:rsidP="00CF0B3D">
      <w:pPr>
        <w:jc w:val="both"/>
      </w:pPr>
    </w:p>
    <w:p w14:paraId="018A5AD7" w14:textId="77777777" w:rsidR="00CC6342" w:rsidRDefault="00CC6342" w:rsidP="00CF0B3D">
      <w:pPr>
        <w:jc w:val="both"/>
      </w:pPr>
    </w:p>
    <w:p w14:paraId="2269B156" w14:textId="77777777" w:rsidR="00CC6342" w:rsidRDefault="00CC6342" w:rsidP="00CF0B3D">
      <w:pPr>
        <w:jc w:val="both"/>
      </w:pPr>
    </w:p>
    <w:p w14:paraId="5B344D85" w14:textId="77777777" w:rsidR="00CC6342" w:rsidRDefault="00CC6342" w:rsidP="00CF0B3D">
      <w:pPr>
        <w:jc w:val="both"/>
      </w:pPr>
    </w:p>
    <w:p w14:paraId="007802FE" w14:textId="77777777" w:rsidR="00CC6342" w:rsidRDefault="00CC6342" w:rsidP="00CF0B3D">
      <w:pPr>
        <w:jc w:val="both"/>
      </w:pPr>
    </w:p>
    <w:p w14:paraId="78630CE5" w14:textId="77777777" w:rsidR="00CC6342" w:rsidRDefault="00CC6342" w:rsidP="00CF0B3D">
      <w:pPr>
        <w:jc w:val="both"/>
      </w:pPr>
    </w:p>
    <w:p w14:paraId="1BE2D2AE" w14:textId="77777777" w:rsidR="00CC6342" w:rsidRDefault="00CC6342" w:rsidP="00CF0B3D">
      <w:pPr>
        <w:jc w:val="both"/>
      </w:pPr>
    </w:p>
    <w:p w14:paraId="436E4E57" w14:textId="77777777" w:rsidR="00CC6342" w:rsidRDefault="00CC6342" w:rsidP="00CF0B3D">
      <w:pPr>
        <w:jc w:val="both"/>
      </w:pPr>
    </w:p>
    <w:p w14:paraId="074B7230" w14:textId="77777777" w:rsidR="00310AD6" w:rsidRPr="00310AD6" w:rsidRDefault="00310AD6" w:rsidP="00310AD6">
      <w:pPr>
        <w:jc w:val="both"/>
      </w:pPr>
      <w:r w:rsidRPr="00310AD6">
        <w:rPr>
          <w:b/>
        </w:rPr>
        <w:lastRenderedPageBreak/>
        <w:t>EL TRABAJO EN EQUIPO Y LA COORDINACIÓN PROFESIONAL EN EL PERSONAL SANITARIO Y NO SANITARIO</w:t>
      </w:r>
    </w:p>
    <w:p w14:paraId="746859DA" w14:textId="77777777" w:rsidR="00310AD6" w:rsidRPr="00310AD6" w:rsidRDefault="00310AD6" w:rsidP="00310AD6">
      <w:pPr>
        <w:jc w:val="both"/>
        <w:rPr>
          <w:b/>
        </w:rPr>
      </w:pPr>
      <w:r w:rsidRPr="00310AD6">
        <w:rPr>
          <w:b/>
        </w:rPr>
        <w:t>Introducción</w:t>
      </w:r>
    </w:p>
    <w:p w14:paraId="624BE5CC" w14:textId="77777777" w:rsidR="00310AD6" w:rsidRPr="00310AD6" w:rsidRDefault="00310AD6" w:rsidP="00310AD6">
      <w:pPr>
        <w:jc w:val="both"/>
      </w:pPr>
      <w:r w:rsidRPr="00310AD6">
        <w:t>El trabajo en equipo es un elemento esencial en el ámbito sanitario debido a la necesidad de coordinación entre diferentes profesionales para garantizar una atención segura y de calidad. La colaboración entre categorías profesionales permite optimizar recursos y mejorar la continuidad asistencial.</w:t>
      </w:r>
    </w:p>
    <w:p w14:paraId="14BBA8A4" w14:textId="77777777" w:rsidR="00310AD6" w:rsidRPr="00310AD6" w:rsidRDefault="00310AD6" w:rsidP="00310AD6">
      <w:pPr>
        <w:jc w:val="both"/>
      </w:pPr>
      <w:r w:rsidRPr="00310AD6">
        <w:t>La falta de coordinación o comunicación puede generar errores, conflictos y dificultades en la organización del trabajo. Tanto el personal sanitario como el personal no sanitario participa de manera activa en el funcionamiento de los servicios sanitarios.</w:t>
      </w:r>
    </w:p>
    <w:p w14:paraId="7E4153C5" w14:textId="77777777" w:rsidR="00310AD6" w:rsidRPr="00310AD6" w:rsidRDefault="00310AD6" w:rsidP="00310AD6">
      <w:pPr>
        <w:jc w:val="both"/>
      </w:pPr>
      <w:r w:rsidRPr="00310AD6">
        <w:t>Analizar el trabajo en equipo desde la coordinación profesional permite comprender su importancia en la seguridad laboral y en la calidad del servicio sanitario.</w:t>
      </w:r>
    </w:p>
    <w:p w14:paraId="2B37B59D" w14:textId="77777777" w:rsidR="00310AD6" w:rsidRPr="00310AD6" w:rsidRDefault="00310AD6" w:rsidP="00310AD6">
      <w:pPr>
        <w:jc w:val="both"/>
        <w:rPr>
          <w:b/>
        </w:rPr>
      </w:pPr>
      <w:r w:rsidRPr="00310AD6">
        <w:rPr>
          <w:b/>
        </w:rPr>
        <w:t>Desarrollo</w:t>
      </w:r>
    </w:p>
    <w:p w14:paraId="133F040E" w14:textId="77777777" w:rsidR="00310AD6" w:rsidRPr="00310AD6" w:rsidRDefault="00310AD6" w:rsidP="00310AD6">
      <w:pPr>
        <w:jc w:val="both"/>
      </w:pPr>
      <w:r w:rsidRPr="00310AD6">
        <w:t>El trabajo en equipo consiste en la colaboración organizada entre diferentes profesionales con objetivos comunes, favoreciendo la coordinación y la cooperación en el entorno laboral.</w:t>
      </w:r>
    </w:p>
    <w:p w14:paraId="738B5384" w14:textId="77777777" w:rsidR="00310AD6" w:rsidRPr="00310AD6" w:rsidRDefault="00310AD6" w:rsidP="00310AD6">
      <w:pPr>
        <w:jc w:val="both"/>
      </w:pPr>
      <w:r w:rsidRPr="00310AD6">
        <w:t>El personal sanitario, como médicos, enfermeros, técnicos y auxiliares, necesita compartir información y coordinar actuaciones para garantizar una atención integral al paciente.</w:t>
      </w:r>
    </w:p>
    <w:p w14:paraId="430FE544" w14:textId="77777777" w:rsidR="00310AD6" w:rsidRPr="00310AD6" w:rsidRDefault="00310AD6" w:rsidP="00310AD6">
      <w:pPr>
        <w:jc w:val="both"/>
      </w:pPr>
      <w:r w:rsidRPr="00310AD6">
        <w:t>El personal no sanitario, como administrativos, celadores, personal de limpieza o mantenimiento, también desempeña funciones fundamentales para el correcto funcionamiento de los servicios sanitarios.</w:t>
      </w:r>
    </w:p>
    <w:p w14:paraId="53DB3459" w14:textId="77777777" w:rsidR="00310AD6" w:rsidRPr="00310AD6" w:rsidRDefault="00310AD6" w:rsidP="00310AD6">
      <w:pPr>
        <w:jc w:val="both"/>
      </w:pPr>
      <w:r w:rsidRPr="00310AD6">
        <w:t>Desde la perspectiva de la prevención de riesgos laborales, una adecuada coordinación profesional contribuye a reducir errores, conflictos y situaciones de estrés laboral.</w:t>
      </w:r>
    </w:p>
    <w:p w14:paraId="1B742196" w14:textId="77777777" w:rsidR="00310AD6" w:rsidRPr="00310AD6" w:rsidRDefault="00310AD6" w:rsidP="00310AD6">
      <w:pPr>
        <w:jc w:val="both"/>
      </w:pPr>
      <w:r w:rsidRPr="00310AD6">
        <w:t>Uno de los aspectos fundamentales es la comunicación eficaz, que permite transmitir información clara y evitar malentendidos entre profesionales.</w:t>
      </w:r>
    </w:p>
    <w:p w14:paraId="51393682" w14:textId="77777777" w:rsidR="00310AD6" w:rsidRPr="00310AD6" w:rsidRDefault="00310AD6" w:rsidP="00310AD6">
      <w:pPr>
        <w:jc w:val="both"/>
      </w:pPr>
      <w:r w:rsidRPr="00310AD6">
        <w:t>La definición de funciones y responsabilidades facilita la organización del trabajo y evita duplicidades o vacíos en la atención.</w:t>
      </w:r>
    </w:p>
    <w:p w14:paraId="1AECE9DA" w14:textId="77777777" w:rsidR="00310AD6" w:rsidRPr="00310AD6" w:rsidRDefault="00310AD6" w:rsidP="00310AD6">
      <w:pPr>
        <w:jc w:val="both"/>
      </w:pPr>
      <w:r w:rsidRPr="00310AD6">
        <w:t>La cooperación entre profesionales favorece la resolución de problemas y mejora la capacidad de respuesta ante situaciones complejas.</w:t>
      </w:r>
    </w:p>
    <w:p w14:paraId="0DD414C2" w14:textId="77777777" w:rsidR="00310AD6" w:rsidRPr="00310AD6" w:rsidRDefault="00310AD6" w:rsidP="00310AD6">
      <w:pPr>
        <w:jc w:val="both"/>
      </w:pPr>
      <w:r w:rsidRPr="00310AD6">
        <w:t>La correcta transmisión de información entre turnos es clave para garantizar la continuidad asistencial y la seguridad del paciente.</w:t>
      </w:r>
    </w:p>
    <w:p w14:paraId="1C2D11AC" w14:textId="77777777" w:rsidR="00310AD6" w:rsidRPr="00310AD6" w:rsidRDefault="00310AD6" w:rsidP="00310AD6">
      <w:pPr>
        <w:jc w:val="both"/>
      </w:pPr>
      <w:r w:rsidRPr="00310AD6">
        <w:lastRenderedPageBreak/>
        <w:t>La promoción de un clima laboral positivo, basado en el respeto y la colaboración, mejora las relaciones entre compañeros y favorece el bienestar laboral.</w:t>
      </w:r>
    </w:p>
    <w:p w14:paraId="080BB9FF" w14:textId="77777777" w:rsidR="00310AD6" w:rsidRPr="00310AD6" w:rsidRDefault="00310AD6" w:rsidP="00310AD6">
      <w:pPr>
        <w:jc w:val="both"/>
      </w:pPr>
      <w:r w:rsidRPr="00310AD6">
        <w:t>La formación en habilidades de trabajo en equipo permite desarrollar competencias relacionadas con la comunicación, la resolución de conflictos y el liderazgo.</w:t>
      </w:r>
    </w:p>
    <w:p w14:paraId="44EB1C31" w14:textId="77777777" w:rsidR="00310AD6" w:rsidRPr="00310AD6" w:rsidRDefault="00310AD6" w:rsidP="00310AD6">
      <w:pPr>
        <w:jc w:val="both"/>
      </w:pPr>
      <w:r w:rsidRPr="00310AD6">
        <w:t xml:space="preserve">Asimismo, la </w:t>
      </w:r>
      <w:proofErr w:type="gramStart"/>
      <w:r w:rsidRPr="00310AD6">
        <w:t>participación activa</w:t>
      </w:r>
      <w:proofErr w:type="gramEnd"/>
      <w:r w:rsidRPr="00310AD6">
        <w:t xml:space="preserve"> de todos los profesionales en la organización del trabajo fortalece el sentimiento de pertenencia y compromiso con el equipo.</w:t>
      </w:r>
    </w:p>
    <w:p w14:paraId="0AA55241" w14:textId="77777777" w:rsidR="00310AD6" w:rsidRPr="00310AD6" w:rsidRDefault="00310AD6" w:rsidP="00310AD6">
      <w:pPr>
        <w:jc w:val="both"/>
      </w:pPr>
      <w:r w:rsidRPr="00310AD6">
        <w:t>El trabajo coordinado no solo mejora el funcionamiento de los servicios sanitarios, sino que también repercute en la calidad de la atención sanitaria y en la seguridad del entorno laboral.</w:t>
      </w:r>
    </w:p>
    <w:p w14:paraId="035141E9" w14:textId="77777777" w:rsidR="00310AD6" w:rsidRPr="00310AD6" w:rsidRDefault="00310AD6" w:rsidP="00310AD6">
      <w:pPr>
        <w:jc w:val="both"/>
        <w:rPr>
          <w:b/>
        </w:rPr>
      </w:pPr>
      <w:r w:rsidRPr="00310AD6">
        <w:rPr>
          <w:b/>
        </w:rPr>
        <w:t>Conclusiones</w:t>
      </w:r>
    </w:p>
    <w:p w14:paraId="5F5A4742" w14:textId="77777777" w:rsidR="00310AD6" w:rsidRPr="00310AD6" w:rsidRDefault="00310AD6" w:rsidP="00310AD6">
      <w:pPr>
        <w:jc w:val="both"/>
      </w:pPr>
      <w:r w:rsidRPr="00310AD6">
        <w:t>El trabajo en equipo es un elemento fundamental en el ámbito sanitario que requiere coordinación y colaboración entre profesionales. Tanto el personal sanitario como el personal no sanitario desempeña un papel importante en el funcionamiento de los servicios sanitarios. La comunicación eficaz, la cooperación y la formación son claves para mejorar la coordinación profesional y prevenir conflictos. Promover el trabajo en equipo contribuye a mejorar la calidad del servicio sanitario y el bienestar laboral.</w:t>
      </w:r>
    </w:p>
    <w:p w14:paraId="256C90FD" w14:textId="77777777" w:rsidR="00310AD6" w:rsidRPr="00310AD6" w:rsidRDefault="00310AD6" w:rsidP="00310AD6">
      <w:pPr>
        <w:jc w:val="both"/>
        <w:rPr>
          <w:b/>
        </w:rPr>
      </w:pPr>
      <w:r w:rsidRPr="00310AD6">
        <w:rPr>
          <w:b/>
        </w:rPr>
        <w:t>Bibliografía</w:t>
      </w:r>
    </w:p>
    <w:p w14:paraId="5102F481" w14:textId="77777777" w:rsidR="00310AD6" w:rsidRPr="00310AD6" w:rsidRDefault="00310AD6" w:rsidP="00310AD6">
      <w:pPr>
        <w:numPr>
          <w:ilvl w:val="0"/>
          <w:numId w:val="34"/>
        </w:numPr>
        <w:jc w:val="both"/>
      </w:pPr>
      <w:r w:rsidRPr="00310AD6">
        <w:rPr>
          <w:lang w:val="en-GB"/>
        </w:rPr>
        <w:t xml:space="preserve">Salas, E., Sims, D. E., &amp; Burke, C. S. (2005). *Is there a “big five” in </w:t>
      </w:r>
      <w:proofErr w:type="gramStart"/>
      <w:r w:rsidRPr="00310AD6">
        <w:rPr>
          <w:lang w:val="en-GB"/>
        </w:rPr>
        <w:t>teamwork?*</w:t>
      </w:r>
      <w:proofErr w:type="gramEnd"/>
      <w:r w:rsidRPr="00310AD6">
        <w:rPr>
          <w:lang w:val="en-GB"/>
        </w:rPr>
        <w:t xml:space="preserve"> Small Group </w:t>
      </w:r>
      <w:proofErr w:type="gramStart"/>
      <w:r w:rsidRPr="00310AD6">
        <w:rPr>
          <w:lang w:val="en-GB"/>
        </w:rPr>
        <w:t>Research.*</w:t>
      </w:r>
      <w:proofErr w:type="gramEnd"/>
      <w:r w:rsidRPr="00310AD6">
        <w:rPr>
          <w:lang w:val="en-GB"/>
        </w:rPr>
        <w:t xml:space="preserve"> Leonard, M., Graham, S., &amp; </w:t>
      </w:r>
      <w:proofErr w:type="spellStart"/>
      <w:r w:rsidRPr="00310AD6">
        <w:rPr>
          <w:lang w:val="en-GB"/>
        </w:rPr>
        <w:t>Bonacum</w:t>
      </w:r>
      <w:proofErr w:type="spellEnd"/>
      <w:r w:rsidRPr="00310AD6">
        <w:rPr>
          <w:lang w:val="en-GB"/>
        </w:rPr>
        <w:t xml:space="preserve">, D. (2004). *The human factor in teamwork*. </w:t>
      </w:r>
      <w:proofErr w:type="spellStart"/>
      <w:r w:rsidRPr="00310AD6">
        <w:t>Quality</w:t>
      </w:r>
      <w:proofErr w:type="spellEnd"/>
      <w:r w:rsidRPr="00310AD6">
        <w:t xml:space="preserve"> and Safety in Health Care.</w:t>
      </w:r>
    </w:p>
    <w:p w14:paraId="796AD459" w14:textId="77777777" w:rsidR="00310AD6" w:rsidRPr="00310AD6" w:rsidRDefault="00310AD6" w:rsidP="00310AD6">
      <w:pPr>
        <w:numPr>
          <w:ilvl w:val="0"/>
          <w:numId w:val="34"/>
        </w:numPr>
        <w:jc w:val="both"/>
        <w:rPr>
          <w:lang w:val="en-GB"/>
        </w:rPr>
      </w:pPr>
      <w:r w:rsidRPr="00310AD6">
        <w:t xml:space="preserve">Organización Mundial de la Salud. </w:t>
      </w:r>
      <w:r w:rsidRPr="00310AD6">
        <w:rPr>
          <w:lang w:val="en-GB"/>
        </w:rPr>
        <w:t>(2010). *Framework for action on interprofessional education and collaborative practice*.</w:t>
      </w:r>
    </w:p>
    <w:p w14:paraId="12615238" w14:textId="77777777" w:rsidR="00310AD6" w:rsidRPr="00310AD6" w:rsidRDefault="00310AD6" w:rsidP="00310AD6">
      <w:pPr>
        <w:numPr>
          <w:ilvl w:val="0"/>
          <w:numId w:val="34"/>
        </w:numPr>
        <w:jc w:val="both"/>
      </w:pPr>
      <w:r w:rsidRPr="00310AD6">
        <w:t>Instituto Nacional de Seguridad y Salud en el Trabajo. (2022). *Trabajo en equipo y riesgos psicosociales*.</w:t>
      </w:r>
    </w:p>
    <w:p w14:paraId="5E4EBD40" w14:textId="77777777" w:rsidR="00CC6342" w:rsidRDefault="00CC6342" w:rsidP="00CF0B3D">
      <w:pPr>
        <w:jc w:val="both"/>
      </w:pPr>
    </w:p>
    <w:p w14:paraId="3670EAB9" w14:textId="77777777" w:rsidR="00943FC4" w:rsidRDefault="00943FC4" w:rsidP="00CF0B3D">
      <w:pPr>
        <w:jc w:val="both"/>
      </w:pPr>
    </w:p>
    <w:p w14:paraId="3101D3C8" w14:textId="77777777" w:rsidR="00943FC4" w:rsidRDefault="00943FC4" w:rsidP="00CF0B3D">
      <w:pPr>
        <w:jc w:val="both"/>
      </w:pPr>
    </w:p>
    <w:p w14:paraId="1301C67A" w14:textId="77777777" w:rsidR="00943FC4" w:rsidRDefault="00943FC4" w:rsidP="00CF0B3D">
      <w:pPr>
        <w:jc w:val="both"/>
      </w:pPr>
    </w:p>
    <w:p w14:paraId="07F87DFA" w14:textId="77777777" w:rsidR="00943FC4" w:rsidRDefault="00943FC4" w:rsidP="00CF0B3D">
      <w:pPr>
        <w:jc w:val="both"/>
      </w:pPr>
    </w:p>
    <w:p w14:paraId="6A6BDFB3" w14:textId="77777777" w:rsidR="00943FC4" w:rsidRDefault="00943FC4" w:rsidP="00CF0B3D">
      <w:pPr>
        <w:jc w:val="both"/>
      </w:pPr>
    </w:p>
    <w:p w14:paraId="70E1B8E5" w14:textId="77777777" w:rsidR="00943FC4" w:rsidRDefault="00943FC4" w:rsidP="00CF0B3D">
      <w:pPr>
        <w:jc w:val="both"/>
      </w:pPr>
    </w:p>
    <w:p w14:paraId="07D8529C" w14:textId="77777777" w:rsidR="00943FC4" w:rsidRPr="00943FC4" w:rsidRDefault="00943FC4" w:rsidP="00943FC4">
      <w:pPr>
        <w:jc w:val="both"/>
      </w:pPr>
      <w:r w:rsidRPr="00943FC4">
        <w:rPr>
          <w:b/>
        </w:rPr>
        <w:lastRenderedPageBreak/>
        <w:t>INFLUENCIA DEL ACOSO LABORAL EN LA SALUD MENTAL DEL PERSONAL SANITARIO Y NO SANITARIO</w:t>
      </w:r>
    </w:p>
    <w:p w14:paraId="10E5EDF6" w14:textId="77777777" w:rsidR="00943FC4" w:rsidRPr="00943FC4" w:rsidRDefault="00943FC4" w:rsidP="00943FC4">
      <w:pPr>
        <w:jc w:val="both"/>
        <w:rPr>
          <w:b/>
        </w:rPr>
      </w:pPr>
      <w:r w:rsidRPr="00943FC4">
        <w:rPr>
          <w:b/>
        </w:rPr>
        <w:t>Introducción</w:t>
      </w:r>
    </w:p>
    <w:p w14:paraId="5FE6AE30" w14:textId="77777777" w:rsidR="00943FC4" w:rsidRPr="00943FC4" w:rsidRDefault="00943FC4" w:rsidP="00943FC4">
      <w:pPr>
        <w:jc w:val="both"/>
      </w:pPr>
      <w:r w:rsidRPr="00943FC4">
        <w:t xml:space="preserve">El acoso laboral, también conocido como </w:t>
      </w:r>
      <w:proofErr w:type="spellStart"/>
      <w:proofErr w:type="gramStart"/>
      <w:r w:rsidRPr="00943FC4">
        <w:rPr>
          <w:i/>
        </w:rPr>
        <w:t>mobbing</w:t>
      </w:r>
      <w:proofErr w:type="spellEnd"/>
      <w:proofErr w:type="gramEnd"/>
      <w:r w:rsidRPr="00943FC4">
        <w:t>, constituye un problema psicosocial que afecta de manera significativa al bienestar emocional y al desempeño profesional de los trabajadores. Se caracteriza por conductas repetitivas de hostigamiento, humillación, intimidación o exclusión dentro del entorno laboral, generando consecuencias negativas tanto para la salud mental como para la productividad de las organizaciones.</w:t>
      </w:r>
    </w:p>
    <w:p w14:paraId="2FB54DA4" w14:textId="77777777" w:rsidR="00943FC4" w:rsidRPr="00943FC4" w:rsidRDefault="00943FC4" w:rsidP="00943FC4">
      <w:pPr>
        <w:jc w:val="both"/>
      </w:pPr>
      <w:r w:rsidRPr="00943FC4">
        <w:t>En los últimos años, el interés por estudiar este fenómeno ha aumentado debido a la elevada prevalencia de estrés, ansiedad y agotamiento emocional en distintos sectores profesionales. El personal sanitario representa uno de los grupos más vulnerables debido a la elevada carga asistencial, la presión emocional y la responsabilidad derivada de la atención al paciente. Sin embargo, el personal no sanitario también se encuentra expuesto a situaciones de acoso relacionadas con conflictos organizacionales, liderazgo inadecuado y ambientes laborales competitivos.</w:t>
      </w:r>
    </w:p>
    <w:p w14:paraId="59705D20" w14:textId="77777777" w:rsidR="00943FC4" w:rsidRPr="00943FC4" w:rsidRDefault="00943FC4" w:rsidP="00943FC4">
      <w:pPr>
        <w:jc w:val="both"/>
      </w:pPr>
      <w:r w:rsidRPr="00943FC4">
        <w:t xml:space="preserve">La exposición continuada al acoso laboral puede desencadenar trastornos psicológicos como ansiedad, depresión, baja autoestima y síndrome de </w:t>
      </w:r>
      <w:r w:rsidRPr="00943FC4">
        <w:rPr>
          <w:i/>
        </w:rPr>
        <w:t>burnout</w:t>
      </w:r>
      <w:r w:rsidRPr="00943FC4">
        <w:t>. Además, influye negativamente en la calidad del trabajo, el clima organizacional y las relaciones interpersonales.</w:t>
      </w:r>
    </w:p>
    <w:p w14:paraId="46B17894" w14:textId="77777777" w:rsidR="00943FC4" w:rsidRPr="00943FC4" w:rsidRDefault="00943FC4" w:rsidP="00943FC4">
      <w:pPr>
        <w:jc w:val="both"/>
      </w:pPr>
      <w:r w:rsidRPr="00943FC4">
        <w:t>El objetivo de este estudio es analizar la influencia del acoso laboral en la salud mental del personal sanitario y no sanitario, identificando sus principales repercusiones emocionales y laborales.</w:t>
      </w:r>
    </w:p>
    <w:p w14:paraId="216BAB72" w14:textId="77777777" w:rsidR="00943FC4" w:rsidRPr="00943FC4" w:rsidRDefault="00943FC4" w:rsidP="00943FC4">
      <w:pPr>
        <w:jc w:val="both"/>
        <w:rPr>
          <w:b/>
        </w:rPr>
      </w:pPr>
      <w:r w:rsidRPr="00943FC4">
        <w:rPr>
          <w:b/>
        </w:rPr>
        <w:t>Material y métodos</w:t>
      </w:r>
    </w:p>
    <w:p w14:paraId="3A9CFA8C" w14:textId="77777777" w:rsidR="00943FC4" w:rsidRPr="00943FC4" w:rsidRDefault="00943FC4" w:rsidP="00943FC4">
      <w:pPr>
        <w:jc w:val="both"/>
      </w:pPr>
      <w:r w:rsidRPr="00943FC4">
        <w:t>Se realizó un estudio descriptivo transversal basado en una revisión bibliográfica y la aplicación de un cuestionario anónimo. La muestra estuvo formada por 60 trabajadores distribuidos en dos grupos: 30 profesionales sanitarios (médicos, enfermeros y auxiliares) y 30 profesionales no sanitarios pertenecientes a áreas administrativas, educativas y comerciales.</w:t>
      </w:r>
    </w:p>
    <w:p w14:paraId="3344A74D" w14:textId="77777777" w:rsidR="00943FC4" w:rsidRPr="00943FC4" w:rsidRDefault="00943FC4" w:rsidP="00943FC4">
      <w:pPr>
        <w:jc w:val="both"/>
      </w:pPr>
      <w:r w:rsidRPr="00943FC4">
        <w:t>El cuestionario evaluó la frecuencia de situaciones de acoso laboral y sus efectos psicológicos mediante preguntas relacionadas con estrés, ansiedad, agotamiento emocional, dificultades de concentración y satisfacción laboral. Las respuestas se registraron mediante una escala tipo Likert de cinco niveles.</w:t>
      </w:r>
    </w:p>
    <w:p w14:paraId="6BD2F1AA" w14:textId="77777777" w:rsidR="00943FC4" w:rsidRPr="00943FC4" w:rsidRDefault="00943FC4" w:rsidP="00943FC4">
      <w:pPr>
        <w:jc w:val="both"/>
      </w:pPr>
      <w:r w:rsidRPr="00943FC4">
        <w:t xml:space="preserve">Asimismo, se llevó a cabo una revisión de artículos científicos publicados entre 2019 y 2025 en bases de datos especializadas en salud ocupacional, psicología </w:t>
      </w:r>
      <w:r w:rsidRPr="00943FC4">
        <w:lastRenderedPageBreak/>
        <w:t>laboral y recursos humanos. Se incluyeron estudios relacionados con acoso laboral y salud mental en distintos contextos profesionales.</w:t>
      </w:r>
    </w:p>
    <w:p w14:paraId="168DE58C" w14:textId="77777777" w:rsidR="00943FC4" w:rsidRPr="00943FC4" w:rsidRDefault="00943FC4" w:rsidP="00943FC4">
      <w:pPr>
        <w:jc w:val="both"/>
        <w:rPr>
          <w:b/>
        </w:rPr>
      </w:pPr>
      <w:r w:rsidRPr="00943FC4">
        <w:rPr>
          <w:b/>
        </w:rPr>
        <w:t>Resultados</w:t>
      </w:r>
    </w:p>
    <w:p w14:paraId="5CABD6CB" w14:textId="77777777" w:rsidR="00943FC4" w:rsidRPr="00943FC4" w:rsidRDefault="00943FC4" w:rsidP="00943FC4">
      <w:pPr>
        <w:jc w:val="both"/>
      </w:pPr>
      <w:r w:rsidRPr="00943FC4">
        <w:t>Los resultados mostraron que el 70 % de los participantes manifestó haber experimentado alguna situación de acoso laboral durante su trayectoria profesional. Dentro del grupo sanitario, el 83 % afirmó haber sufrido estrés emocional asociado a conflictos laborales, mientras que el 65 % presentó síntomas compatibles con ansiedad o agotamiento psicológico.</w:t>
      </w:r>
    </w:p>
    <w:p w14:paraId="475C06A8" w14:textId="77777777" w:rsidR="00943FC4" w:rsidRPr="00943FC4" w:rsidRDefault="00943FC4" w:rsidP="00943FC4">
      <w:pPr>
        <w:jc w:val="both"/>
      </w:pPr>
      <w:r w:rsidRPr="00943FC4">
        <w:t>En el grupo no sanitario, el 76 % señaló haber experimentado tensión emocional relacionada con conductas de hostigamiento, especialmente vinculadas a sobrecarga de trabajo y conflictos jerárquicos. Además, el 58 % indicó disminución de la motivación laboral y problemas de concentración.</w:t>
      </w:r>
    </w:p>
    <w:p w14:paraId="30783DDD" w14:textId="77777777" w:rsidR="00943FC4" w:rsidRPr="00943FC4" w:rsidRDefault="00943FC4" w:rsidP="00943FC4">
      <w:pPr>
        <w:jc w:val="both"/>
      </w:pPr>
      <w:r w:rsidRPr="00943FC4">
        <w:t>En ambos grupos se observó que las consecuencias más frecuentes fueron ansiedad, irritabilidad, insomnio y disminución del rendimiento profesional. Sin embargo, el personal sanitario presentó niveles más elevados de agotamiento emocional debido al contacto constante con situaciones de alta presión asistencial.</w:t>
      </w:r>
    </w:p>
    <w:p w14:paraId="0FEA112B" w14:textId="77777777" w:rsidR="00943FC4" w:rsidRPr="00943FC4" w:rsidRDefault="00943FC4" w:rsidP="00943FC4">
      <w:pPr>
        <w:jc w:val="both"/>
      </w:pPr>
      <w:r w:rsidRPr="00943FC4">
        <w:t>También se identificó que muchos trabajadores no comunican las situaciones de acoso por miedo a represalias o pérdida del empleo, lo que dificulta la intervención temprana y el apoyo institucional.</w:t>
      </w:r>
    </w:p>
    <w:p w14:paraId="21A155D8" w14:textId="77777777" w:rsidR="00943FC4" w:rsidRPr="00943FC4" w:rsidRDefault="00943FC4" w:rsidP="00943FC4">
      <w:pPr>
        <w:jc w:val="both"/>
        <w:rPr>
          <w:b/>
        </w:rPr>
      </w:pPr>
      <w:r w:rsidRPr="00943FC4">
        <w:rPr>
          <w:b/>
        </w:rPr>
        <w:t>Conclusiones</w:t>
      </w:r>
    </w:p>
    <w:p w14:paraId="4567144A" w14:textId="77777777" w:rsidR="00943FC4" w:rsidRPr="00943FC4" w:rsidRDefault="00943FC4" w:rsidP="00943FC4">
      <w:pPr>
        <w:jc w:val="both"/>
      </w:pPr>
      <w:r w:rsidRPr="00943FC4">
        <w:t xml:space="preserve">El acoso laboral representa un importante problema de salud ocupacional que afecta negativamente a la salud mental tanto del personal sanitario como del no sanitario. Las consecuencias psicológicas derivadas del </w:t>
      </w:r>
      <w:proofErr w:type="spellStart"/>
      <w:proofErr w:type="gramStart"/>
      <w:r w:rsidRPr="00943FC4">
        <w:rPr>
          <w:i/>
        </w:rPr>
        <w:t>mobbing</w:t>
      </w:r>
      <w:proofErr w:type="spellEnd"/>
      <w:proofErr w:type="gramEnd"/>
      <w:r w:rsidRPr="00943FC4">
        <w:t xml:space="preserve"> repercuten en el bienestar emocional, la calidad del trabajo y el funcionamiento de las organizaciones.</w:t>
      </w:r>
    </w:p>
    <w:p w14:paraId="1E82260A" w14:textId="77777777" w:rsidR="00943FC4" w:rsidRPr="00943FC4" w:rsidRDefault="00943FC4" w:rsidP="00943FC4">
      <w:pPr>
        <w:jc w:val="both"/>
      </w:pPr>
      <w:r w:rsidRPr="00943FC4">
        <w:t>Los resultados evidencian la necesidad de implementar estrategias de prevención, detección e intervención frente al acoso laboral en todos los ámbitos profesionales. Asimismo, resulta fundamental promover entornos laborales seguros, fomentar la comunicación efectiva y desarrollar programas de apoyo psicológico dirigidos a los trabajadores.</w:t>
      </w:r>
    </w:p>
    <w:p w14:paraId="01FA083B" w14:textId="77777777" w:rsidR="00943FC4" w:rsidRPr="00943FC4" w:rsidRDefault="00943FC4" w:rsidP="00943FC4">
      <w:pPr>
        <w:jc w:val="both"/>
      </w:pPr>
      <w:r w:rsidRPr="00943FC4">
        <w:t>Finalmente, la sensibilización institucional y la formación en riesgos psicosociales pueden contribuir a disminuir la incidencia del acoso laboral y mejorar la salud mental de los profesionales.</w:t>
      </w:r>
    </w:p>
    <w:p w14:paraId="701A748E" w14:textId="77777777" w:rsidR="00943FC4" w:rsidRPr="00943FC4" w:rsidRDefault="00943FC4" w:rsidP="00943FC4">
      <w:pPr>
        <w:jc w:val="both"/>
        <w:rPr>
          <w:b/>
        </w:rPr>
      </w:pPr>
      <w:r w:rsidRPr="00943FC4">
        <w:rPr>
          <w:b/>
        </w:rPr>
        <w:t>Bibliografía</w:t>
      </w:r>
    </w:p>
    <w:p w14:paraId="41F66379" w14:textId="77777777" w:rsidR="00943FC4" w:rsidRPr="00943FC4" w:rsidRDefault="00943FC4" w:rsidP="00943FC4">
      <w:pPr>
        <w:numPr>
          <w:ilvl w:val="0"/>
          <w:numId w:val="35"/>
        </w:numPr>
        <w:jc w:val="both"/>
      </w:pPr>
      <w:r w:rsidRPr="00943FC4">
        <w:rPr>
          <w:lang w:val="en-GB"/>
        </w:rPr>
        <w:lastRenderedPageBreak/>
        <w:t xml:space="preserve">Einarsen, S. et al. (2020). </w:t>
      </w:r>
      <w:r w:rsidRPr="00943FC4">
        <w:rPr>
          <w:i/>
          <w:lang w:val="en-GB"/>
        </w:rPr>
        <w:t>Bullying and Harassment in the Workplace</w:t>
      </w:r>
      <w:r w:rsidRPr="00943FC4">
        <w:rPr>
          <w:lang w:val="en-GB"/>
        </w:rPr>
        <w:t xml:space="preserve">. </w:t>
      </w:r>
      <w:r w:rsidRPr="00943FC4">
        <w:t xml:space="preserve">CRC Press. </w:t>
      </w:r>
    </w:p>
    <w:p w14:paraId="2452FB7D" w14:textId="77777777" w:rsidR="00943FC4" w:rsidRPr="00943FC4" w:rsidRDefault="00943FC4" w:rsidP="00943FC4">
      <w:pPr>
        <w:numPr>
          <w:ilvl w:val="0"/>
          <w:numId w:val="35"/>
        </w:numPr>
        <w:jc w:val="both"/>
      </w:pPr>
      <w:r w:rsidRPr="00943FC4">
        <w:t xml:space="preserve">Goleman, D. (2020). </w:t>
      </w:r>
      <w:r w:rsidRPr="00943FC4">
        <w:rPr>
          <w:i/>
        </w:rPr>
        <w:t>Inteligencia emocional en la empresa</w:t>
      </w:r>
      <w:r w:rsidRPr="00943FC4">
        <w:t xml:space="preserve">. Editorial Kairós. </w:t>
      </w:r>
    </w:p>
    <w:p w14:paraId="1E86BEC8" w14:textId="77777777" w:rsidR="00943FC4" w:rsidRPr="00943FC4" w:rsidRDefault="00943FC4" w:rsidP="00943FC4">
      <w:pPr>
        <w:numPr>
          <w:ilvl w:val="0"/>
          <w:numId w:val="35"/>
        </w:numPr>
        <w:jc w:val="both"/>
      </w:pPr>
      <w:r w:rsidRPr="00943FC4">
        <w:t xml:space="preserve">Organización Mundial de la Salud (OMS). (2022). </w:t>
      </w:r>
      <w:r w:rsidRPr="00943FC4">
        <w:rPr>
          <w:i/>
        </w:rPr>
        <w:t>Salud mental en el entorno laboral</w:t>
      </w:r>
      <w:r w:rsidRPr="00943FC4">
        <w:t xml:space="preserve">. OMS. </w:t>
      </w:r>
    </w:p>
    <w:p w14:paraId="3251C65D" w14:textId="77777777" w:rsidR="00943FC4" w:rsidRPr="00943FC4" w:rsidRDefault="00943FC4" w:rsidP="00943FC4">
      <w:pPr>
        <w:numPr>
          <w:ilvl w:val="0"/>
          <w:numId w:val="35"/>
        </w:numPr>
        <w:jc w:val="both"/>
      </w:pPr>
      <w:r w:rsidRPr="00943FC4">
        <w:t xml:space="preserve">Pérez, J. y Martínez, A. (2021). “Impacto psicológico del acoso laboral en profesionales sanitarios”. </w:t>
      </w:r>
      <w:r w:rsidRPr="00943FC4">
        <w:rPr>
          <w:i/>
        </w:rPr>
        <w:t>Revista Española de Salud Laboral</w:t>
      </w:r>
      <w:r w:rsidRPr="00943FC4">
        <w:t xml:space="preserve">, 12(3), 40-49. </w:t>
      </w:r>
    </w:p>
    <w:p w14:paraId="0633B11C" w14:textId="77777777" w:rsidR="00943FC4" w:rsidRPr="00943FC4" w:rsidRDefault="00943FC4" w:rsidP="00943FC4">
      <w:pPr>
        <w:numPr>
          <w:ilvl w:val="0"/>
          <w:numId w:val="35"/>
        </w:numPr>
        <w:jc w:val="both"/>
      </w:pPr>
      <w:r w:rsidRPr="00943FC4">
        <w:t>Rodríguez, L. et al. (2023). “</w:t>
      </w:r>
      <w:proofErr w:type="spellStart"/>
      <w:proofErr w:type="gramStart"/>
      <w:r w:rsidRPr="00943FC4">
        <w:t>Mobbing</w:t>
      </w:r>
      <w:proofErr w:type="spellEnd"/>
      <w:proofErr w:type="gramEnd"/>
      <w:r w:rsidRPr="00943FC4">
        <w:t xml:space="preserve"> y riesgos psicosociales en trabajadores de distintos sectores”. </w:t>
      </w:r>
      <w:proofErr w:type="spellStart"/>
      <w:r w:rsidRPr="00943FC4">
        <w:rPr>
          <w:i/>
        </w:rPr>
        <w:t>Journal</w:t>
      </w:r>
      <w:proofErr w:type="spellEnd"/>
      <w:r w:rsidRPr="00943FC4">
        <w:rPr>
          <w:i/>
        </w:rPr>
        <w:t xml:space="preserve"> </w:t>
      </w:r>
      <w:proofErr w:type="spellStart"/>
      <w:r w:rsidRPr="00943FC4">
        <w:rPr>
          <w:i/>
        </w:rPr>
        <w:t>of</w:t>
      </w:r>
      <w:proofErr w:type="spellEnd"/>
      <w:r w:rsidRPr="00943FC4">
        <w:rPr>
          <w:i/>
        </w:rPr>
        <w:t xml:space="preserve"> </w:t>
      </w:r>
      <w:proofErr w:type="spellStart"/>
      <w:r w:rsidRPr="00943FC4">
        <w:rPr>
          <w:i/>
        </w:rPr>
        <w:t>Occupational</w:t>
      </w:r>
      <w:proofErr w:type="spellEnd"/>
      <w:r w:rsidRPr="00943FC4">
        <w:rPr>
          <w:i/>
        </w:rPr>
        <w:t xml:space="preserve"> Health</w:t>
      </w:r>
      <w:r w:rsidRPr="00943FC4">
        <w:t xml:space="preserve">, 18(2), 55-63. </w:t>
      </w:r>
    </w:p>
    <w:p w14:paraId="0BA0E4B1" w14:textId="77777777" w:rsidR="00943FC4" w:rsidRDefault="00943FC4" w:rsidP="00CF0B3D">
      <w:pPr>
        <w:jc w:val="both"/>
      </w:pPr>
    </w:p>
    <w:p w14:paraId="2CC7CC5E" w14:textId="77777777" w:rsidR="00E5718D" w:rsidRDefault="00E5718D" w:rsidP="00CF0B3D">
      <w:pPr>
        <w:jc w:val="both"/>
      </w:pPr>
    </w:p>
    <w:p w14:paraId="4DC64A90" w14:textId="77777777" w:rsidR="00E5718D" w:rsidRDefault="00E5718D" w:rsidP="00CF0B3D">
      <w:pPr>
        <w:jc w:val="both"/>
      </w:pPr>
    </w:p>
    <w:p w14:paraId="3D51E451" w14:textId="77777777" w:rsidR="00E5718D" w:rsidRDefault="00E5718D" w:rsidP="00CF0B3D">
      <w:pPr>
        <w:jc w:val="both"/>
      </w:pPr>
    </w:p>
    <w:p w14:paraId="5D8FE3F0" w14:textId="77777777" w:rsidR="00E5718D" w:rsidRDefault="00E5718D" w:rsidP="00CF0B3D">
      <w:pPr>
        <w:jc w:val="both"/>
      </w:pPr>
    </w:p>
    <w:p w14:paraId="48C4A1B0" w14:textId="77777777" w:rsidR="00E5718D" w:rsidRDefault="00E5718D" w:rsidP="00CF0B3D">
      <w:pPr>
        <w:jc w:val="both"/>
      </w:pPr>
    </w:p>
    <w:p w14:paraId="3872F2B5" w14:textId="77777777" w:rsidR="00E5718D" w:rsidRDefault="00E5718D" w:rsidP="00CF0B3D">
      <w:pPr>
        <w:jc w:val="both"/>
      </w:pPr>
    </w:p>
    <w:p w14:paraId="20953D6A" w14:textId="77777777" w:rsidR="00E5718D" w:rsidRDefault="00E5718D" w:rsidP="00CF0B3D">
      <w:pPr>
        <w:jc w:val="both"/>
      </w:pPr>
    </w:p>
    <w:p w14:paraId="7D832631" w14:textId="77777777" w:rsidR="00E5718D" w:rsidRDefault="00E5718D" w:rsidP="00CF0B3D">
      <w:pPr>
        <w:jc w:val="both"/>
      </w:pPr>
    </w:p>
    <w:p w14:paraId="2F3749BC" w14:textId="77777777" w:rsidR="00E5718D" w:rsidRDefault="00E5718D" w:rsidP="00CF0B3D">
      <w:pPr>
        <w:jc w:val="both"/>
      </w:pPr>
    </w:p>
    <w:p w14:paraId="657065D5" w14:textId="77777777" w:rsidR="00E5718D" w:rsidRDefault="00E5718D" w:rsidP="00CF0B3D">
      <w:pPr>
        <w:jc w:val="both"/>
      </w:pPr>
    </w:p>
    <w:p w14:paraId="1BA345CB" w14:textId="77777777" w:rsidR="00E5718D" w:rsidRDefault="00E5718D" w:rsidP="00CF0B3D">
      <w:pPr>
        <w:jc w:val="both"/>
      </w:pPr>
    </w:p>
    <w:p w14:paraId="1978C100" w14:textId="77777777" w:rsidR="00E5718D" w:rsidRDefault="00E5718D" w:rsidP="00CF0B3D">
      <w:pPr>
        <w:jc w:val="both"/>
      </w:pPr>
    </w:p>
    <w:p w14:paraId="79AE468E" w14:textId="77777777" w:rsidR="00E5718D" w:rsidRDefault="00E5718D" w:rsidP="00CF0B3D">
      <w:pPr>
        <w:jc w:val="both"/>
      </w:pPr>
    </w:p>
    <w:p w14:paraId="781C759D" w14:textId="77777777" w:rsidR="00E5718D" w:rsidRDefault="00E5718D" w:rsidP="00CF0B3D">
      <w:pPr>
        <w:jc w:val="both"/>
      </w:pPr>
    </w:p>
    <w:p w14:paraId="7D2C945A" w14:textId="77777777" w:rsidR="00E5718D" w:rsidRDefault="00E5718D" w:rsidP="00CF0B3D">
      <w:pPr>
        <w:jc w:val="both"/>
      </w:pPr>
    </w:p>
    <w:p w14:paraId="7F1E8D70" w14:textId="77777777" w:rsidR="00E5718D" w:rsidRDefault="00E5718D" w:rsidP="00CF0B3D">
      <w:pPr>
        <w:jc w:val="both"/>
      </w:pPr>
    </w:p>
    <w:p w14:paraId="6E8493A4" w14:textId="77777777" w:rsidR="00E5718D" w:rsidRDefault="00E5718D" w:rsidP="00CF0B3D">
      <w:pPr>
        <w:jc w:val="both"/>
      </w:pPr>
    </w:p>
    <w:p w14:paraId="27324DC8" w14:textId="243237F7" w:rsidR="00E5718D" w:rsidRPr="00E5718D" w:rsidRDefault="00E5718D" w:rsidP="00E5718D">
      <w:pPr>
        <w:jc w:val="both"/>
        <w:rPr>
          <w:b/>
        </w:rPr>
      </w:pPr>
      <w:r w:rsidRPr="00E5718D">
        <w:rPr>
          <w:b/>
        </w:rPr>
        <w:lastRenderedPageBreak/>
        <w:t>ANÁLISIS DE LA VIOLENCIA DE GÉNERO EN PROFESIONALES SANITARIOS Y NO SANITARIOS: REPERCUSIONES EN LA SALUD Y EL ENTORNO LABORAL</w:t>
      </w:r>
    </w:p>
    <w:p w14:paraId="4FDECA4C" w14:textId="77777777" w:rsidR="00E5718D" w:rsidRPr="00E5718D" w:rsidRDefault="00E5718D" w:rsidP="00E5718D">
      <w:pPr>
        <w:jc w:val="both"/>
        <w:rPr>
          <w:b/>
        </w:rPr>
      </w:pPr>
      <w:r w:rsidRPr="00E5718D">
        <w:rPr>
          <w:b/>
        </w:rPr>
        <w:t>Introducción</w:t>
      </w:r>
    </w:p>
    <w:p w14:paraId="31039AE1" w14:textId="77777777" w:rsidR="00E5718D" w:rsidRPr="00E5718D" w:rsidRDefault="00E5718D" w:rsidP="00E5718D">
      <w:pPr>
        <w:jc w:val="both"/>
      </w:pPr>
      <w:r w:rsidRPr="00E5718D">
        <w:t>La violencia de género constituye un problema social y de salud pública que afecta a millones de personas en todo el mundo. La Organización Mundial de la Salud la define como cualquier acto de violencia física, psicológica o sexual ejercido contra una persona por razón de género, generando graves consecuencias físicas, emocionales y sociales. Además de afectar a la esfera personal, esta problemática repercute directamente en el ámbito laboral, condicionando el bienestar, la productividad y las relaciones interpersonales de quienes la sufren.</w:t>
      </w:r>
    </w:p>
    <w:p w14:paraId="72597856" w14:textId="77777777" w:rsidR="00E5718D" w:rsidRPr="00E5718D" w:rsidRDefault="00E5718D" w:rsidP="00E5718D">
      <w:pPr>
        <w:jc w:val="both"/>
      </w:pPr>
      <w:r w:rsidRPr="00E5718D">
        <w:t>Los profesionales sanitarios desempeñan un papel fundamental en la detección y atención de víctimas de violencia de género, aunque también pueden verse afectados por esta situación en su vida personal o laboral. Por otra parte, el personal no sanitario también experimenta consecuencias derivadas de la violencia de género, especialmente relacionadas con el estrés emocional, la ansiedad y la disminución del rendimiento laboral.</w:t>
      </w:r>
    </w:p>
    <w:p w14:paraId="6D6A69D5" w14:textId="77777777" w:rsidR="00E5718D" w:rsidRPr="00E5718D" w:rsidRDefault="00E5718D" w:rsidP="00E5718D">
      <w:pPr>
        <w:jc w:val="both"/>
      </w:pPr>
      <w:r w:rsidRPr="00E5718D">
        <w:t>Las repercusiones de esta problemática incluyen alteraciones psicológicas como depresión, baja autoestima, trastornos del sueño y síndrome de agotamiento emocional. Asimismo, la falta de apoyo institucional y social puede dificultar la identificación temprana y la intervención adecuada.</w:t>
      </w:r>
    </w:p>
    <w:p w14:paraId="266B147B" w14:textId="77777777" w:rsidR="00E5718D" w:rsidRPr="00E5718D" w:rsidRDefault="00E5718D" w:rsidP="00E5718D">
      <w:pPr>
        <w:jc w:val="both"/>
      </w:pPr>
      <w:r w:rsidRPr="00E5718D">
        <w:t>El objetivo de este estudio es analizar las repercusiones de la violencia de género en la salud y el entorno laboral de profesionales sanitarios y no sanitarios, identificando sus principales consecuencias emocionales y organizacionales.</w:t>
      </w:r>
    </w:p>
    <w:p w14:paraId="74FD6F26" w14:textId="77777777" w:rsidR="00E5718D" w:rsidRPr="00E5718D" w:rsidRDefault="00E5718D" w:rsidP="00E5718D">
      <w:pPr>
        <w:jc w:val="both"/>
        <w:rPr>
          <w:b/>
        </w:rPr>
      </w:pPr>
      <w:r w:rsidRPr="00E5718D">
        <w:rPr>
          <w:b/>
        </w:rPr>
        <w:t>Material y métodos</w:t>
      </w:r>
    </w:p>
    <w:p w14:paraId="399DF50C" w14:textId="77777777" w:rsidR="00E5718D" w:rsidRPr="00E5718D" w:rsidRDefault="00E5718D" w:rsidP="00E5718D">
      <w:pPr>
        <w:jc w:val="both"/>
      </w:pPr>
      <w:r w:rsidRPr="00E5718D">
        <w:t>Se realizó un estudio descriptivo transversal mediante revisión bibliográfica y aplicación de un cuestionario anónimo. La muestra estuvo formada por 60 trabajadores, divididos en dos grupos: 30 profesionales sanitarios (médicos, enfermeros y auxiliares) y 30 profesionales no sanitarios pertenecientes a sectores administrativos, educativos y comerciales.</w:t>
      </w:r>
    </w:p>
    <w:p w14:paraId="7BCEAB17" w14:textId="77777777" w:rsidR="00E5718D" w:rsidRPr="00E5718D" w:rsidRDefault="00E5718D" w:rsidP="00E5718D">
      <w:pPr>
        <w:jc w:val="both"/>
      </w:pPr>
      <w:r w:rsidRPr="00E5718D">
        <w:t>El cuestionario evaluó aspectos relacionados con conocimiento sobre violencia de género, repercusiones emocionales, percepción del apoyo institucional y efectos en el entorno laboral. Las respuestas fueron recogidas mediante una escala tipo Likert de cinco niveles.</w:t>
      </w:r>
    </w:p>
    <w:p w14:paraId="42869A79" w14:textId="77777777" w:rsidR="00E5718D" w:rsidRPr="00E5718D" w:rsidRDefault="00E5718D" w:rsidP="00E5718D">
      <w:pPr>
        <w:jc w:val="both"/>
      </w:pPr>
      <w:r w:rsidRPr="00E5718D">
        <w:t>Además, se revisaron artículos científicos publicados entre 2019 y 2025 en bases de datos relacionadas con salud pública, psicología y salud ocupacional. Los criterios de inclusión contemplaron investigaciones centradas en violencia de género y sus consecuencias laborales y psicológicas.</w:t>
      </w:r>
    </w:p>
    <w:p w14:paraId="40E0FD62" w14:textId="77777777" w:rsidR="00E5718D" w:rsidRPr="00E5718D" w:rsidRDefault="00E5718D" w:rsidP="00E5718D">
      <w:pPr>
        <w:jc w:val="both"/>
        <w:rPr>
          <w:b/>
        </w:rPr>
      </w:pPr>
      <w:r w:rsidRPr="00E5718D">
        <w:rPr>
          <w:b/>
        </w:rPr>
        <w:lastRenderedPageBreak/>
        <w:t>Resultados</w:t>
      </w:r>
    </w:p>
    <w:p w14:paraId="126561E2" w14:textId="77777777" w:rsidR="00E5718D" w:rsidRPr="00E5718D" w:rsidRDefault="00E5718D" w:rsidP="00E5718D">
      <w:pPr>
        <w:jc w:val="both"/>
      </w:pPr>
      <w:r w:rsidRPr="00E5718D">
        <w:t>Los resultados mostraron que el 68 % de los participantes consideró que la violencia de género afecta de forma significativa a la salud mental y al desempeño laboral. En el grupo sanitario, el 80 % manifestó haber atendido casos relacionados con esta problemática y reconoció sentir impacto emocional derivado de dichas experiencias.</w:t>
      </w:r>
    </w:p>
    <w:p w14:paraId="5668E74D" w14:textId="77777777" w:rsidR="00E5718D" w:rsidRPr="00E5718D" w:rsidRDefault="00E5718D" w:rsidP="00E5718D">
      <w:pPr>
        <w:jc w:val="both"/>
      </w:pPr>
      <w:r w:rsidRPr="00E5718D">
        <w:t>Asimismo, el 72 % del personal sanitario indicó que la exposición frecuente a situaciones de violencia de género puede generar agotamiento emocional, ansiedad y estrés laboral. En el grupo no sanitario, el 64 % afirmó conocer casos cercanos de violencia de género que habían influido negativamente en el rendimiento profesional y en las relaciones laborales.</w:t>
      </w:r>
    </w:p>
    <w:p w14:paraId="117E6AC3" w14:textId="77777777" w:rsidR="00E5718D" w:rsidRPr="00E5718D" w:rsidRDefault="00E5718D" w:rsidP="00E5718D">
      <w:pPr>
        <w:jc w:val="both"/>
      </w:pPr>
      <w:r w:rsidRPr="00E5718D">
        <w:t>En ambos grupos, las principales consecuencias identificadas fueron ansiedad, disminución de la concentración, alteraciones del sueño y baja motivación laboral. También se observó que muchas personas consideran insuficientes los recursos de apoyo psicológico y las medidas institucionales de prevención.</w:t>
      </w:r>
    </w:p>
    <w:p w14:paraId="39D282FF" w14:textId="77777777" w:rsidR="00E5718D" w:rsidRPr="00E5718D" w:rsidRDefault="00E5718D" w:rsidP="00E5718D">
      <w:pPr>
        <w:jc w:val="both"/>
      </w:pPr>
      <w:r w:rsidRPr="00E5718D">
        <w:t>Por otro lado, los participantes destacaron la importancia de la formación en violencia de género para mejorar la detección temprana, la sensibilización y la atención a las víctimas dentro del entorno laboral.</w:t>
      </w:r>
    </w:p>
    <w:p w14:paraId="5BF84767" w14:textId="77777777" w:rsidR="00E5718D" w:rsidRPr="00E5718D" w:rsidRDefault="00E5718D" w:rsidP="00E5718D">
      <w:pPr>
        <w:jc w:val="both"/>
        <w:rPr>
          <w:b/>
        </w:rPr>
      </w:pPr>
      <w:r w:rsidRPr="00E5718D">
        <w:rPr>
          <w:b/>
        </w:rPr>
        <w:t>Conclusiones</w:t>
      </w:r>
    </w:p>
    <w:p w14:paraId="5ED8214B" w14:textId="77777777" w:rsidR="00E5718D" w:rsidRPr="00E5718D" w:rsidRDefault="00E5718D" w:rsidP="00E5718D">
      <w:pPr>
        <w:jc w:val="both"/>
      </w:pPr>
      <w:r w:rsidRPr="00E5718D">
        <w:t>La violencia de género tiene importantes repercusiones en la salud física y mental de profesionales sanitarios y no sanitarios, afectando además al clima laboral y al desempeño profesional. Las consecuencias emocionales derivadas de esta problemática pueden repercutir negativamente en la calidad de vida y en la productividad de los trabajadores.</w:t>
      </w:r>
    </w:p>
    <w:p w14:paraId="24822326" w14:textId="77777777" w:rsidR="00E5718D" w:rsidRPr="00E5718D" w:rsidRDefault="00E5718D" w:rsidP="00E5718D">
      <w:pPr>
        <w:jc w:val="both"/>
      </w:pPr>
      <w:r w:rsidRPr="00E5718D">
        <w:t>Los resultados evidencian la necesidad de fortalecer las estrategias de prevención, sensibilización y apoyo psicológico dentro de las organizaciones. Asimismo, la formación específica en violencia de género resulta esencial para mejorar la capacidad de detección y actuación de los profesionales.</w:t>
      </w:r>
    </w:p>
    <w:p w14:paraId="2F8B27AC" w14:textId="77777777" w:rsidR="00E5718D" w:rsidRPr="00E5718D" w:rsidRDefault="00E5718D" w:rsidP="00E5718D">
      <w:pPr>
        <w:jc w:val="both"/>
      </w:pPr>
      <w:r w:rsidRPr="00E5718D">
        <w:t>Finalmente, promover entornos laborales seguros y libres de violencia puede contribuir al bienestar emocional de los trabajadores y favorecer relaciones profesionales más saludables y respetuosas.</w:t>
      </w:r>
    </w:p>
    <w:p w14:paraId="087DB42D" w14:textId="77777777" w:rsidR="00E5718D" w:rsidRPr="00E5718D" w:rsidRDefault="00E5718D" w:rsidP="00E5718D">
      <w:pPr>
        <w:jc w:val="both"/>
        <w:rPr>
          <w:b/>
        </w:rPr>
      </w:pPr>
      <w:r w:rsidRPr="00E5718D">
        <w:rPr>
          <w:b/>
        </w:rPr>
        <w:t>Bibliografía</w:t>
      </w:r>
    </w:p>
    <w:p w14:paraId="5975C8C9" w14:textId="77777777" w:rsidR="00E5718D" w:rsidRPr="00E5718D" w:rsidRDefault="00E5718D" w:rsidP="00E5718D">
      <w:pPr>
        <w:numPr>
          <w:ilvl w:val="0"/>
          <w:numId w:val="36"/>
        </w:numPr>
        <w:jc w:val="both"/>
      </w:pPr>
      <w:r w:rsidRPr="00E5718D">
        <w:t xml:space="preserve">Organización Mundial de la Salud (OMS). (2021). </w:t>
      </w:r>
      <w:r w:rsidRPr="00E5718D">
        <w:rPr>
          <w:i/>
        </w:rPr>
        <w:t>Violencia contra la mujer: informe mundial</w:t>
      </w:r>
      <w:r w:rsidRPr="00E5718D">
        <w:t xml:space="preserve">. OMS. </w:t>
      </w:r>
    </w:p>
    <w:p w14:paraId="16A4A7D4" w14:textId="77777777" w:rsidR="00E5718D" w:rsidRPr="00E5718D" w:rsidRDefault="00E5718D" w:rsidP="00E5718D">
      <w:pPr>
        <w:numPr>
          <w:ilvl w:val="0"/>
          <w:numId w:val="36"/>
        </w:numPr>
        <w:jc w:val="both"/>
      </w:pPr>
      <w:r w:rsidRPr="00E5718D">
        <w:t xml:space="preserve">Ministerio de Igualdad. (2023). </w:t>
      </w:r>
      <w:r w:rsidRPr="00E5718D">
        <w:rPr>
          <w:i/>
        </w:rPr>
        <w:t>Estrategias de prevención frente a la violencia de género</w:t>
      </w:r>
      <w:r w:rsidRPr="00E5718D">
        <w:t xml:space="preserve">. Gobierno de España. </w:t>
      </w:r>
    </w:p>
    <w:p w14:paraId="45C73D91" w14:textId="77777777" w:rsidR="00E5718D" w:rsidRPr="00E5718D" w:rsidRDefault="00E5718D" w:rsidP="00E5718D">
      <w:pPr>
        <w:numPr>
          <w:ilvl w:val="0"/>
          <w:numId w:val="36"/>
        </w:numPr>
        <w:jc w:val="both"/>
      </w:pPr>
      <w:r w:rsidRPr="00E5718D">
        <w:lastRenderedPageBreak/>
        <w:t xml:space="preserve">Pérez, A. y Gómez, L. (2022). “Impacto psicológico de la violencia de género en profesionales sanitarios”. </w:t>
      </w:r>
      <w:r w:rsidRPr="00E5718D">
        <w:rPr>
          <w:i/>
        </w:rPr>
        <w:t>Revista Española de Salud Pública</w:t>
      </w:r>
      <w:r w:rsidRPr="00E5718D">
        <w:t xml:space="preserve">, 14(2), 33-41. </w:t>
      </w:r>
    </w:p>
    <w:p w14:paraId="0791BD72" w14:textId="77777777" w:rsidR="00E5718D" w:rsidRPr="00E5718D" w:rsidRDefault="00E5718D" w:rsidP="00E5718D">
      <w:pPr>
        <w:numPr>
          <w:ilvl w:val="0"/>
          <w:numId w:val="36"/>
        </w:numPr>
        <w:jc w:val="both"/>
      </w:pPr>
      <w:r w:rsidRPr="00E5718D">
        <w:t xml:space="preserve">Rodríguez, M. et al. (2021). “Consecuencias laborales de la violencia de género en distintos sectores profesionales”. </w:t>
      </w:r>
      <w:proofErr w:type="spellStart"/>
      <w:r w:rsidRPr="00E5718D">
        <w:rPr>
          <w:i/>
        </w:rPr>
        <w:t>Journal</w:t>
      </w:r>
      <w:proofErr w:type="spellEnd"/>
      <w:r w:rsidRPr="00E5718D">
        <w:rPr>
          <w:i/>
        </w:rPr>
        <w:t xml:space="preserve"> </w:t>
      </w:r>
      <w:proofErr w:type="spellStart"/>
      <w:r w:rsidRPr="00E5718D">
        <w:rPr>
          <w:i/>
        </w:rPr>
        <w:t>of</w:t>
      </w:r>
      <w:proofErr w:type="spellEnd"/>
      <w:r w:rsidRPr="00E5718D">
        <w:rPr>
          <w:i/>
        </w:rPr>
        <w:t xml:space="preserve"> </w:t>
      </w:r>
      <w:proofErr w:type="spellStart"/>
      <w:r w:rsidRPr="00E5718D">
        <w:rPr>
          <w:i/>
        </w:rPr>
        <w:t>Occupational</w:t>
      </w:r>
      <w:proofErr w:type="spellEnd"/>
      <w:r w:rsidRPr="00E5718D">
        <w:rPr>
          <w:i/>
        </w:rPr>
        <w:t xml:space="preserve"> Health</w:t>
      </w:r>
      <w:r w:rsidRPr="00E5718D">
        <w:t xml:space="preserve">, 16(4), 52-60. </w:t>
      </w:r>
    </w:p>
    <w:p w14:paraId="7D1D62C0" w14:textId="77777777" w:rsidR="00E5718D" w:rsidRPr="00E5718D" w:rsidRDefault="00E5718D" w:rsidP="00E5718D">
      <w:pPr>
        <w:numPr>
          <w:ilvl w:val="0"/>
          <w:numId w:val="36"/>
        </w:numPr>
        <w:jc w:val="both"/>
      </w:pPr>
      <w:r w:rsidRPr="00E5718D">
        <w:rPr>
          <w:lang w:val="en-GB"/>
        </w:rPr>
        <w:t xml:space="preserve">Walker, L. (2019). </w:t>
      </w:r>
      <w:r w:rsidRPr="00E5718D">
        <w:rPr>
          <w:i/>
          <w:lang w:val="en-GB"/>
        </w:rPr>
        <w:t>The Battered Woman Syndrome</w:t>
      </w:r>
      <w:r w:rsidRPr="00E5718D">
        <w:rPr>
          <w:lang w:val="en-GB"/>
        </w:rPr>
        <w:t xml:space="preserve">. </w:t>
      </w:r>
      <w:r w:rsidRPr="00E5718D">
        <w:t>Springer Publishing.</w:t>
      </w:r>
    </w:p>
    <w:p w14:paraId="5EEE403A" w14:textId="77777777" w:rsidR="00E5718D" w:rsidRDefault="00E5718D" w:rsidP="00CF0B3D">
      <w:pPr>
        <w:jc w:val="both"/>
      </w:pPr>
    </w:p>
    <w:p w14:paraId="22CD6550" w14:textId="77777777" w:rsidR="00723D56" w:rsidRDefault="00723D56" w:rsidP="00CF0B3D">
      <w:pPr>
        <w:jc w:val="both"/>
      </w:pPr>
    </w:p>
    <w:p w14:paraId="724A978E" w14:textId="77777777" w:rsidR="00723D56" w:rsidRDefault="00723D56" w:rsidP="00CF0B3D">
      <w:pPr>
        <w:jc w:val="both"/>
      </w:pPr>
    </w:p>
    <w:p w14:paraId="047F2DC5" w14:textId="77777777" w:rsidR="00723D56" w:rsidRDefault="00723D56" w:rsidP="00CF0B3D">
      <w:pPr>
        <w:jc w:val="both"/>
      </w:pPr>
    </w:p>
    <w:p w14:paraId="3F1948B5" w14:textId="77777777" w:rsidR="00723D56" w:rsidRDefault="00723D56" w:rsidP="00CF0B3D">
      <w:pPr>
        <w:jc w:val="both"/>
      </w:pPr>
    </w:p>
    <w:p w14:paraId="561924F3" w14:textId="77777777" w:rsidR="00723D56" w:rsidRDefault="00723D56" w:rsidP="00CF0B3D">
      <w:pPr>
        <w:jc w:val="both"/>
      </w:pPr>
    </w:p>
    <w:p w14:paraId="50E4AE21" w14:textId="77777777" w:rsidR="00723D56" w:rsidRDefault="00723D56" w:rsidP="00CF0B3D">
      <w:pPr>
        <w:jc w:val="both"/>
      </w:pPr>
    </w:p>
    <w:p w14:paraId="4245EB78" w14:textId="77777777" w:rsidR="00723D56" w:rsidRDefault="00723D56" w:rsidP="00CF0B3D">
      <w:pPr>
        <w:jc w:val="both"/>
      </w:pPr>
    </w:p>
    <w:p w14:paraId="02EC33AD" w14:textId="77777777" w:rsidR="00723D56" w:rsidRDefault="00723D56" w:rsidP="00CF0B3D">
      <w:pPr>
        <w:jc w:val="both"/>
      </w:pPr>
    </w:p>
    <w:p w14:paraId="6DD9EE60" w14:textId="77777777" w:rsidR="00723D56" w:rsidRDefault="00723D56" w:rsidP="00CF0B3D">
      <w:pPr>
        <w:jc w:val="both"/>
      </w:pPr>
    </w:p>
    <w:p w14:paraId="3AD18E16" w14:textId="77777777" w:rsidR="00723D56" w:rsidRDefault="00723D56" w:rsidP="00CF0B3D">
      <w:pPr>
        <w:jc w:val="both"/>
      </w:pPr>
    </w:p>
    <w:p w14:paraId="2A7F5C38" w14:textId="77777777" w:rsidR="00723D56" w:rsidRDefault="00723D56" w:rsidP="00CF0B3D">
      <w:pPr>
        <w:jc w:val="both"/>
      </w:pPr>
    </w:p>
    <w:p w14:paraId="1E8F256B" w14:textId="77777777" w:rsidR="00723D56" w:rsidRDefault="00723D56" w:rsidP="00CF0B3D">
      <w:pPr>
        <w:jc w:val="both"/>
      </w:pPr>
    </w:p>
    <w:p w14:paraId="00C879C4" w14:textId="77777777" w:rsidR="00723D56" w:rsidRDefault="00723D56" w:rsidP="00CF0B3D">
      <w:pPr>
        <w:jc w:val="both"/>
      </w:pPr>
    </w:p>
    <w:p w14:paraId="1DB4F170" w14:textId="77777777" w:rsidR="00723D56" w:rsidRDefault="00723D56" w:rsidP="00CF0B3D">
      <w:pPr>
        <w:jc w:val="both"/>
      </w:pPr>
    </w:p>
    <w:p w14:paraId="1080CBB8" w14:textId="77777777" w:rsidR="00723D56" w:rsidRDefault="00723D56" w:rsidP="00CF0B3D">
      <w:pPr>
        <w:jc w:val="both"/>
      </w:pPr>
    </w:p>
    <w:p w14:paraId="71A45D66" w14:textId="77777777" w:rsidR="00723D56" w:rsidRDefault="00723D56" w:rsidP="00CF0B3D">
      <w:pPr>
        <w:jc w:val="both"/>
      </w:pPr>
    </w:p>
    <w:p w14:paraId="1D425BCB" w14:textId="77777777" w:rsidR="00723D56" w:rsidRDefault="00723D56" w:rsidP="00CF0B3D">
      <w:pPr>
        <w:jc w:val="both"/>
      </w:pPr>
    </w:p>
    <w:p w14:paraId="3BC1B0F5" w14:textId="77777777" w:rsidR="00723D56" w:rsidRDefault="00723D56" w:rsidP="00CF0B3D">
      <w:pPr>
        <w:jc w:val="both"/>
      </w:pPr>
    </w:p>
    <w:p w14:paraId="10751CF2" w14:textId="77777777" w:rsidR="00723D56" w:rsidRDefault="00723D56" w:rsidP="00CF0B3D">
      <w:pPr>
        <w:jc w:val="both"/>
      </w:pPr>
    </w:p>
    <w:p w14:paraId="09C37BC0" w14:textId="77777777" w:rsidR="00723D56" w:rsidRDefault="00723D56" w:rsidP="00CF0B3D">
      <w:pPr>
        <w:jc w:val="both"/>
      </w:pPr>
    </w:p>
    <w:p w14:paraId="60CEDD1B" w14:textId="77777777" w:rsidR="00723D56" w:rsidRDefault="00723D56" w:rsidP="00CF0B3D">
      <w:pPr>
        <w:jc w:val="both"/>
      </w:pPr>
    </w:p>
    <w:p w14:paraId="1646FF57" w14:textId="2E987EA2" w:rsidR="00723D56" w:rsidRPr="00723D56" w:rsidRDefault="00723D56" w:rsidP="00723D56">
      <w:pPr>
        <w:jc w:val="both"/>
      </w:pPr>
      <w:r w:rsidRPr="00723D56">
        <w:rPr>
          <w:b/>
        </w:rPr>
        <w:lastRenderedPageBreak/>
        <w:t>ANÁLISIS DE LAS SOFT SKILLS EN PERSONAL SANITARIO Y NO SANITARIO: INFLUENCIA EN LA COMUNICACIÓN Y EL TRABAJO EN EQUIPO</w:t>
      </w:r>
    </w:p>
    <w:p w14:paraId="3CBE7CC7" w14:textId="77777777" w:rsidR="00723D56" w:rsidRPr="00723D56" w:rsidRDefault="00723D56" w:rsidP="00723D56">
      <w:pPr>
        <w:jc w:val="both"/>
        <w:rPr>
          <w:b/>
        </w:rPr>
      </w:pPr>
      <w:r w:rsidRPr="00723D56">
        <w:rPr>
          <w:b/>
        </w:rPr>
        <w:t>Introducción</w:t>
      </w:r>
    </w:p>
    <w:p w14:paraId="72C5C5C4" w14:textId="77777777" w:rsidR="00723D56" w:rsidRPr="00723D56" w:rsidRDefault="00723D56" w:rsidP="00723D56">
      <w:pPr>
        <w:jc w:val="both"/>
      </w:pPr>
      <w:r w:rsidRPr="00723D56">
        <w:t xml:space="preserve">Las </w:t>
      </w:r>
      <w:proofErr w:type="spellStart"/>
      <w:r w:rsidRPr="00723D56">
        <w:rPr>
          <w:i/>
        </w:rPr>
        <w:t>soft</w:t>
      </w:r>
      <w:proofErr w:type="spellEnd"/>
      <w:r w:rsidRPr="00723D56">
        <w:rPr>
          <w:i/>
        </w:rPr>
        <w:t xml:space="preserve"> </w:t>
      </w:r>
      <w:proofErr w:type="spellStart"/>
      <w:r w:rsidRPr="00723D56">
        <w:rPr>
          <w:i/>
        </w:rPr>
        <w:t>skills</w:t>
      </w:r>
      <w:proofErr w:type="spellEnd"/>
      <w:r w:rsidRPr="00723D56">
        <w:t xml:space="preserve"> o competencias blandas constituyen un conjunto de habilidades relacionadas con la comunicación, la inteligencia emocional, el liderazgo, la empatía y el trabajo en equipo. En la actualidad, estas competencias son consideradas esenciales tanto en el ámbito sanitario como en sectores no sanitarios, ya que influyen directamente en la calidad del desempeño profesional y en las relaciones interpersonales dentro de las organizaciones.</w:t>
      </w:r>
    </w:p>
    <w:p w14:paraId="2840EA7D" w14:textId="77777777" w:rsidR="00723D56" w:rsidRPr="00723D56" w:rsidRDefault="00723D56" w:rsidP="00723D56">
      <w:pPr>
        <w:jc w:val="both"/>
      </w:pPr>
      <w:r w:rsidRPr="00723D56">
        <w:t>En el entorno sanitario, las habilidades blandas favorecen una atención centrada en el paciente, mejoran la relación profesional-paciente y facilitan la coordinación entre los distintos miembros del equipo multidisciplinar. Por otro lado, en el ámbito no sanitario, estas competencias contribuyen al aumento de la productividad, la resolución de conflictos y la adaptación a entornos laborales cambiantes.</w:t>
      </w:r>
    </w:p>
    <w:p w14:paraId="5D7081AB" w14:textId="77777777" w:rsidR="00723D56" w:rsidRPr="00723D56" w:rsidRDefault="00723D56" w:rsidP="00723D56">
      <w:pPr>
        <w:jc w:val="both"/>
      </w:pPr>
      <w:r w:rsidRPr="00723D56">
        <w:t xml:space="preserve">El objetivo de este estudio es analizar la influencia de las </w:t>
      </w:r>
      <w:proofErr w:type="spellStart"/>
      <w:r w:rsidRPr="00723D56">
        <w:rPr>
          <w:i/>
        </w:rPr>
        <w:t>soft</w:t>
      </w:r>
      <w:proofErr w:type="spellEnd"/>
      <w:r w:rsidRPr="00723D56">
        <w:rPr>
          <w:i/>
        </w:rPr>
        <w:t xml:space="preserve"> </w:t>
      </w:r>
      <w:proofErr w:type="spellStart"/>
      <w:r w:rsidRPr="00723D56">
        <w:rPr>
          <w:i/>
        </w:rPr>
        <w:t>skills</w:t>
      </w:r>
      <w:proofErr w:type="spellEnd"/>
      <w:r w:rsidRPr="00723D56">
        <w:t xml:space="preserve"> en la comunicación y el trabajo en equipo entre personal sanitario y no sanitario, identificando similitudes y diferencias en ambos grupos profesionales.</w:t>
      </w:r>
    </w:p>
    <w:p w14:paraId="402B692B" w14:textId="77777777" w:rsidR="00723D56" w:rsidRPr="00723D56" w:rsidRDefault="00723D56" w:rsidP="00723D56">
      <w:pPr>
        <w:jc w:val="both"/>
        <w:rPr>
          <w:b/>
        </w:rPr>
      </w:pPr>
      <w:r w:rsidRPr="00723D56">
        <w:rPr>
          <w:b/>
        </w:rPr>
        <w:t>Material y métodos</w:t>
      </w:r>
    </w:p>
    <w:p w14:paraId="5C6E6D9D" w14:textId="77777777" w:rsidR="00723D56" w:rsidRPr="00723D56" w:rsidRDefault="00723D56" w:rsidP="00723D56">
      <w:pPr>
        <w:jc w:val="both"/>
      </w:pPr>
      <w:r w:rsidRPr="00723D56">
        <w:t>Se realizó un estudio descriptivo de carácter transversal mediante una revisión bibliográfica y la aplicación de un cuestionario estructurado. La muestra estuvo compuesta por 60 profesionales, divididos en dos grupos: 30 trabajadores del ámbito sanitario (enfermería, medicina y auxiliares) y 30 trabajadores del ámbito no sanitario (administración, educación y atención al cliente).</w:t>
      </w:r>
    </w:p>
    <w:p w14:paraId="136FF575" w14:textId="77777777" w:rsidR="00723D56" w:rsidRPr="00723D56" w:rsidRDefault="00723D56" w:rsidP="00723D56">
      <w:pPr>
        <w:jc w:val="both"/>
      </w:pPr>
      <w:r w:rsidRPr="00723D56">
        <w:t>El cuestionario incluyó preguntas relacionadas con habilidades comunicativas, capacidad de liderazgo, empatía, resolución de conflictos y trabajo en equipo. Las respuestas fueron evaluadas mediante una escala tipo Likert de cinco puntos, desde “totalmente en desacuerdo” hasta “totalmente de acuerdo”.</w:t>
      </w:r>
    </w:p>
    <w:p w14:paraId="49283FAD" w14:textId="77777777" w:rsidR="00723D56" w:rsidRPr="00723D56" w:rsidRDefault="00723D56" w:rsidP="00723D56">
      <w:pPr>
        <w:jc w:val="both"/>
      </w:pPr>
      <w:r w:rsidRPr="00723D56">
        <w:t>Además, se revisaron artículos científicos publicados entre 2018 y 2025 en bases de datos académicas relacionadas con recursos humanos y ciencias de la salud. Los criterios de inclusión consideraron estudios centrados en competencias blandas en contextos laborales.</w:t>
      </w:r>
    </w:p>
    <w:p w14:paraId="281FB634" w14:textId="77777777" w:rsidR="00723D56" w:rsidRPr="00723D56" w:rsidRDefault="00723D56" w:rsidP="00723D56">
      <w:pPr>
        <w:jc w:val="both"/>
        <w:rPr>
          <w:b/>
        </w:rPr>
      </w:pPr>
      <w:r w:rsidRPr="00723D56">
        <w:rPr>
          <w:b/>
        </w:rPr>
        <w:t>Resultados</w:t>
      </w:r>
    </w:p>
    <w:p w14:paraId="639DA103" w14:textId="77777777" w:rsidR="00723D56" w:rsidRPr="00723D56" w:rsidRDefault="00723D56" w:rsidP="00723D56">
      <w:pPr>
        <w:jc w:val="both"/>
      </w:pPr>
      <w:r w:rsidRPr="00723D56">
        <w:t>Los resultados mostraron que el 88 % del personal sanitario consideró que la comunicación efectiva es fundamental para garantizar una adecuada atención al paciente y reducir errores asistenciales. Asimismo, el 82 % indicó que el trabajo en equipo mejora la eficiencia y la seguridad clínica.</w:t>
      </w:r>
    </w:p>
    <w:p w14:paraId="3136CBCE" w14:textId="77777777" w:rsidR="00723D56" w:rsidRPr="00723D56" w:rsidRDefault="00723D56" w:rsidP="00723D56">
      <w:pPr>
        <w:jc w:val="both"/>
      </w:pPr>
      <w:r w:rsidRPr="00723D56">
        <w:lastRenderedPageBreak/>
        <w:t>En el grupo no sanitario, el 85 % de los participantes señaló que las habilidades comunicativas favorecen un mejor clima laboral y aumentan la productividad. Del mismo modo, el 79 % manifestó que la empatía y la resolución de conflictos son esenciales para mantener relaciones profesionales positivas.</w:t>
      </w:r>
    </w:p>
    <w:p w14:paraId="1E355DE7" w14:textId="77777777" w:rsidR="00723D56" w:rsidRPr="00723D56" w:rsidRDefault="00723D56" w:rsidP="00723D56">
      <w:pPr>
        <w:jc w:val="both"/>
      </w:pPr>
      <w:r w:rsidRPr="00723D56">
        <w:t xml:space="preserve">En ambos grupos se observó que las </w:t>
      </w:r>
      <w:proofErr w:type="spellStart"/>
      <w:r w:rsidRPr="00723D56">
        <w:rPr>
          <w:i/>
        </w:rPr>
        <w:t>soft</w:t>
      </w:r>
      <w:proofErr w:type="spellEnd"/>
      <w:r w:rsidRPr="00723D56">
        <w:rPr>
          <w:i/>
        </w:rPr>
        <w:t xml:space="preserve"> </w:t>
      </w:r>
      <w:proofErr w:type="spellStart"/>
      <w:r w:rsidRPr="00723D56">
        <w:rPr>
          <w:i/>
        </w:rPr>
        <w:t>skills</w:t>
      </w:r>
      <w:proofErr w:type="spellEnd"/>
      <w:r w:rsidRPr="00723D56">
        <w:t xml:space="preserve"> más valoradas fueron la comunicación interpersonal, la capacidad de adaptación y el trabajo colaborativo. Sin embargo, el personal sanitario presentó puntuaciones más elevadas en empatía y manejo emocional, mientras que el grupo no sanitario destacó en liderazgo y negociación.</w:t>
      </w:r>
    </w:p>
    <w:p w14:paraId="00602603" w14:textId="77777777" w:rsidR="00723D56" w:rsidRPr="00723D56" w:rsidRDefault="00723D56" w:rsidP="00723D56">
      <w:pPr>
        <w:jc w:val="both"/>
      </w:pPr>
      <w:r w:rsidRPr="00723D56">
        <w:t>También se identificó que la formación específica en competencias blandas continúa siendo insuficiente en muchos entornos laborales, a pesar de que la mayoría de los participantes reconoció su importancia para el desempeño profesional.</w:t>
      </w:r>
    </w:p>
    <w:p w14:paraId="039EF252" w14:textId="77777777" w:rsidR="00723D56" w:rsidRPr="00723D56" w:rsidRDefault="00723D56" w:rsidP="00723D56">
      <w:pPr>
        <w:jc w:val="both"/>
        <w:rPr>
          <w:b/>
        </w:rPr>
      </w:pPr>
      <w:r w:rsidRPr="00723D56">
        <w:rPr>
          <w:b/>
        </w:rPr>
        <w:t>Conclusiones</w:t>
      </w:r>
    </w:p>
    <w:p w14:paraId="03C2F43C" w14:textId="77777777" w:rsidR="00723D56" w:rsidRPr="00723D56" w:rsidRDefault="00723D56" w:rsidP="00723D56">
      <w:pPr>
        <w:jc w:val="both"/>
      </w:pPr>
      <w:r w:rsidRPr="00723D56">
        <w:t xml:space="preserve">Las </w:t>
      </w:r>
      <w:proofErr w:type="spellStart"/>
      <w:r w:rsidRPr="00723D56">
        <w:rPr>
          <w:i/>
        </w:rPr>
        <w:t>soft</w:t>
      </w:r>
      <w:proofErr w:type="spellEnd"/>
      <w:r w:rsidRPr="00723D56">
        <w:rPr>
          <w:i/>
        </w:rPr>
        <w:t xml:space="preserve"> </w:t>
      </w:r>
      <w:proofErr w:type="spellStart"/>
      <w:r w:rsidRPr="00723D56">
        <w:rPr>
          <w:i/>
        </w:rPr>
        <w:t>skills</w:t>
      </w:r>
      <w:proofErr w:type="spellEnd"/>
      <w:r w:rsidRPr="00723D56">
        <w:t xml:space="preserve"> representan un elemento clave para mejorar la comunicación y fortalecer el trabajo en equipo tanto en el personal sanitario como en el no sanitario. Estas competencias contribuyen a optimizar las relaciones interpersonales, aumentar la eficiencia organizacional y favorecer ambientes laborales más colaborativos.</w:t>
      </w:r>
    </w:p>
    <w:p w14:paraId="6920455F" w14:textId="77777777" w:rsidR="00723D56" w:rsidRPr="00723D56" w:rsidRDefault="00723D56" w:rsidP="00723D56">
      <w:pPr>
        <w:jc w:val="both"/>
      </w:pPr>
      <w:r w:rsidRPr="00723D56">
        <w:t>El estudio evidencia que, aunque existen diferencias según el ámbito profesional, ambos sectores reconocen la necesidad de desarrollar habilidades blandas como complemento de las competencias técnicas. Por ello, resulta fundamental incorporar programas de formación específicos que potencien la inteligencia emocional, la empatía y la comunicación efectiva dentro de las organizaciones.</w:t>
      </w:r>
    </w:p>
    <w:p w14:paraId="1612418C" w14:textId="77777777" w:rsidR="00723D56" w:rsidRPr="00723D56" w:rsidRDefault="00723D56" w:rsidP="00723D56">
      <w:pPr>
        <w:jc w:val="both"/>
      </w:pPr>
      <w:r w:rsidRPr="00723D56">
        <w:t>Finalmente, el fortalecimiento de estas habilidades puede repercutir positivamente en la calidad del servicio ofrecido, en la satisfacción laboral y en el bienestar de los profesionales.</w:t>
      </w:r>
    </w:p>
    <w:p w14:paraId="55694A23" w14:textId="77777777" w:rsidR="00723D56" w:rsidRPr="00723D56" w:rsidRDefault="00723D56" w:rsidP="00723D56">
      <w:pPr>
        <w:jc w:val="both"/>
        <w:rPr>
          <w:b/>
        </w:rPr>
      </w:pPr>
      <w:r w:rsidRPr="00723D56">
        <w:rPr>
          <w:b/>
        </w:rPr>
        <w:t>Bibliografía</w:t>
      </w:r>
    </w:p>
    <w:p w14:paraId="434DF5FC" w14:textId="77777777" w:rsidR="00723D56" w:rsidRPr="00723D56" w:rsidRDefault="00723D56" w:rsidP="00723D56">
      <w:pPr>
        <w:numPr>
          <w:ilvl w:val="0"/>
          <w:numId w:val="37"/>
        </w:numPr>
        <w:jc w:val="both"/>
      </w:pPr>
      <w:r w:rsidRPr="00723D56">
        <w:t xml:space="preserve">Goleman, D. (2020). </w:t>
      </w:r>
      <w:r w:rsidRPr="00723D56">
        <w:rPr>
          <w:i/>
        </w:rPr>
        <w:t>Inteligencia emocional en la empresa</w:t>
      </w:r>
      <w:r w:rsidRPr="00723D56">
        <w:t xml:space="preserve">. Editorial Kairós. </w:t>
      </w:r>
    </w:p>
    <w:p w14:paraId="20E29326" w14:textId="77777777" w:rsidR="00723D56" w:rsidRPr="00723D56" w:rsidRDefault="00723D56" w:rsidP="00723D56">
      <w:pPr>
        <w:numPr>
          <w:ilvl w:val="0"/>
          <w:numId w:val="37"/>
        </w:numPr>
        <w:jc w:val="both"/>
      </w:pPr>
      <w:r w:rsidRPr="00723D56">
        <w:t xml:space="preserve">López, M. y Sánchez, R. (2021). “Competencias blandas y trabajo en equipo en profesionales sanitarios”. </w:t>
      </w:r>
      <w:r w:rsidRPr="00723D56">
        <w:rPr>
          <w:i/>
        </w:rPr>
        <w:t>Revista de Salud y Gestión</w:t>
      </w:r>
      <w:r w:rsidRPr="00723D56">
        <w:t xml:space="preserve">, 15(2), 45-53. </w:t>
      </w:r>
    </w:p>
    <w:p w14:paraId="2F33E109" w14:textId="77777777" w:rsidR="00723D56" w:rsidRPr="00723D56" w:rsidRDefault="00723D56" w:rsidP="00723D56">
      <w:pPr>
        <w:numPr>
          <w:ilvl w:val="0"/>
          <w:numId w:val="37"/>
        </w:numPr>
        <w:jc w:val="both"/>
      </w:pPr>
      <w:r w:rsidRPr="00723D56">
        <w:t xml:space="preserve">Organización Mundial de la Salud (OMS). (2022). </w:t>
      </w:r>
      <w:r w:rsidRPr="00723D56">
        <w:rPr>
          <w:i/>
        </w:rPr>
        <w:t>Comunicación efectiva en los servicios de salud</w:t>
      </w:r>
      <w:r w:rsidRPr="00723D56">
        <w:t xml:space="preserve">. OMS. </w:t>
      </w:r>
    </w:p>
    <w:p w14:paraId="744CF401" w14:textId="77777777" w:rsidR="00723D56" w:rsidRPr="00723D56" w:rsidRDefault="00723D56" w:rsidP="00723D56">
      <w:pPr>
        <w:numPr>
          <w:ilvl w:val="0"/>
          <w:numId w:val="37"/>
        </w:numPr>
        <w:jc w:val="both"/>
      </w:pPr>
      <w:r w:rsidRPr="00723D56">
        <w:t xml:space="preserve">Pérez, J. et al. (2023). “Importancia de las </w:t>
      </w:r>
      <w:proofErr w:type="spellStart"/>
      <w:r w:rsidRPr="00723D56">
        <w:t>soft</w:t>
      </w:r>
      <w:proofErr w:type="spellEnd"/>
      <w:r w:rsidRPr="00723D56">
        <w:t xml:space="preserve"> </w:t>
      </w:r>
      <w:proofErr w:type="spellStart"/>
      <w:r w:rsidRPr="00723D56">
        <w:t>skills</w:t>
      </w:r>
      <w:proofErr w:type="spellEnd"/>
      <w:r w:rsidRPr="00723D56">
        <w:t xml:space="preserve"> en entornos laborales modernos”. </w:t>
      </w:r>
      <w:proofErr w:type="spellStart"/>
      <w:r w:rsidRPr="00723D56">
        <w:rPr>
          <w:i/>
        </w:rPr>
        <w:t>Journal</w:t>
      </w:r>
      <w:proofErr w:type="spellEnd"/>
      <w:r w:rsidRPr="00723D56">
        <w:rPr>
          <w:i/>
        </w:rPr>
        <w:t xml:space="preserve"> </w:t>
      </w:r>
      <w:proofErr w:type="spellStart"/>
      <w:r w:rsidRPr="00723D56">
        <w:rPr>
          <w:i/>
        </w:rPr>
        <w:t>of</w:t>
      </w:r>
      <w:proofErr w:type="spellEnd"/>
      <w:r w:rsidRPr="00723D56">
        <w:rPr>
          <w:i/>
        </w:rPr>
        <w:t xml:space="preserve"> Human </w:t>
      </w:r>
      <w:proofErr w:type="spellStart"/>
      <w:r w:rsidRPr="00723D56">
        <w:rPr>
          <w:i/>
        </w:rPr>
        <w:t>Resources</w:t>
      </w:r>
      <w:proofErr w:type="spellEnd"/>
      <w:r w:rsidRPr="00723D56">
        <w:t xml:space="preserve">, 10(1), 22-30. </w:t>
      </w:r>
    </w:p>
    <w:p w14:paraId="4739AD1E" w14:textId="77777777" w:rsidR="00723D56" w:rsidRPr="00723D56" w:rsidRDefault="00723D56" w:rsidP="00723D56">
      <w:pPr>
        <w:numPr>
          <w:ilvl w:val="0"/>
          <w:numId w:val="37"/>
        </w:numPr>
        <w:jc w:val="both"/>
      </w:pPr>
      <w:r w:rsidRPr="00723D56">
        <w:lastRenderedPageBreak/>
        <w:t xml:space="preserve">Rodríguez, A. y Martínez, P. (2019). “Liderazgo y habilidades sociales en organizaciones”. </w:t>
      </w:r>
      <w:r w:rsidRPr="00723D56">
        <w:rPr>
          <w:i/>
        </w:rPr>
        <w:t>Revista Iberoamericana de Psicología Laboral</w:t>
      </w:r>
      <w:r w:rsidRPr="00723D56">
        <w:t>, 8(3), 60-68.</w:t>
      </w:r>
    </w:p>
    <w:p w14:paraId="1D876DBB" w14:textId="77777777" w:rsidR="00723D56" w:rsidRDefault="00723D56" w:rsidP="00CF0B3D">
      <w:pPr>
        <w:jc w:val="both"/>
      </w:pPr>
    </w:p>
    <w:p w14:paraId="3C6ACB77" w14:textId="77777777" w:rsidR="00723D56" w:rsidRDefault="00723D56" w:rsidP="00CF0B3D">
      <w:pPr>
        <w:jc w:val="both"/>
      </w:pPr>
    </w:p>
    <w:p w14:paraId="3D5C678B" w14:textId="77777777" w:rsidR="00723D56" w:rsidRDefault="00723D56" w:rsidP="00CF0B3D">
      <w:pPr>
        <w:jc w:val="both"/>
      </w:pPr>
    </w:p>
    <w:p w14:paraId="315DB0F9" w14:textId="77777777" w:rsidR="00723D56" w:rsidRDefault="00723D56" w:rsidP="00CF0B3D">
      <w:pPr>
        <w:jc w:val="both"/>
      </w:pPr>
    </w:p>
    <w:p w14:paraId="28C54D0C" w14:textId="77777777" w:rsidR="00723D56" w:rsidRDefault="00723D56" w:rsidP="00CF0B3D">
      <w:pPr>
        <w:jc w:val="both"/>
      </w:pPr>
    </w:p>
    <w:p w14:paraId="381E639E" w14:textId="77777777" w:rsidR="00723D56" w:rsidRDefault="00723D56" w:rsidP="00CF0B3D">
      <w:pPr>
        <w:jc w:val="both"/>
      </w:pPr>
    </w:p>
    <w:p w14:paraId="409F6D17" w14:textId="77777777" w:rsidR="00723D56" w:rsidRDefault="00723D56" w:rsidP="00CF0B3D">
      <w:pPr>
        <w:jc w:val="both"/>
      </w:pPr>
    </w:p>
    <w:p w14:paraId="1D721D60" w14:textId="77777777" w:rsidR="00723D56" w:rsidRDefault="00723D56" w:rsidP="00CF0B3D">
      <w:pPr>
        <w:jc w:val="both"/>
      </w:pPr>
    </w:p>
    <w:p w14:paraId="79FAB414" w14:textId="77777777" w:rsidR="00723D56" w:rsidRDefault="00723D56" w:rsidP="00CF0B3D">
      <w:pPr>
        <w:jc w:val="both"/>
      </w:pPr>
    </w:p>
    <w:p w14:paraId="79EB1419" w14:textId="77777777" w:rsidR="00723D56" w:rsidRDefault="00723D56" w:rsidP="00CF0B3D">
      <w:pPr>
        <w:jc w:val="both"/>
      </w:pPr>
    </w:p>
    <w:p w14:paraId="1D571671" w14:textId="77777777" w:rsidR="00723D56" w:rsidRDefault="00723D56" w:rsidP="00CF0B3D">
      <w:pPr>
        <w:jc w:val="both"/>
      </w:pPr>
    </w:p>
    <w:p w14:paraId="1C8EAA30" w14:textId="77777777" w:rsidR="00723D56" w:rsidRDefault="00723D56" w:rsidP="00CF0B3D">
      <w:pPr>
        <w:jc w:val="both"/>
      </w:pPr>
    </w:p>
    <w:p w14:paraId="7C8A7C5F" w14:textId="77777777" w:rsidR="00723D56" w:rsidRDefault="00723D56" w:rsidP="00CF0B3D">
      <w:pPr>
        <w:jc w:val="both"/>
      </w:pPr>
    </w:p>
    <w:p w14:paraId="09F17E29" w14:textId="77777777" w:rsidR="00723D56" w:rsidRDefault="00723D56" w:rsidP="00CF0B3D">
      <w:pPr>
        <w:jc w:val="both"/>
      </w:pPr>
    </w:p>
    <w:p w14:paraId="55412FBB" w14:textId="77777777" w:rsidR="00723D56" w:rsidRDefault="00723D56" w:rsidP="00CF0B3D">
      <w:pPr>
        <w:jc w:val="both"/>
      </w:pPr>
    </w:p>
    <w:p w14:paraId="2A3DD045" w14:textId="77777777" w:rsidR="00723D56" w:rsidRDefault="00723D56" w:rsidP="00CF0B3D">
      <w:pPr>
        <w:jc w:val="both"/>
      </w:pPr>
    </w:p>
    <w:p w14:paraId="5C25ABE1" w14:textId="77777777" w:rsidR="00723D56" w:rsidRDefault="00723D56" w:rsidP="00CF0B3D">
      <w:pPr>
        <w:jc w:val="both"/>
      </w:pPr>
    </w:p>
    <w:p w14:paraId="26E69B94" w14:textId="77777777" w:rsidR="00723D56" w:rsidRDefault="00723D56" w:rsidP="00CF0B3D">
      <w:pPr>
        <w:jc w:val="both"/>
      </w:pPr>
    </w:p>
    <w:p w14:paraId="19E4EFCE" w14:textId="77777777" w:rsidR="00723D56" w:rsidRDefault="00723D56" w:rsidP="00CF0B3D">
      <w:pPr>
        <w:jc w:val="both"/>
      </w:pPr>
    </w:p>
    <w:p w14:paraId="1AC8CB60" w14:textId="77777777" w:rsidR="00723D56" w:rsidRDefault="00723D56" w:rsidP="00CF0B3D">
      <w:pPr>
        <w:jc w:val="both"/>
      </w:pPr>
    </w:p>
    <w:p w14:paraId="378183EA" w14:textId="77777777" w:rsidR="00723D56" w:rsidRDefault="00723D56" w:rsidP="00CF0B3D">
      <w:pPr>
        <w:jc w:val="both"/>
      </w:pPr>
    </w:p>
    <w:p w14:paraId="071CFA7E" w14:textId="77777777" w:rsidR="00723D56" w:rsidRDefault="00723D56" w:rsidP="00CF0B3D">
      <w:pPr>
        <w:jc w:val="both"/>
      </w:pPr>
    </w:p>
    <w:p w14:paraId="24C961E4" w14:textId="77777777" w:rsidR="00723D56" w:rsidRDefault="00723D56" w:rsidP="00CF0B3D">
      <w:pPr>
        <w:jc w:val="both"/>
      </w:pPr>
    </w:p>
    <w:p w14:paraId="613729B1" w14:textId="77777777" w:rsidR="00723D56" w:rsidRDefault="00723D56" w:rsidP="00CF0B3D">
      <w:pPr>
        <w:jc w:val="both"/>
      </w:pPr>
    </w:p>
    <w:p w14:paraId="771CF1C3" w14:textId="77777777" w:rsidR="00723D56" w:rsidRDefault="00723D56" w:rsidP="00CF0B3D">
      <w:pPr>
        <w:jc w:val="both"/>
      </w:pPr>
    </w:p>
    <w:p w14:paraId="6EEEF7D9" w14:textId="77777777" w:rsidR="00723D56" w:rsidRDefault="00723D56" w:rsidP="00CF0B3D">
      <w:pPr>
        <w:jc w:val="both"/>
      </w:pPr>
    </w:p>
    <w:p w14:paraId="0CFDD28B" w14:textId="77777777" w:rsidR="004D6081" w:rsidRPr="004D6081" w:rsidRDefault="004D6081" w:rsidP="004D6081">
      <w:pPr>
        <w:jc w:val="both"/>
      </w:pPr>
      <w:r w:rsidRPr="004D6081">
        <w:rPr>
          <w:b/>
        </w:rPr>
        <w:lastRenderedPageBreak/>
        <w:t>IMPORTANCIA DE LA LEY DE PROTECCIÓN DE DATOS EN PROFESIONALES SANITARIOS Y NO SANITARIOS</w:t>
      </w:r>
    </w:p>
    <w:p w14:paraId="0082D306" w14:textId="77777777" w:rsidR="004D6081" w:rsidRPr="004D6081" w:rsidRDefault="004D6081" w:rsidP="004D6081">
      <w:pPr>
        <w:jc w:val="both"/>
        <w:rPr>
          <w:b/>
        </w:rPr>
      </w:pPr>
      <w:r w:rsidRPr="004D6081">
        <w:rPr>
          <w:b/>
        </w:rPr>
        <w:t>Introducción</w:t>
      </w:r>
    </w:p>
    <w:p w14:paraId="35E64D52" w14:textId="77777777" w:rsidR="004D6081" w:rsidRPr="004D6081" w:rsidRDefault="004D6081" w:rsidP="004D6081">
      <w:pPr>
        <w:jc w:val="both"/>
      </w:pPr>
      <w:r w:rsidRPr="004D6081">
        <w:t>La protección de datos personales constituye un derecho fundamental que garantiza la privacidad y la seguridad de la información de las personas. En la actualidad, el avance de las tecnologías digitales y el uso constante de sistemas informáticos han incrementado la necesidad de establecer medidas de control y confidencialidad en el tratamiento de los datos. En este contexto, la legislación sobre protección de datos desempeña un papel esencial en todos los ámbitos laborales, especialmente en aquellos donde se maneja información sensible.</w:t>
      </w:r>
    </w:p>
    <w:p w14:paraId="5F3108D9" w14:textId="77777777" w:rsidR="004D6081" w:rsidRPr="004D6081" w:rsidRDefault="004D6081" w:rsidP="004D6081">
      <w:pPr>
        <w:jc w:val="both"/>
      </w:pPr>
      <w:r w:rsidRPr="004D6081">
        <w:t>El personal sanitario trabaja diariamente con datos clínicos, historiales médicos y otra información confidencial relacionada con la salud de los pacientes. Por ello, el cumplimiento de la normativa de protección de datos resulta imprescindible para garantizar la seguridad y privacidad de la información sanitaria. Del mismo modo, el personal no sanitario también gestiona datos personales de usuarios, clientes o trabajadores, por lo que debe conocer y aplicar correctamente las medidas legales establecidas.</w:t>
      </w:r>
    </w:p>
    <w:p w14:paraId="772D4BC3" w14:textId="77777777" w:rsidR="004D6081" w:rsidRPr="004D6081" w:rsidRDefault="004D6081" w:rsidP="004D6081">
      <w:pPr>
        <w:jc w:val="both"/>
      </w:pPr>
      <w:r w:rsidRPr="004D6081">
        <w:t>El incumplimiento de la normativa puede ocasionar consecuencias legales, económicas y éticas para las organizaciones y los profesionales. Además, la vulneración de la confidencialidad puede afectar negativamente a la confianza de los usuarios y al funcionamiento institucional.</w:t>
      </w:r>
    </w:p>
    <w:p w14:paraId="1FC07D5D" w14:textId="77777777" w:rsidR="004D6081" w:rsidRPr="004D6081" w:rsidRDefault="004D6081" w:rsidP="004D6081">
      <w:pPr>
        <w:jc w:val="both"/>
      </w:pPr>
      <w:r w:rsidRPr="004D6081">
        <w:t>El objetivo de este estudio es analizar la importancia de la ley de protección de datos en profesionales sanitarios y no sanitarios, identificando el nivel de conocimiento y las repercusiones derivadas de su incumplimiento.</w:t>
      </w:r>
    </w:p>
    <w:p w14:paraId="369626A3" w14:textId="77777777" w:rsidR="004D6081" w:rsidRPr="004D6081" w:rsidRDefault="004D6081" w:rsidP="004D6081">
      <w:pPr>
        <w:jc w:val="both"/>
        <w:rPr>
          <w:b/>
        </w:rPr>
      </w:pPr>
      <w:r w:rsidRPr="004D6081">
        <w:rPr>
          <w:b/>
        </w:rPr>
        <w:t>Material y métodos</w:t>
      </w:r>
    </w:p>
    <w:p w14:paraId="39550A7D" w14:textId="77777777" w:rsidR="004D6081" w:rsidRPr="004D6081" w:rsidRDefault="004D6081" w:rsidP="004D6081">
      <w:pPr>
        <w:jc w:val="both"/>
      </w:pPr>
      <w:r w:rsidRPr="004D6081">
        <w:t>Se realizó un estudio descriptivo transversal mediante una revisión bibliográfica y la aplicación de un cuestionario anónimo. La muestra estuvo formada por 60 trabajadores divididos en dos grupos: 30 profesionales sanitarios (médicos, enfermeros y auxiliares) y 30 profesionales no sanitarios pertenecientes a áreas administrativas, educativas y comerciales.</w:t>
      </w:r>
    </w:p>
    <w:p w14:paraId="0E803DFF" w14:textId="77777777" w:rsidR="004D6081" w:rsidRPr="004D6081" w:rsidRDefault="004D6081" w:rsidP="004D6081">
      <w:pPr>
        <w:jc w:val="both"/>
      </w:pPr>
      <w:r w:rsidRPr="004D6081">
        <w:t>El cuestionario evaluó el conocimiento sobre la normativa de protección de datos, la aplicación de medidas de confidencialidad y la percepción de riesgos asociados al manejo inadecuado de la información personal. Las respuestas se registraron mediante una escala tipo Likert de cinco niveles.</w:t>
      </w:r>
    </w:p>
    <w:p w14:paraId="68D71848" w14:textId="77777777" w:rsidR="004D6081" w:rsidRPr="004D6081" w:rsidRDefault="004D6081" w:rsidP="004D6081">
      <w:pPr>
        <w:jc w:val="both"/>
      </w:pPr>
      <w:r w:rsidRPr="004D6081">
        <w:t>Asimismo, se revisaron artículos científicos y documentos oficiales publicados entre 2019 y 2025 relacionados con protección de datos, confidencialidad y seguridad de la información en el entorno laboral.</w:t>
      </w:r>
    </w:p>
    <w:p w14:paraId="1ECB6849" w14:textId="77777777" w:rsidR="004D6081" w:rsidRPr="004D6081" w:rsidRDefault="004D6081" w:rsidP="004D6081">
      <w:pPr>
        <w:jc w:val="both"/>
        <w:rPr>
          <w:b/>
        </w:rPr>
      </w:pPr>
      <w:r w:rsidRPr="004D6081">
        <w:rPr>
          <w:b/>
        </w:rPr>
        <w:lastRenderedPageBreak/>
        <w:t>Resultados</w:t>
      </w:r>
    </w:p>
    <w:p w14:paraId="7C6C8219" w14:textId="77777777" w:rsidR="004D6081" w:rsidRPr="004D6081" w:rsidRDefault="004D6081" w:rsidP="004D6081">
      <w:pPr>
        <w:jc w:val="both"/>
      </w:pPr>
      <w:r w:rsidRPr="004D6081">
        <w:t>Los resultados mostraron que el 90 % de los profesionales sanitarios consideró fundamental la protección de datos para garantizar la privacidad y seguridad de los pacientes. Además, el 78 % afirmó haber recibido formación específica relacionada con confidencialidad y manejo de información clínica.</w:t>
      </w:r>
    </w:p>
    <w:p w14:paraId="69C7E128" w14:textId="77777777" w:rsidR="004D6081" w:rsidRPr="004D6081" w:rsidRDefault="004D6081" w:rsidP="004D6081">
      <w:pPr>
        <w:jc w:val="both"/>
      </w:pPr>
      <w:r w:rsidRPr="004D6081">
        <w:t>En el grupo no sanitario, el 82 % de los participantes reconoció la importancia de proteger los datos personales de usuarios y trabajadores, aunque solo el 60 % indicó haber recibido formación sobre la normativa vigente.</w:t>
      </w:r>
    </w:p>
    <w:p w14:paraId="3415A0E9" w14:textId="77777777" w:rsidR="004D6081" w:rsidRPr="004D6081" w:rsidRDefault="004D6081" w:rsidP="004D6081">
      <w:pPr>
        <w:jc w:val="both"/>
      </w:pPr>
      <w:r w:rsidRPr="004D6081">
        <w:t>En ambos grupos se identificó preocupación por posibles brechas de seguridad y acceso no autorizado a la información. Las situaciones de mayor riesgo señaladas fueron el uso inadecuado de dispositivos electrónicos, el envío incorrecto de documentos y la falta de actualización en medidas de seguridad digital.</w:t>
      </w:r>
    </w:p>
    <w:p w14:paraId="3CCADB45" w14:textId="77777777" w:rsidR="004D6081" w:rsidRPr="004D6081" w:rsidRDefault="004D6081" w:rsidP="004D6081">
      <w:pPr>
        <w:jc w:val="both"/>
      </w:pPr>
      <w:r w:rsidRPr="004D6081">
        <w:t>Asimismo, el 74 % de los participantes consideró necesario reforzar la formación continua en protección de datos y seguridad informática para prevenir errores y garantizar el cumplimiento legal.</w:t>
      </w:r>
    </w:p>
    <w:p w14:paraId="4D4AAAA0" w14:textId="77777777" w:rsidR="004D6081" w:rsidRPr="004D6081" w:rsidRDefault="004D6081" w:rsidP="004D6081">
      <w:pPr>
        <w:jc w:val="both"/>
        <w:rPr>
          <w:b/>
        </w:rPr>
      </w:pPr>
      <w:r w:rsidRPr="004D6081">
        <w:rPr>
          <w:b/>
        </w:rPr>
        <w:t>Conclusiones</w:t>
      </w:r>
    </w:p>
    <w:p w14:paraId="44809DAF" w14:textId="77777777" w:rsidR="004D6081" w:rsidRPr="004D6081" w:rsidRDefault="004D6081" w:rsidP="004D6081">
      <w:pPr>
        <w:jc w:val="both"/>
      </w:pPr>
      <w:r w:rsidRPr="004D6081">
        <w:t>La ley de protección de datos representa un elemento esencial para garantizar la privacidad, la confidencialidad y la seguridad de la información en el ámbito laboral. Tanto el personal sanitario como el no sanitario reconocen la importancia de aplicar correctamente las medidas establecidas por la normativa vigente.</w:t>
      </w:r>
    </w:p>
    <w:p w14:paraId="152E0916" w14:textId="77777777" w:rsidR="004D6081" w:rsidRPr="004D6081" w:rsidRDefault="004D6081" w:rsidP="004D6081">
      <w:pPr>
        <w:jc w:val="both"/>
      </w:pPr>
      <w:r w:rsidRPr="004D6081">
        <w:t>Los resultados evidencian que, aunque existe un elevado nivel de concienciación sobre la relevancia de la protección de datos, aún persisten carencias formativas y riesgos asociados al uso de herramientas digitales y sistemas informáticos.</w:t>
      </w:r>
    </w:p>
    <w:p w14:paraId="221F418C" w14:textId="77777777" w:rsidR="004D6081" w:rsidRPr="004D6081" w:rsidRDefault="004D6081" w:rsidP="004D6081">
      <w:pPr>
        <w:jc w:val="both"/>
      </w:pPr>
      <w:r w:rsidRPr="004D6081">
        <w:t>Por ello, resulta fundamental promover programas de formación continua, fortalecer las medidas de seguridad y fomentar una cultura organizacional basada en la confidencialidad y la responsabilidad profesional.</w:t>
      </w:r>
    </w:p>
    <w:p w14:paraId="24226650" w14:textId="77777777" w:rsidR="004D6081" w:rsidRPr="004D6081" w:rsidRDefault="004D6081" w:rsidP="004D6081">
      <w:pPr>
        <w:jc w:val="both"/>
      </w:pPr>
      <w:r w:rsidRPr="004D6081">
        <w:t>Finalmente, el cumplimiento adecuado de la normativa de protección de datos contribuye a mejorar la confianza de los usuarios, proteger los derechos individuales y garantizar una gestión segura de la información.</w:t>
      </w:r>
    </w:p>
    <w:p w14:paraId="56BBC55B" w14:textId="77777777" w:rsidR="004D6081" w:rsidRPr="004D6081" w:rsidRDefault="004D6081" w:rsidP="004D6081">
      <w:pPr>
        <w:jc w:val="both"/>
        <w:rPr>
          <w:b/>
        </w:rPr>
      </w:pPr>
      <w:r w:rsidRPr="004D6081">
        <w:rPr>
          <w:b/>
        </w:rPr>
        <w:t>Bibliografía</w:t>
      </w:r>
    </w:p>
    <w:p w14:paraId="7C8F1A08" w14:textId="77777777" w:rsidR="004D6081" w:rsidRPr="004D6081" w:rsidRDefault="004D6081" w:rsidP="004D6081">
      <w:pPr>
        <w:numPr>
          <w:ilvl w:val="0"/>
          <w:numId w:val="38"/>
        </w:numPr>
        <w:jc w:val="both"/>
      </w:pPr>
      <w:r w:rsidRPr="004D6081">
        <w:t xml:space="preserve">Agencia Española de Protección de Datos (AEPD). (2023). </w:t>
      </w:r>
      <w:r w:rsidRPr="004D6081">
        <w:rPr>
          <w:i/>
        </w:rPr>
        <w:t>Guía sobre protección de datos y relaciones laborales</w:t>
      </w:r>
      <w:r w:rsidRPr="004D6081">
        <w:t xml:space="preserve">. AEPD. </w:t>
      </w:r>
    </w:p>
    <w:p w14:paraId="18E6AD47" w14:textId="77777777" w:rsidR="004D6081" w:rsidRPr="004D6081" w:rsidRDefault="004D6081" w:rsidP="004D6081">
      <w:pPr>
        <w:numPr>
          <w:ilvl w:val="0"/>
          <w:numId w:val="38"/>
        </w:numPr>
        <w:jc w:val="both"/>
      </w:pPr>
      <w:r w:rsidRPr="004D6081">
        <w:t xml:space="preserve">Parlamento Europeo. (2018). </w:t>
      </w:r>
      <w:r w:rsidRPr="004D6081">
        <w:rPr>
          <w:i/>
        </w:rPr>
        <w:t>Reglamento General de Protección de Datos (RGPD)</w:t>
      </w:r>
      <w:r w:rsidRPr="004D6081">
        <w:t xml:space="preserve">. Unión Europea. </w:t>
      </w:r>
    </w:p>
    <w:p w14:paraId="649246BF" w14:textId="77777777" w:rsidR="004D6081" w:rsidRPr="004D6081" w:rsidRDefault="004D6081" w:rsidP="004D6081">
      <w:pPr>
        <w:numPr>
          <w:ilvl w:val="0"/>
          <w:numId w:val="38"/>
        </w:numPr>
        <w:jc w:val="both"/>
      </w:pPr>
      <w:r w:rsidRPr="004D6081">
        <w:lastRenderedPageBreak/>
        <w:t xml:space="preserve">Organización Mundial de la Salud (OMS). (2021). </w:t>
      </w:r>
      <w:r w:rsidRPr="004D6081">
        <w:rPr>
          <w:i/>
        </w:rPr>
        <w:t>Confidencialidad y seguridad de la información sanitaria</w:t>
      </w:r>
      <w:r w:rsidRPr="004D6081">
        <w:t xml:space="preserve">. OMS. </w:t>
      </w:r>
    </w:p>
    <w:p w14:paraId="5AB0F1F0" w14:textId="77777777" w:rsidR="004D6081" w:rsidRPr="004D6081" w:rsidRDefault="004D6081" w:rsidP="004D6081">
      <w:pPr>
        <w:numPr>
          <w:ilvl w:val="0"/>
          <w:numId w:val="38"/>
        </w:numPr>
        <w:jc w:val="both"/>
      </w:pPr>
      <w:r w:rsidRPr="004D6081">
        <w:t xml:space="preserve">Pérez, J. y Martínez, L. (2022). “Importancia de la protección de datos en profesionales sanitarios”. </w:t>
      </w:r>
      <w:r w:rsidRPr="004D6081">
        <w:rPr>
          <w:i/>
        </w:rPr>
        <w:t>Revista de Salud Digital</w:t>
      </w:r>
      <w:r w:rsidRPr="004D6081">
        <w:t xml:space="preserve">, 9(2), 35-42. </w:t>
      </w:r>
    </w:p>
    <w:p w14:paraId="513E7B3F" w14:textId="77777777" w:rsidR="004D6081" w:rsidRPr="004D6081" w:rsidRDefault="004D6081" w:rsidP="004D6081">
      <w:pPr>
        <w:numPr>
          <w:ilvl w:val="0"/>
          <w:numId w:val="38"/>
        </w:numPr>
        <w:jc w:val="both"/>
      </w:pPr>
      <w:r w:rsidRPr="004D6081">
        <w:t xml:space="preserve">Rodríguez, A. et al. (2020). “Seguridad de la información y protección de datos en el entorno laboral”. </w:t>
      </w:r>
      <w:proofErr w:type="spellStart"/>
      <w:r w:rsidRPr="004D6081">
        <w:rPr>
          <w:i/>
        </w:rPr>
        <w:t>Journal</w:t>
      </w:r>
      <w:proofErr w:type="spellEnd"/>
      <w:r w:rsidRPr="004D6081">
        <w:rPr>
          <w:i/>
        </w:rPr>
        <w:t xml:space="preserve"> </w:t>
      </w:r>
      <w:proofErr w:type="spellStart"/>
      <w:r w:rsidRPr="004D6081">
        <w:rPr>
          <w:i/>
        </w:rPr>
        <w:t>of</w:t>
      </w:r>
      <w:proofErr w:type="spellEnd"/>
      <w:r w:rsidRPr="004D6081">
        <w:rPr>
          <w:i/>
        </w:rPr>
        <w:t xml:space="preserve"> </w:t>
      </w:r>
      <w:proofErr w:type="spellStart"/>
      <w:r w:rsidRPr="004D6081">
        <w:rPr>
          <w:i/>
        </w:rPr>
        <w:t>Information</w:t>
      </w:r>
      <w:proofErr w:type="spellEnd"/>
      <w:r w:rsidRPr="004D6081">
        <w:rPr>
          <w:i/>
        </w:rPr>
        <w:t xml:space="preserve"> Security</w:t>
      </w:r>
      <w:r w:rsidRPr="004D6081">
        <w:t xml:space="preserve">, 14(3), 50-58. </w:t>
      </w:r>
    </w:p>
    <w:p w14:paraId="06C43F79" w14:textId="77777777" w:rsidR="00723D56" w:rsidRDefault="00723D56" w:rsidP="00CF0B3D">
      <w:pPr>
        <w:jc w:val="both"/>
      </w:pPr>
    </w:p>
    <w:p w14:paraId="35F92247" w14:textId="77777777" w:rsidR="004D6081" w:rsidRDefault="004D6081" w:rsidP="00CF0B3D">
      <w:pPr>
        <w:jc w:val="both"/>
      </w:pPr>
    </w:p>
    <w:p w14:paraId="17C6C382" w14:textId="77777777" w:rsidR="004D6081" w:rsidRDefault="004D6081" w:rsidP="00CF0B3D">
      <w:pPr>
        <w:jc w:val="both"/>
      </w:pPr>
    </w:p>
    <w:p w14:paraId="21C9C68A" w14:textId="77777777" w:rsidR="004D6081" w:rsidRDefault="004D6081" w:rsidP="00CF0B3D">
      <w:pPr>
        <w:jc w:val="both"/>
      </w:pPr>
    </w:p>
    <w:p w14:paraId="273B97B2" w14:textId="77777777" w:rsidR="004D6081" w:rsidRDefault="004D6081" w:rsidP="00CF0B3D">
      <w:pPr>
        <w:jc w:val="both"/>
      </w:pPr>
    </w:p>
    <w:p w14:paraId="46494139" w14:textId="77777777" w:rsidR="004D6081" w:rsidRDefault="004D6081" w:rsidP="00CF0B3D">
      <w:pPr>
        <w:jc w:val="both"/>
      </w:pPr>
    </w:p>
    <w:p w14:paraId="63907A66" w14:textId="77777777" w:rsidR="004D6081" w:rsidRDefault="004D6081" w:rsidP="00CF0B3D">
      <w:pPr>
        <w:jc w:val="both"/>
      </w:pPr>
    </w:p>
    <w:p w14:paraId="005F4B10" w14:textId="77777777" w:rsidR="004D6081" w:rsidRDefault="004D6081" w:rsidP="00CF0B3D">
      <w:pPr>
        <w:jc w:val="both"/>
      </w:pPr>
    </w:p>
    <w:p w14:paraId="46DCC7AB" w14:textId="77777777" w:rsidR="004D6081" w:rsidRDefault="004D6081" w:rsidP="00CF0B3D">
      <w:pPr>
        <w:jc w:val="both"/>
      </w:pPr>
    </w:p>
    <w:p w14:paraId="4AF47110" w14:textId="77777777" w:rsidR="004D6081" w:rsidRDefault="004D6081" w:rsidP="00CF0B3D">
      <w:pPr>
        <w:jc w:val="both"/>
      </w:pPr>
    </w:p>
    <w:p w14:paraId="53B6D097" w14:textId="77777777" w:rsidR="004D6081" w:rsidRDefault="004D6081" w:rsidP="00CF0B3D">
      <w:pPr>
        <w:jc w:val="both"/>
      </w:pPr>
    </w:p>
    <w:p w14:paraId="1C8548BF" w14:textId="77777777" w:rsidR="004D6081" w:rsidRDefault="004D6081" w:rsidP="00CF0B3D">
      <w:pPr>
        <w:jc w:val="both"/>
      </w:pPr>
    </w:p>
    <w:p w14:paraId="1DFF23E6" w14:textId="77777777" w:rsidR="004D6081" w:rsidRDefault="004D6081" w:rsidP="00CF0B3D">
      <w:pPr>
        <w:jc w:val="both"/>
      </w:pPr>
    </w:p>
    <w:p w14:paraId="062E96E1" w14:textId="77777777" w:rsidR="004D6081" w:rsidRDefault="004D6081" w:rsidP="00CF0B3D">
      <w:pPr>
        <w:jc w:val="both"/>
      </w:pPr>
    </w:p>
    <w:p w14:paraId="08341402" w14:textId="77777777" w:rsidR="004D6081" w:rsidRDefault="004D6081" w:rsidP="00CF0B3D">
      <w:pPr>
        <w:jc w:val="both"/>
      </w:pPr>
    </w:p>
    <w:p w14:paraId="2F0D52B1" w14:textId="77777777" w:rsidR="004D6081" w:rsidRDefault="004D6081" w:rsidP="00CF0B3D">
      <w:pPr>
        <w:jc w:val="both"/>
      </w:pPr>
    </w:p>
    <w:p w14:paraId="40DF8F75" w14:textId="77777777" w:rsidR="004D6081" w:rsidRDefault="004D6081" w:rsidP="00CF0B3D">
      <w:pPr>
        <w:jc w:val="both"/>
      </w:pPr>
    </w:p>
    <w:p w14:paraId="217FA889" w14:textId="77777777" w:rsidR="004D6081" w:rsidRDefault="004D6081" w:rsidP="00CF0B3D">
      <w:pPr>
        <w:jc w:val="both"/>
      </w:pPr>
    </w:p>
    <w:p w14:paraId="4BD6DAE8" w14:textId="77777777" w:rsidR="004D6081" w:rsidRDefault="004D6081" w:rsidP="00CF0B3D">
      <w:pPr>
        <w:jc w:val="both"/>
      </w:pPr>
    </w:p>
    <w:p w14:paraId="608003E2" w14:textId="77777777" w:rsidR="004D6081" w:rsidRDefault="004D6081" w:rsidP="00CF0B3D">
      <w:pPr>
        <w:jc w:val="both"/>
      </w:pPr>
    </w:p>
    <w:p w14:paraId="73176B27" w14:textId="77777777" w:rsidR="004D6081" w:rsidRDefault="004D6081" w:rsidP="00CF0B3D">
      <w:pPr>
        <w:jc w:val="both"/>
      </w:pPr>
    </w:p>
    <w:p w14:paraId="37FE3980" w14:textId="77777777" w:rsidR="004D6081" w:rsidRDefault="004D6081" w:rsidP="00CF0B3D">
      <w:pPr>
        <w:jc w:val="both"/>
      </w:pPr>
    </w:p>
    <w:p w14:paraId="6357B2E4" w14:textId="77777777" w:rsidR="004D6081" w:rsidRDefault="004D6081" w:rsidP="00CF0B3D">
      <w:pPr>
        <w:jc w:val="both"/>
      </w:pPr>
    </w:p>
    <w:p w14:paraId="7110D6A9" w14:textId="77777777" w:rsidR="005A769D" w:rsidRPr="005A769D" w:rsidRDefault="005A769D" w:rsidP="005A769D">
      <w:pPr>
        <w:jc w:val="both"/>
      </w:pPr>
      <w:r w:rsidRPr="005A769D">
        <w:rPr>
          <w:b/>
        </w:rPr>
        <w:lastRenderedPageBreak/>
        <w:t>ANÁLISIS DEL ACOSO SEXUAL EN PERSONAL SANITARIO Y NO SANITARIO: IMPACTO PSICOLÓGICO Y LABORAL</w:t>
      </w:r>
    </w:p>
    <w:p w14:paraId="2E080157" w14:textId="77777777" w:rsidR="005A769D" w:rsidRPr="005A769D" w:rsidRDefault="005A769D" w:rsidP="005A769D">
      <w:pPr>
        <w:jc w:val="both"/>
        <w:rPr>
          <w:b/>
        </w:rPr>
      </w:pPr>
      <w:r w:rsidRPr="005A769D">
        <w:rPr>
          <w:b/>
        </w:rPr>
        <w:t>Introducción</w:t>
      </w:r>
    </w:p>
    <w:p w14:paraId="04282879" w14:textId="77777777" w:rsidR="005A769D" w:rsidRPr="005A769D" w:rsidRDefault="005A769D" w:rsidP="005A769D">
      <w:pPr>
        <w:jc w:val="both"/>
      </w:pPr>
      <w:r w:rsidRPr="005A769D">
        <w:t>El acoso sexual en el ámbito laboral constituye una forma de violencia y discriminación que afecta gravemente a la salud física y mental de los trabajadores. Este fenómeno incluye conductas verbales, no verbales o físicas de carácter sexual no deseadas, capaces de generar un ambiente intimidatorio, humillante u ofensivo. Actualmente, el acoso sexual representa un importante problema de salud ocupacional y social debido a sus consecuencias emocionales, laborales y organizacionales.</w:t>
      </w:r>
    </w:p>
    <w:p w14:paraId="13A55079" w14:textId="77777777" w:rsidR="005A769D" w:rsidRPr="005A769D" w:rsidRDefault="005A769D" w:rsidP="005A769D">
      <w:pPr>
        <w:jc w:val="both"/>
      </w:pPr>
      <w:r w:rsidRPr="005A769D">
        <w:t>Tanto el personal sanitario como el no sanitario pueden verse expuestos a situaciones de acoso sexual dentro de sus entornos profesionales. En el ámbito sanitario, la elevada interacción interpersonal, los turnos prolongados y las relaciones jerárquicas pueden favorecer situaciones de vulnerabilidad. Del mismo modo, en sectores no sanitarios, factores como la desigualdad de poder, la falta de protocolos preventivos y los ambientes laborales hostiles incrementan el riesgo de este tipo de conductas.</w:t>
      </w:r>
    </w:p>
    <w:p w14:paraId="480CF35F" w14:textId="77777777" w:rsidR="005A769D" w:rsidRPr="005A769D" w:rsidRDefault="005A769D" w:rsidP="005A769D">
      <w:pPr>
        <w:jc w:val="both"/>
      </w:pPr>
      <w:r w:rsidRPr="005A769D">
        <w:t>Las consecuencias del acoso sexual incluyen ansiedad, depresión, estrés, disminución de la autoestima y síndrome de agotamiento emocional. Además, estas situaciones repercuten negativamente en el rendimiento laboral, la motivación y las relaciones profesionales, afectando también al clima organizacional.</w:t>
      </w:r>
    </w:p>
    <w:p w14:paraId="33E14CF1" w14:textId="77777777" w:rsidR="005A769D" w:rsidRPr="005A769D" w:rsidRDefault="005A769D" w:rsidP="005A769D">
      <w:pPr>
        <w:jc w:val="both"/>
      </w:pPr>
      <w:r w:rsidRPr="005A769D">
        <w:t>El objetivo de este estudio es analizar el impacto psicológico y laboral del acoso sexual en personal sanitario y no sanitario, identificando sus principales repercusiones emocionales y profesionales.</w:t>
      </w:r>
    </w:p>
    <w:p w14:paraId="655193B0" w14:textId="77777777" w:rsidR="005A769D" w:rsidRPr="005A769D" w:rsidRDefault="005A769D" w:rsidP="005A769D">
      <w:pPr>
        <w:jc w:val="both"/>
        <w:rPr>
          <w:b/>
        </w:rPr>
      </w:pPr>
      <w:r w:rsidRPr="005A769D">
        <w:rPr>
          <w:b/>
        </w:rPr>
        <w:t>Material y métodos</w:t>
      </w:r>
    </w:p>
    <w:p w14:paraId="059BB47D" w14:textId="77777777" w:rsidR="005A769D" w:rsidRPr="005A769D" w:rsidRDefault="005A769D" w:rsidP="005A769D">
      <w:pPr>
        <w:jc w:val="both"/>
      </w:pPr>
      <w:r w:rsidRPr="005A769D">
        <w:t>Se realizó un estudio descriptivo transversal basado en una revisión bibliográfica y la aplicación de un cuestionario anónimo. La muestra estuvo compuesta por 60 trabajadores divididos en dos grupos: 30 profesionales sanitarios (médicos, enfermeros y auxiliares) y 30 profesionales no sanitarios pertenecientes a sectores administrativos, educativos y comerciales.</w:t>
      </w:r>
    </w:p>
    <w:p w14:paraId="4167C1F4" w14:textId="77777777" w:rsidR="005A769D" w:rsidRPr="005A769D" w:rsidRDefault="005A769D" w:rsidP="005A769D">
      <w:pPr>
        <w:jc w:val="both"/>
      </w:pPr>
      <w:r w:rsidRPr="005A769D">
        <w:t>El cuestionario evaluó experiencias relacionadas con acoso sexual, consecuencias psicológicas, percepción del apoyo institucional y repercusiones laborales. Las respuestas fueron registradas mediante una escala tipo Likert de cinco niveles.</w:t>
      </w:r>
    </w:p>
    <w:p w14:paraId="44887D5D" w14:textId="77777777" w:rsidR="005A769D" w:rsidRPr="005A769D" w:rsidRDefault="005A769D" w:rsidP="005A769D">
      <w:pPr>
        <w:jc w:val="both"/>
      </w:pPr>
      <w:r w:rsidRPr="005A769D">
        <w:t xml:space="preserve">Asimismo, se revisaron artículos científicos publicados entre 2019 y 2025 en bases de datos relacionadas con salud laboral, psicología y derechos laborales. Los </w:t>
      </w:r>
      <w:r w:rsidRPr="005A769D">
        <w:lastRenderedPageBreak/>
        <w:t>criterios de inclusión contemplaron investigaciones sobre acoso sexual y sus efectos en el entorno profesional.</w:t>
      </w:r>
    </w:p>
    <w:p w14:paraId="433E3CD1" w14:textId="77777777" w:rsidR="005A769D" w:rsidRPr="005A769D" w:rsidRDefault="005A769D" w:rsidP="005A769D">
      <w:pPr>
        <w:jc w:val="both"/>
        <w:rPr>
          <w:b/>
        </w:rPr>
      </w:pPr>
      <w:r w:rsidRPr="005A769D">
        <w:rPr>
          <w:b/>
        </w:rPr>
        <w:t>Resultados</w:t>
      </w:r>
    </w:p>
    <w:p w14:paraId="45AFE435" w14:textId="77777777" w:rsidR="005A769D" w:rsidRPr="005A769D" w:rsidRDefault="005A769D" w:rsidP="005A769D">
      <w:pPr>
        <w:jc w:val="both"/>
      </w:pPr>
      <w:r w:rsidRPr="005A769D">
        <w:t>Los resultados mostraron que el 62 % de los participantes manifestó haber presenciado o experimentado alguna situación de acoso sexual en el ámbito laboral. En el grupo sanitario, el 75 % indicó que este tipo de conductas genera elevados niveles de estrés emocional y afecta negativamente a la calidad asistencial.</w:t>
      </w:r>
    </w:p>
    <w:p w14:paraId="07D2ADA2" w14:textId="77777777" w:rsidR="005A769D" w:rsidRPr="005A769D" w:rsidRDefault="005A769D" w:rsidP="005A769D">
      <w:pPr>
        <w:jc w:val="both"/>
      </w:pPr>
      <w:r w:rsidRPr="005A769D">
        <w:t>Además, el 68 % del personal sanitario afirmó que el miedo a represalias o a no ser creído dificulta la denuncia de estos hechos. En el grupo no sanitario, el 70 % señaló que el acoso sexual influye negativamente en la motivación laboral y en las relaciones interpersonales dentro de la organización.</w:t>
      </w:r>
    </w:p>
    <w:p w14:paraId="385BD44D" w14:textId="77777777" w:rsidR="005A769D" w:rsidRPr="005A769D" w:rsidRDefault="005A769D" w:rsidP="005A769D">
      <w:pPr>
        <w:jc w:val="both"/>
      </w:pPr>
      <w:r w:rsidRPr="005A769D">
        <w:t>Las consecuencias psicológicas más frecuentes identificadas en ambos grupos fueron ansiedad, inseguridad, irritabilidad, alteraciones del sueño y disminución de la autoestima. También se observó una reducción del rendimiento laboral y aumento del absentismo en trabajadores expuestos a situaciones repetidas de acoso.</w:t>
      </w:r>
    </w:p>
    <w:p w14:paraId="35EC6D82" w14:textId="77777777" w:rsidR="005A769D" w:rsidRPr="005A769D" w:rsidRDefault="005A769D" w:rsidP="005A769D">
      <w:pPr>
        <w:jc w:val="both"/>
      </w:pPr>
      <w:r w:rsidRPr="005A769D">
        <w:t>Por otro lado, la mayoría de los participantes consideró insuficientes las medidas de prevención y los protocolos institucionales existentes para abordar el problema de forma efectiva.</w:t>
      </w:r>
    </w:p>
    <w:p w14:paraId="4A31DE68" w14:textId="77777777" w:rsidR="005A769D" w:rsidRPr="005A769D" w:rsidRDefault="005A769D" w:rsidP="005A769D">
      <w:pPr>
        <w:jc w:val="both"/>
        <w:rPr>
          <w:b/>
        </w:rPr>
      </w:pPr>
      <w:r w:rsidRPr="005A769D">
        <w:rPr>
          <w:b/>
        </w:rPr>
        <w:t>Conclusiones</w:t>
      </w:r>
    </w:p>
    <w:p w14:paraId="762E0EE0" w14:textId="77777777" w:rsidR="005A769D" w:rsidRPr="005A769D" w:rsidRDefault="005A769D" w:rsidP="005A769D">
      <w:pPr>
        <w:jc w:val="both"/>
      </w:pPr>
      <w:r w:rsidRPr="005A769D">
        <w:t>El acoso sexual representa un grave problema laboral y de salud mental que afecta tanto al personal sanitario como al no sanitario. Sus consecuencias psicológicas y organizacionales repercuten negativamente en el bienestar emocional de los trabajadores y en el funcionamiento de las instituciones.</w:t>
      </w:r>
    </w:p>
    <w:p w14:paraId="5FFD9212" w14:textId="77777777" w:rsidR="005A769D" w:rsidRPr="005A769D" w:rsidRDefault="005A769D" w:rsidP="005A769D">
      <w:pPr>
        <w:jc w:val="both"/>
      </w:pPr>
      <w:r w:rsidRPr="005A769D">
        <w:t>Los resultados evidencian la necesidad de fortalecer las estrategias preventivas, implementar protocolos de actuación eficaces y promover entornos laborales seguros y respetuosos. Asimismo, resulta fundamental fomentar la sensibilización y la formación específica sobre acoso sexual en todos los niveles organizacionales.</w:t>
      </w:r>
    </w:p>
    <w:p w14:paraId="1DD9AF8E" w14:textId="77777777" w:rsidR="005A769D" w:rsidRPr="005A769D" w:rsidRDefault="005A769D" w:rsidP="005A769D">
      <w:pPr>
        <w:jc w:val="both"/>
      </w:pPr>
      <w:r w:rsidRPr="005A769D">
        <w:t>Finalmente, el apoyo psicológico y la protección institucional son elementos esenciales para prevenir el impacto negativo del acoso sexual y garantizar la salud y dignidad de los profesionales.</w:t>
      </w:r>
    </w:p>
    <w:p w14:paraId="4330AD75" w14:textId="77777777" w:rsidR="005A769D" w:rsidRPr="005A769D" w:rsidRDefault="005A769D" w:rsidP="005A769D">
      <w:pPr>
        <w:jc w:val="both"/>
        <w:rPr>
          <w:b/>
        </w:rPr>
      </w:pPr>
      <w:r w:rsidRPr="005A769D">
        <w:rPr>
          <w:b/>
        </w:rPr>
        <w:t>Bibliografía</w:t>
      </w:r>
    </w:p>
    <w:p w14:paraId="3D7B374C" w14:textId="77777777" w:rsidR="005A769D" w:rsidRPr="005A769D" w:rsidRDefault="005A769D" w:rsidP="005A769D">
      <w:pPr>
        <w:numPr>
          <w:ilvl w:val="0"/>
          <w:numId w:val="39"/>
        </w:numPr>
        <w:jc w:val="both"/>
      </w:pPr>
      <w:r w:rsidRPr="005A769D">
        <w:t xml:space="preserve">Organización Internacional del Trabajo (OIT). (2022). </w:t>
      </w:r>
      <w:r w:rsidRPr="005A769D">
        <w:rPr>
          <w:i/>
        </w:rPr>
        <w:t>Violencia y acoso en el mundo laboral</w:t>
      </w:r>
      <w:r w:rsidRPr="005A769D">
        <w:t xml:space="preserve">. OIT. </w:t>
      </w:r>
    </w:p>
    <w:p w14:paraId="3B0537A0" w14:textId="77777777" w:rsidR="005A769D" w:rsidRPr="005A769D" w:rsidRDefault="005A769D" w:rsidP="005A769D">
      <w:pPr>
        <w:numPr>
          <w:ilvl w:val="0"/>
          <w:numId w:val="39"/>
        </w:numPr>
        <w:jc w:val="both"/>
      </w:pPr>
      <w:r w:rsidRPr="005A769D">
        <w:lastRenderedPageBreak/>
        <w:t xml:space="preserve">Organización Mundial de la Salud (OMS). (2021). </w:t>
      </w:r>
      <w:r w:rsidRPr="005A769D">
        <w:rPr>
          <w:i/>
        </w:rPr>
        <w:t>Salud mental y entorno laboral</w:t>
      </w:r>
      <w:r w:rsidRPr="005A769D">
        <w:t xml:space="preserve">. OMS. </w:t>
      </w:r>
    </w:p>
    <w:p w14:paraId="5233C6DF" w14:textId="77777777" w:rsidR="005A769D" w:rsidRPr="005A769D" w:rsidRDefault="005A769D" w:rsidP="005A769D">
      <w:pPr>
        <w:numPr>
          <w:ilvl w:val="0"/>
          <w:numId w:val="39"/>
        </w:numPr>
        <w:jc w:val="both"/>
      </w:pPr>
      <w:r w:rsidRPr="005A769D">
        <w:t xml:space="preserve">Pérez, R. y Sánchez, L. (2023). “Impacto psicológico del acoso sexual en profesionales sanitarios”. </w:t>
      </w:r>
      <w:r w:rsidRPr="005A769D">
        <w:rPr>
          <w:i/>
        </w:rPr>
        <w:t>Revista de Salud Ocupacional</w:t>
      </w:r>
      <w:r w:rsidRPr="005A769D">
        <w:t xml:space="preserve">, 11(2), 40-48. </w:t>
      </w:r>
    </w:p>
    <w:p w14:paraId="2761395F" w14:textId="77777777" w:rsidR="005A769D" w:rsidRPr="005A769D" w:rsidRDefault="005A769D" w:rsidP="005A769D">
      <w:pPr>
        <w:numPr>
          <w:ilvl w:val="0"/>
          <w:numId w:val="39"/>
        </w:numPr>
        <w:jc w:val="both"/>
      </w:pPr>
      <w:r w:rsidRPr="005A769D">
        <w:t xml:space="preserve">Rodríguez, M. et al. (2020). “Acoso sexual y consecuencias laborales en distintos sectores profesionales”. </w:t>
      </w:r>
      <w:proofErr w:type="spellStart"/>
      <w:r w:rsidRPr="005A769D">
        <w:rPr>
          <w:i/>
        </w:rPr>
        <w:t>Journal</w:t>
      </w:r>
      <w:proofErr w:type="spellEnd"/>
      <w:r w:rsidRPr="005A769D">
        <w:rPr>
          <w:i/>
        </w:rPr>
        <w:t xml:space="preserve"> </w:t>
      </w:r>
      <w:proofErr w:type="spellStart"/>
      <w:r w:rsidRPr="005A769D">
        <w:rPr>
          <w:i/>
        </w:rPr>
        <w:t>of</w:t>
      </w:r>
      <w:proofErr w:type="spellEnd"/>
      <w:r w:rsidRPr="005A769D">
        <w:rPr>
          <w:i/>
        </w:rPr>
        <w:t xml:space="preserve"> </w:t>
      </w:r>
      <w:proofErr w:type="spellStart"/>
      <w:r w:rsidRPr="005A769D">
        <w:rPr>
          <w:i/>
        </w:rPr>
        <w:t>Occupational</w:t>
      </w:r>
      <w:proofErr w:type="spellEnd"/>
      <w:r w:rsidRPr="005A769D">
        <w:rPr>
          <w:i/>
        </w:rPr>
        <w:t xml:space="preserve"> </w:t>
      </w:r>
      <w:proofErr w:type="spellStart"/>
      <w:r w:rsidRPr="005A769D">
        <w:rPr>
          <w:i/>
        </w:rPr>
        <w:t>Psychology</w:t>
      </w:r>
      <w:proofErr w:type="spellEnd"/>
      <w:r w:rsidRPr="005A769D">
        <w:t xml:space="preserve">, 15(3), 55-63. </w:t>
      </w:r>
    </w:p>
    <w:p w14:paraId="57E2BB9D" w14:textId="77777777" w:rsidR="005A769D" w:rsidRPr="005A769D" w:rsidRDefault="005A769D" w:rsidP="005A769D">
      <w:pPr>
        <w:numPr>
          <w:ilvl w:val="0"/>
          <w:numId w:val="39"/>
        </w:numPr>
        <w:jc w:val="both"/>
      </w:pPr>
      <w:r w:rsidRPr="005A769D">
        <w:rPr>
          <w:lang w:val="en-GB"/>
        </w:rPr>
        <w:t xml:space="preserve">Fitzgerald, L. (2019). </w:t>
      </w:r>
      <w:r w:rsidRPr="005A769D">
        <w:rPr>
          <w:i/>
          <w:lang w:val="en-GB"/>
        </w:rPr>
        <w:t>Sexual Harassment in the Workplace</w:t>
      </w:r>
      <w:r w:rsidRPr="005A769D">
        <w:rPr>
          <w:lang w:val="en-GB"/>
        </w:rPr>
        <w:t xml:space="preserve">. </w:t>
      </w:r>
      <w:r w:rsidRPr="005A769D">
        <w:t>Routledge.</w:t>
      </w:r>
    </w:p>
    <w:p w14:paraId="02D27F64" w14:textId="77777777" w:rsidR="004D6081" w:rsidRDefault="004D6081" w:rsidP="00CF0B3D">
      <w:pPr>
        <w:jc w:val="both"/>
      </w:pPr>
    </w:p>
    <w:p w14:paraId="48E51F93" w14:textId="77777777" w:rsidR="00CE2589" w:rsidRDefault="00CE2589" w:rsidP="00CF0B3D">
      <w:pPr>
        <w:jc w:val="both"/>
      </w:pPr>
    </w:p>
    <w:p w14:paraId="297A29FD" w14:textId="77777777" w:rsidR="00CE2589" w:rsidRDefault="00CE2589" w:rsidP="00CF0B3D">
      <w:pPr>
        <w:jc w:val="both"/>
      </w:pPr>
    </w:p>
    <w:p w14:paraId="5CC46A8B" w14:textId="77777777" w:rsidR="00CE2589" w:rsidRDefault="00CE2589" w:rsidP="00CF0B3D">
      <w:pPr>
        <w:jc w:val="both"/>
      </w:pPr>
    </w:p>
    <w:p w14:paraId="65F095E9" w14:textId="77777777" w:rsidR="00CE2589" w:rsidRDefault="00CE2589" w:rsidP="00CF0B3D">
      <w:pPr>
        <w:jc w:val="both"/>
      </w:pPr>
    </w:p>
    <w:p w14:paraId="6885748A" w14:textId="77777777" w:rsidR="00CE2589" w:rsidRDefault="00CE2589" w:rsidP="00CF0B3D">
      <w:pPr>
        <w:jc w:val="both"/>
      </w:pPr>
    </w:p>
    <w:p w14:paraId="1842CE2D" w14:textId="77777777" w:rsidR="00CE2589" w:rsidRDefault="00CE2589" w:rsidP="00CF0B3D">
      <w:pPr>
        <w:jc w:val="both"/>
      </w:pPr>
    </w:p>
    <w:p w14:paraId="685D8F5A" w14:textId="77777777" w:rsidR="00CE2589" w:rsidRDefault="00CE2589" w:rsidP="00CF0B3D">
      <w:pPr>
        <w:jc w:val="both"/>
      </w:pPr>
    </w:p>
    <w:p w14:paraId="142AFFAA" w14:textId="77777777" w:rsidR="00CE2589" w:rsidRDefault="00CE2589" w:rsidP="00CF0B3D">
      <w:pPr>
        <w:jc w:val="both"/>
      </w:pPr>
    </w:p>
    <w:p w14:paraId="7A144388" w14:textId="77777777" w:rsidR="00CE2589" w:rsidRDefault="00CE2589" w:rsidP="00CF0B3D">
      <w:pPr>
        <w:jc w:val="both"/>
      </w:pPr>
    </w:p>
    <w:p w14:paraId="35CDD8A5" w14:textId="77777777" w:rsidR="00CE2589" w:rsidRDefault="00CE2589" w:rsidP="00CF0B3D">
      <w:pPr>
        <w:jc w:val="both"/>
      </w:pPr>
    </w:p>
    <w:p w14:paraId="6AA88A1A" w14:textId="77777777" w:rsidR="00CE2589" w:rsidRDefault="00CE2589" w:rsidP="00CF0B3D">
      <w:pPr>
        <w:jc w:val="both"/>
      </w:pPr>
    </w:p>
    <w:p w14:paraId="1260D54B" w14:textId="77777777" w:rsidR="00CE2589" w:rsidRDefault="00CE2589" w:rsidP="00CF0B3D">
      <w:pPr>
        <w:jc w:val="both"/>
      </w:pPr>
    </w:p>
    <w:p w14:paraId="57D12BB9" w14:textId="77777777" w:rsidR="00CE2589" w:rsidRDefault="00CE2589" w:rsidP="00CF0B3D">
      <w:pPr>
        <w:jc w:val="both"/>
      </w:pPr>
    </w:p>
    <w:p w14:paraId="72F6CF45" w14:textId="77777777" w:rsidR="00CE2589" w:rsidRDefault="00CE2589" w:rsidP="00CF0B3D">
      <w:pPr>
        <w:jc w:val="both"/>
      </w:pPr>
    </w:p>
    <w:p w14:paraId="551D0A8E" w14:textId="77777777" w:rsidR="00CE2589" w:rsidRDefault="00CE2589" w:rsidP="00CF0B3D">
      <w:pPr>
        <w:jc w:val="both"/>
      </w:pPr>
    </w:p>
    <w:p w14:paraId="4155ECB5" w14:textId="77777777" w:rsidR="00CE2589" w:rsidRDefault="00CE2589" w:rsidP="00CF0B3D">
      <w:pPr>
        <w:jc w:val="both"/>
      </w:pPr>
    </w:p>
    <w:p w14:paraId="38C14956" w14:textId="77777777" w:rsidR="00CE2589" w:rsidRDefault="00CE2589" w:rsidP="00CF0B3D">
      <w:pPr>
        <w:jc w:val="both"/>
      </w:pPr>
    </w:p>
    <w:p w14:paraId="007DA187" w14:textId="77777777" w:rsidR="00CE2589" w:rsidRDefault="00CE2589" w:rsidP="00CF0B3D">
      <w:pPr>
        <w:jc w:val="both"/>
      </w:pPr>
    </w:p>
    <w:p w14:paraId="1A3F26C0" w14:textId="77777777" w:rsidR="00CE2589" w:rsidRDefault="00CE2589" w:rsidP="00CF0B3D">
      <w:pPr>
        <w:jc w:val="both"/>
      </w:pPr>
    </w:p>
    <w:p w14:paraId="39F81D1E" w14:textId="77777777" w:rsidR="00CE2589" w:rsidRDefault="00CE2589" w:rsidP="00CF0B3D">
      <w:pPr>
        <w:jc w:val="both"/>
      </w:pPr>
    </w:p>
    <w:p w14:paraId="710EF993" w14:textId="77777777" w:rsidR="00CE2589" w:rsidRPr="00CE2589" w:rsidRDefault="00CE2589" w:rsidP="00CE2589">
      <w:pPr>
        <w:jc w:val="both"/>
      </w:pPr>
      <w:r w:rsidRPr="00CE2589">
        <w:rPr>
          <w:b/>
        </w:rPr>
        <w:lastRenderedPageBreak/>
        <w:t xml:space="preserve">Seguridad del paciente en radiodiagnóstico: responsabilidades del técnico sanitario en la prevención de eventos adversos </w:t>
      </w:r>
    </w:p>
    <w:p w14:paraId="66895DA8" w14:textId="77777777" w:rsidR="00CE2589" w:rsidRPr="00CE2589" w:rsidRDefault="00CE2589" w:rsidP="00CE2589">
      <w:pPr>
        <w:jc w:val="both"/>
        <w:rPr>
          <w:b/>
        </w:rPr>
      </w:pPr>
      <w:r w:rsidRPr="00CE2589">
        <w:rPr>
          <w:b/>
        </w:rPr>
        <w:t xml:space="preserve">Introducción </w:t>
      </w:r>
    </w:p>
    <w:p w14:paraId="3EDAED8B" w14:textId="77777777" w:rsidR="00CE2589" w:rsidRPr="00CE2589" w:rsidRDefault="00CE2589" w:rsidP="00CE2589">
      <w:pPr>
        <w:jc w:val="both"/>
      </w:pPr>
      <w:r w:rsidRPr="00CE2589">
        <w:t xml:space="preserve">La seguridad del paciente constituye uno de los pilares fundamentales de la calidad asistencial en los sistemas sanitarios contemporáneos. Desde la publicación del informe </w:t>
      </w:r>
      <w:proofErr w:type="spellStart"/>
      <w:r w:rsidRPr="00CE2589">
        <w:rPr>
          <w:i/>
        </w:rPr>
        <w:t>To</w:t>
      </w:r>
      <w:proofErr w:type="spellEnd"/>
      <w:r w:rsidRPr="00CE2589">
        <w:rPr>
          <w:i/>
        </w:rPr>
        <w:t xml:space="preserve"> </w:t>
      </w:r>
      <w:proofErr w:type="spellStart"/>
      <w:r w:rsidRPr="00CE2589">
        <w:rPr>
          <w:i/>
        </w:rPr>
        <w:t>Err</w:t>
      </w:r>
      <w:proofErr w:type="spellEnd"/>
      <w:r w:rsidRPr="00CE2589">
        <w:rPr>
          <w:i/>
        </w:rPr>
        <w:t xml:space="preserve"> </w:t>
      </w:r>
      <w:proofErr w:type="spellStart"/>
      <w:r w:rsidRPr="00CE2589">
        <w:rPr>
          <w:i/>
        </w:rPr>
        <w:t>is</w:t>
      </w:r>
      <w:proofErr w:type="spellEnd"/>
      <w:r w:rsidRPr="00CE2589">
        <w:rPr>
          <w:i/>
        </w:rPr>
        <w:t xml:space="preserve"> Human</w:t>
      </w:r>
      <w:r w:rsidRPr="00CE2589">
        <w:t xml:space="preserve"> del </w:t>
      </w:r>
      <w:proofErr w:type="spellStart"/>
      <w:r w:rsidRPr="00CE2589">
        <w:t>Institute</w:t>
      </w:r>
      <w:proofErr w:type="spellEnd"/>
      <w:r w:rsidRPr="00CE2589">
        <w:t xml:space="preserve"> </w:t>
      </w:r>
      <w:proofErr w:type="spellStart"/>
      <w:r w:rsidRPr="00CE2589">
        <w:t>of</w:t>
      </w:r>
      <w:proofErr w:type="spellEnd"/>
      <w:r w:rsidRPr="00CE2589">
        <w:t xml:space="preserve"> Medicine, la comunidad sanitaria internacional ha intensificado los esfuerzos para identificar, analizar y reducir los eventos adversos derivados de la práctica clínica. En el ámbito del radiodiagnóstico, la seguridad adquiere características específicas debido a la utilización de radiaciones ionizantes, el empleo de medios de contraste y la complejidad tecnológica de los equipos. </w:t>
      </w:r>
    </w:p>
    <w:p w14:paraId="6FD7BC78" w14:textId="77777777" w:rsidR="00CE2589" w:rsidRPr="00CE2589" w:rsidRDefault="00CE2589" w:rsidP="00CE2589">
      <w:pPr>
        <w:jc w:val="both"/>
      </w:pPr>
      <w:r w:rsidRPr="00CE2589">
        <w:t xml:space="preserve">Aunque tradicionalmente la seguridad en radiología se ha asociado principalmente al control de la dosis de radiación, el concepto es mucho más amplio e incluye la correcta identificación del paciente, la adecuación de la prueba solicitada, la prevención de reacciones adversas, la gestión de incidentes técnicos y la comunicación efectiva dentro del equipo multidisciplinar. En este contexto, el técnico en radiodiagnóstico desempeña un papel esencial, ya que participa directamente en la ejecución de la prueba y en la interacción inmediata con el paciente. </w:t>
      </w:r>
    </w:p>
    <w:p w14:paraId="426632AB" w14:textId="77777777" w:rsidR="00CE2589" w:rsidRPr="00CE2589" w:rsidRDefault="00CE2589" w:rsidP="00CE2589">
      <w:pPr>
        <w:jc w:val="both"/>
      </w:pPr>
      <w:r w:rsidRPr="00CE2589">
        <w:t xml:space="preserve">Diversos estudios han demostrado que una proporción significativa de los errores en radiología está relacionada con fallos en la identificación, problemas de comunicación o incumplimiento de protocolos establecidos. La cultura de seguridad, entendida como el conjunto de valores, actitudes y prácticas orientadas a minimizar riesgos, requiere la implicación activa de todos los profesionales, incluidos los técnicos. </w:t>
      </w:r>
    </w:p>
    <w:p w14:paraId="65B29353" w14:textId="77777777" w:rsidR="00CE2589" w:rsidRPr="00CE2589" w:rsidRDefault="00CE2589" w:rsidP="00CE2589">
      <w:pPr>
        <w:jc w:val="both"/>
      </w:pPr>
      <w:r w:rsidRPr="00CE2589">
        <w:t xml:space="preserve">El presente artículo tiene como objetivo analizar las responsabilidades del técnico en radiodiagnóstico en la seguridad del paciente, describiendo los principales riesgos asociados a la práctica radiológica y las estrategias preventivas aplicables desde el ámbito técnico. </w:t>
      </w:r>
    </w:p>
    <w:p w14:paraId="0ECAC2C1" w14:textId="77777777" w:rsidR="00CE2589" w:rsidRPr="00CE2589" w:rsidRDefault="00CE2589" w:rsidP="00CE2589">
      <w:pPr>
        <w:jc w:val="both"/>
        <w:rPr>
          <w:b/>
        </w:rPr>
      </w:pPr>
      <w:r w:rsidRPr="00CE2589">
        <w:rPr>
          <w:b/>
        </w:rPr>
        <w:t xml:space="preserve">Objetivos </w:t>
      </w:r>
    </w:p>
    <w:p w14:paraId="139E134C" w14:textId="77777777" w:rsidR="00CE2589" w:rsidRPr="00CE2589" w:rsidRDefault="00CE2589" w:rsidP="00CE2589">
      <w:pPr>
        <w:jc w:val="both"/>
      </w:pPr>
      <w:r w:rsidRPr="00CE2589">
        <w:rPr>
          <w:b/>
        </w:rPr>
        <w:t xml:space="preserve">Objetivo general </w:t>
      </w:r>
    </w:p>
    <w:p w14:paraId="32571264" w14:textId="77777777" w:rsidR="00CE2589" w:rsidRPr="00CE2589" w:rsidRDefault="00CE2589" w:rsidP="00CE2589">
      <w:pPr>
        <w:jc w:val="both"/>
      </w:pPr>
      <w:r w:rsidRPr="00CE2589">
        <w:rPr>
          <w:b/>
        </w:rPr>
        <w:t xml:space="preserve"> </w:t>
      </w:r>
      <w:r w:rsidRPr="00CE2589">
        <w:t xml:space="preserve">Analizar el papel del técnico en radiodiagnóstico en la promoción y mantenimiento de la seguridad del paciente en los servicios de radiología. </w:t>
      </w:r>
    </w:p>
    <w:p w14:paraId="5169609E" w14:textId="77777777" w:rsidR="00CE2589" w:rsidRPr="00CE2589" w:rsidRDefault="00CE2589" w:rsidP="00CE2589">
      <w:pPr>
        <w:jc w:val="both"/>
      </w:pPr>
      <w:r w:rsidRPr="00CE2589">
        <w:rPr>
          <w:b/>
        </w:rPr>
        <w:t xml:space="preserve">Objetivos específicos </w:t>
      </w:r>
    </w:p>
    <w:p w14:paraId="52AC6284" w14:textId="77777777" w:rsidR="00CE2589" w:rsidRPr="00CE2589" w:rsidRDefault="00CE2589" w:rsidP="00CE2589">
      <w:pPr>
        <w:numPr>
          <w:ilvl w:val="0"/>
          <w:numId w:val="40"/>
        </w:numPr>
        <w:jc w:val="both"/>
      </w:pPr>
      <w:r w:rsidRPr="00CE2589">
        <w:t xml:space="preserve">Identificar los principales riesgos asociados a la práctica del radiodiagnóstico. </w:t>
      </w:r>
    </w:p>
    <w:p w14:paraId="3A4C48FB" w14:textId="77777777" w:rsidR="00CE2589" w:rsidRPr="00CE2589" w:rsidRDefault="00CE2589" w:rsidP="00CE2589">
      <w:pPr>
        <w:numPr>
          <w:ilvl w:val="0"/>
          <w:numId w:val="40"/>
        </w:numPr>
        <w:jc w:val="both"/>
      </w:pPr>
      <w:r w:rsidRPr="00CE2589">
        <w:lastRenderedPageBreak/>
        <w:t xml:space="preserve">Describir medidas preventivas aplicables desde la actuación técnica. </w:t>
      </w:r>
    </w:p>
    <w:p w14:paraId="1B9895A9" w14:textId="77777777" w:rsidR="00CE2589" w:rsidRPr="00CE2589" w:rsidRDefault="00CE2589" w:rsidP="00CE2589">
      <w:pPr>
        <w:numPr>
          <w:ilvl w:val="0"/>
          <w:numId w:val="40"/>
        </w:numPr>
        <w:jc w:val="both"/>
      </w:pPr>
      <w:r w:rsidRPr="00CE2589">
        <w:t xml:space="preserve">Analizar la importancia de la cultura de seguridad y la formación continua. </w:t>
      </w:r>
    </w:p>
    <w:p w14:paraId="47B22B04" w14:textId="77777777" w:rsidR="00CE2589" w:rsidRPr="00CE2589" w:rsidRDefault="00CE2589" w:rsidP="00CE2589">
      <w:pPr>
        <w:jc w:val="both"/>
        <w:rPr>
          <w:b/>
        </w:rPr>
      </w:pPr>
      <w:r w:rsidRPr="00CE2589">
        <w:rPr>
          <w:b/>
        </w:rPr>
        <w:t xml:space="preserve">Metodología </w:t>
      </w:r>
    </w:p>
    <w:p w14:paraId="19292241" w14:textId="77777777" w:rsidR="00CE2589" w:rsidRPr="00CE2589" w:rsidRDefault="00CE2589" w:rsidP="00CE2589">
      <w:pPr>
        <w:jc w:val="both"/>
      </w:pPr>
      <w:r w:rsidRPr="00CE2589">
        <w:t xml:space="preserve">Se realizó una revisión bibliográfica narrativa de la literatura publicada entre 2014 y 2024 en bases de datos internacionales (PubMed, </w:t>
      </w:r>
      <w:proofErr w:type="spellStart"/>
      <w:r w:rsidRPr="00CE2589">
        <w:t>Scopus</w:t>
      </w:r>
      <w:proofErr w:type="spellEnd"/>
      <w:r w:rsidRPr="00CE2589">
        <w:t xml:space="preserve">, Cochrane Library y Google Scholar). Se utilizaron los siguientes términos de búsqueda: </w:t>
      </w:r>
      <w:proofErr w:type="spellStart"/>
      <w:r w:rsidRPr="00CE2589">
        <w:rPr>
          <w:i/>
        </w:rPr>
        <w:t>patient</w:t>
      </w:r>
      <w:proofErr w:type="spellEnd"/>
      <w:r w:rsidRPr="00CE2589">
        <w:rPr>
          <w:i/>
        </w:rPr>
        <w:t xml:space="preserve"> safety</w:t>
      </w:r>
      <w:r w:rsidRPr="00CE2589">
        <w:t xml:space="preserve">, </w:t>
      </w:r>
      <w:proofErr w:type="spellStart"/>
      <w:r w:rsidRPr="00CE2589">
        <w:rPr>
          <w:i/>
        </w:rPr>
        <w:t>radiology</w:t>
      </w:r>
      <w:proofErr w:type="spellEnd"/>
      <w:r w:rsidRPr="00CE2589">
        <w:rPr>
          <w:i/>
        </w:rPr>
        <w:t xml:space="preserve"> safety</w:t>
      </w:r>
      <w:r w:rsidRPr="00CE2589">
        <w:t xml:space="preserve">, </w:t>
      </w:r>
      <w:proofErr w:type="spellStart"/>
      <w:r w:rsidRPr="00CE2589">
        <w:rPr>
          <w:i/>
        </w:rPr>
        <w:t>radiographer</w:t>
      </w:r>
      <w:proofErr w:type="spellEnd"/>
      <w:r w:rsidRPr="00CE2589">
        <w:rPr>
          <w:i/>
        </w:rPr>
        <w:t xml:space="preserve"> role</w:t>
      </w:r>
      <w:r w:rsidRPr="00CE2589">
        <w:t xml:space="preserve">, </w:t>
      </w:r>
      <w:r w:rsidRPr="00CE2589">
        <w:rPr>
          <w:i/>
        </w:rPr>
        <w:t xml:space="preserve">adverse </w:t>
      </w:r>
      <w:proofErr w:type="spellStart"/>
      <w:r w:rsidRPr="00CE2589">
        <w:rPr>
          <w:i/>
        </w:rPr>
        <w:t>events</w:t>
      </w:r>
      <w:proofErr w:type="spellEnd"/>
      <w:r w:rsidRPr="00CE2589">
        <w:rPr>
          <w:i/>
        </w:rPr>
        <w:t xml:space="preserve"> in </w:t>
      </w:r>
      <w:proofErr w:type="spellStart"/>
      <w:r w:rsidRPr="00CE2589">
        <w:rPr>
          <w:i/>
        </w:rPr>
        <w:t>radiology</w:t>
      </w:r>
      <w:proofErr w:type="spellEnd"/>
      <w:r w:rsidRPr="00CE2589">
        <w:t xml:space="preserve">, </w:t>
      </w:r>
      <w:proofErr w:type="spellStart"/>
      <w:r w:rsidRPr="00CE2589">
        <w:rPr>
          <w:i/>
        </w:rPr>
        <w:t>contrast</w:t>
      </w:r>
      <w:proofErr w:type="spellEnd"/>
      <w:r w:rsidRPr="00CE2589">
        <w:rPr>
          <w:i/>
        </w:rPr>
        <w:t xml:space="preserve"> media safety</w:t>
      </w:r>
      <w:r w:rsidRPr="00CE2589">
        <w:t xml:space="preserve"> y </w:t>
      </w:r>
      <w:proofErr w:type="spellStart"/>
      <w:r w:rsidRPr="00CE2589">
        <w:rPr>
          <w:i/>
        </w:rPr>
        <w:t>radiation</w:t>
      </w:r>
      <w:proofErr w:type="spellEnd"/>
      <w:r w:rsidRPr="00CE2589">
        <w:rPr>
          <w:i/>
        </w:rPr>
        <w:t xml:space="preserve"> </w:t>
      </w:r>
      <w:proofErr w:type="spellStart"/>
      <w:r w:rsidRPr="00CE2589">
        <w:rPr>
          <w:i/>
        </w:rPr>
        <w:t>protection</w:t>
      </w:r>
      <w:proofErr w:type="spellEnd"/>
      <w:r w:rsidRPr="00CE2589">
        <w:t xml:space="preserve">. </w:t>
      </w:r>
    </w:p>
    <w:p w14:paraId="5A13DD5F" w14:textId="77777777" w:rsidR="00CE2589" w:rsidRPr="00CE2589" w:rsidRDefault="00CE2589" w:rsidP="00CE2589">
      <w:pPr>
        <w:jc w:val="both"/>
        <w:rPr>
          <w:b/>
        </w:rPr>
      </w:pPr>
      <w:r w:rsidRPr="00CE2589">
        <w:rPr>
          <w:b/>
        </w:rPr>
        <w:t xml:space="preserve">Criterios de inclusión </w:t>
      </w:r>
    </w:p>
    <w:p w14:paraId="47206379" w14:textId="77777777" w:rsidR="00CE2589" w:rsidRPr="00CE2589" w:rsidRDefault="00CE2589" w:rsidP="00CE2589">
      <w:pPr>
        <w:numPr>
          <w:ilvl w:val="0"/>
          <w:numId w:val="41"/>
        </w:numPr>
        <w:jc w:val="both"/>
      </w:pPr>
      <w:r w:rsidRPr="00CE2589">
        <w:t xml:space="preserve">Artículos originales, revisiones sistemáticas y guías institucionales sobre seguridad del paciente en radiología. </w:t>
      </w:r>
    </w:p>
    <w:p w14:paraId="4094EA41" w14:textId="77777777" w:rsidR="00CE2589" w:rsidRPr="00CE2589" w:rsidRDefault="00CE2589" w:rsidP="00CE2589">
      <w:pPr>
        <w:numPr>
          <w:ilvl w:val="0"/>
          <w:numId w:val="41"/>
        </w:numPr>
        <w:jc w:val="both"/>
      </w:pPr>
      <w:r w:rsidRPr="00CE2589">
        <w:t xml:space="preserve">Publicaciones en inglés y español. </w:t>
      </w:r>
    </w:p>
    <w:p w14:paraId="2BEB9C87" w14:textId="77777777" w:rsidR="00CE2589" w:rsidRPr="00CE2589" w:rsidRDefault="00CE2589" w:rsidP="00CE2589">
      <w:pPr>
        <w:numPr>
          <w:ilvl w:val="0"/>
          <w:numId w:val="41"/>
        </w:numPr>
        <w:jc w:val="both"/>
      </w:pPr>
      <w:r w:rsidRPr="00CE2589">
        <w:t xml:space="preserve">Documentos con implicaciones prácticas para técnicos en radiodiagnóstico. </w:t>
      </w:r>
    </w:p>
    <w:p w14:paraId="08E0A384" w14:textId="77777777" w:rsidR="00CE2589" w:rsidRPr="00CE2589" w:rsidRDefault="00CE2589" w:rsidP="00CE2589">
      <w:pPr>
        <w:jc w:val="both"/>
        <w:rPr>
          <w:b/>
        </w:rPr>
      </w:pPr>
      <w:r w:rsidRPr="00CE2589">
        <w:rPr>
          <w:b/>
        </w:rPr>
        <w:t xml:space="preserve">Criterios de exclusión </w:t>
      </w:r>
    </w:p>
    <w:p w14:paraId="2CEDA278" w14:textId="77777777" w:rsidR="00CE2589" w:rsidRPr="00CE2589" w:rsidRDefault="00CE2589" w:rsidP="00CE2589">
      <w:pPr>
        <w:numPr>
          <w:ilvl w:val="0"/>
          <w:numId w:val="42"/>
        </w:numPr>
        <w:jc w:val="both"/>
      </w:pPr>
      <w:r w:rsidRPr="00CE2589">
        <w:t xml:space="preserve">Estudios centrados exclusivamente en la interpretación radiológica sin relación con la práctica técnica. </w:t>
      </w:r>
    </w:p>
    <w:p w14:paraId="337EB32E" w14:textId="77777777" w:rsidR="00CE2589" w:rsidRPr="00CE2589" w:rsidRDefault="00CE2589" w:rsidP="00CE2589">
      <w:pPr>
        <w:numPr>
          <w:ilvl w:val="0"/>
          <w:numId w:val="42"/>
        </w:numPr>
        <w:jc w:val="both"/>
      </w:pPr>
      <w:r w:rsidRPr="00CE2589">
        <w:t xml:space="preserve">Publicaciones anteriores a 2014 sin actualización relevante. </w:t>
      </w:r>
    </w:p>
    <w:p w14:paraId="1EACC088" w14:textId="77777777" w:rsidR="00CE2589" w:rsidRPr="00CE2589" w:rsidRDefault="00CE2589" w:rsidP="00CE2589">
      <w:pPr>
        <w:jc w:val="both"/>
      </w:pPr>
      <w:r w:rsidRPr="00CE2589">
        <w:t xml:space="preserve">Los artículos seleccionados fueron analizados cualitativamente, agrupando la información en categorías temáticas relacionadas con riesgos, prevención y cultura de seguridad. </w:t>
      </w:r>
    </w:p>
    <w:p w14:paraId="6462EC8F" w14:textId="77777777" w:rsidR="00CE2589" w:rsidRPr="00CE2589" w:rsidRDefault="00CE2589" w:rsidP="00CE2589">
      <w:pPr>
        <w:jc w:val="both"/>
        <w:rPr>
          <w:b/>
        </w:rPr>
      </w:pPr>
      <w:r w:rsidRPr="00CE2589">
        <w:rPr>
          <w:b/>
        </w:rPr>
        <w:t xml:space="preserve">Resultados </w:t>
      </w:r>
    </w:p>
    <w:p w14:paraId="421A0AE8" w14:textId="77777777" w:rsidR="00CE2589" w:rsidRPr="00CE2589" w:rsidRDefault="00CE2589" w:rsidP="00CE2589">
      <w:pPr>
        <w:jc w:val="both"/>
        <w:rPr>
          <w:b/>
        </w:rPr>
      </w:pPr>
      <w:r w:rsidRPr="00CE2589">
        <w:rPr>
          <w:b/>
        </w:rPr>
        <w:t xml:space="preserve">1. Identificación incorrecta del paciente </w:t>
      </w:r>
    </w:p>
    <w:p w14:paraId="7C2141C4" w14:textId="77777777" w:rsidR="00CE2589" w:rsidRPr="00CE2589" w:rsidRDefault="00CE2589" w:rsidP="00CE2589">
      <w:pPr>
        <w:jc w:val="both"/>
      </w:pPr>
      <w:r w:rsidRPr="00CE2589">
        <w:t xml:space="preserve">Uno de los eventos adversos más frecuentes en radiología es la realización de pruebas al paciente equivocado o en la región anatómica incorrecta. Este tipo de error puede generar consecuencias clínicas graves, retrasos diagnósticos y exposición innecesaria a radiación. </w:t>
      </w:r>
    </w:p>
    <w:p w14:paraId="22E4F417" w14:textId="77777777" w:rsidR="00CE2589" w:rsidRPr="00CE2589" w:rsidRDefault="00CE2589" w:rsidP="00CE2589">
      <w:pPr>
        <w:jc w:val="both"/>
      </w:pPr>
      <w:r w:rsidRPr="00CE2589">
        <w:t xml:space="preserve">La implementación de sistemas de doble verificación, incluyendo la confirmación activa de identidad mediante nombre completo y fecha de nacimiento, reduce significativamente la incidencia de estos errores. El técnico en radiodiagnóstico es el profesional responsable de verificar la concordancia entre la solicitud médica, la identidad del paciente y el procedimiento a realizar. </w:t>
      </w:r>
    </w:p>
    <w:p w14:paraId="4474E1CF" w14:textId="77777777" w:rsidR="00CE2589" w:rsidRPr="00CE2589" w:rsidRDefault="00CE2589" w:rsidP="00CE2589">
      <w:pPr>
        <w:jc w:val="both"/>
        <w:rPr>
          <w:b/>
        </w:rPr>
      </w:pPr>
      <w:r w:rsidRPr="00CE2589">
        <w:rPr>
          <w:b/>
        </w:rPr>
        <w:lastRenderedPageBreak/>
        <w:t xml:space="preserve">2. Exposición innecesaria o excesiva a radiación </w:t>
      </w:r>
    </w:p>
    <w:p w14:paraId="530798AA" w14:textId="77777777" w:rsidR="00CE2589" w:rsidRPr="00CE2589" w:rsidRDefault="00CE2589" w:rsidP="00CE2589">
      <w:pPr>
        <w:jc w:val="both"/>
      </w:pPr>
      <w:r w:rsidRPr="00CE2589">
        <w:t xml:space="preserve">La sobreexposición radiológica puede deberse a errores en la selección de parámetros técnicos, repetición de exploraciones o aplicación de protocolos inadecuados. La literatura revisada indica que una proporción relevante de exposiciones innecesarias se relaciona con fallos humanos evitables. </w:t>
      </w:r>
    </w:p>
    <w:p w14:paraId="6578A31F" w14:textId="77777777" w:rsidR="00CE2589" w:rsidRPr="00CE2589" w:rsidRDefault="00CE2589" w:rsidP="00CE2589">
      <w:pPr>
        <w:jc w:val="both"/>
      </w:pPr>
      <w:r w:rsidRPr="00CE2589">
        <w:t xml:space="preserve">La correcta aplicación del principio ALARA, el uso de colimación adecuada y la revisión de estudios previos son medidas fundamentales en la prevención de este tipo de eventos. La formación específica del técnico influye directamente en la reducción de repeticiones innecesarias. </w:t>
      </w:r>
    </w:p>
    <w:p w14:paraId="6016D5A5" w14:textId="77777777" w:rsidR="00CE2589" w:rsidRPr="00CE2589" w:rsidRDefault="00CE2589" w:rsidP="00CE2589">
      <w:pPr>
        <w:jc w:val="both"/>
        <w:rPr>
          <w:b/>
        </w:rPr>
      </w:pPr>
      <w:r w:rsidRPr="00CE2589">
        <w:rPr>
          <w:b/>
        </w:rPr>
        <w:t xml:space="preserve">3. Reacciones adversas a medios de contraste </w:t>
      </w:r>
    </w:p>
    <w:p w14:paraId="670EFEAB" w14:textId="77777777" w:rsidR="00CE2589" w:rsidRPr="00CE2589" w:rsidRDefault="00CE2589" w:rsidP="00CE2589">
      <w:pPr>
        <w:jc w:val="both"/>
      </w:pPr>
      <w:r w:rsidRPr="00CE2589">
        <w:t xml:space="preserve">Las pruebas con contraste intravenoso implican riesgos potenciales, como reacciones alérgicas o complicaciones en pacientes con insuficiencia renal. Aunque la indicación corresponde al facultativo, el técnico participa activamente en la preparación del procedimiento y en la vigilancia inmediata del paciente. </w:t>
      </w:r>
    </w:p>
    <w:p w14:paraId="454CDD42" w14:textId="77777777" w:rsidR="00CE2589" w:rsidRPr="00CE2589" w:rsidRDefault="00CE2589" w:rsidP="00CE2589">
      <w:pPr>
        <w:jc w:val="both"/>
      </w:pPr>
      <w:r w:rsidRPr="00CE2589">
        <w:t xml:space="preserve">La revisión sistemática de antecedentes alérgicos, la comprobación de la función renal cuando está indicada y la observación </w:t>
      </w:r>
      <w:proofErr w:type="spellStart"/>
      <w:r w:rsidRPr="00CE2589">
        <w:t>postadministración</w:t>
      </w:r>
      <w:proofErr w:type="spellEnd"/>
      <w:r w:rsidRPr="00CE2589">
        <w:t xml:space="preserve"> constituyen prácticas esenciales para minimizar riesgos. </w:t>
      </w:r>
    </w:p>
    <w:p w14:paraId="30D0FF79" w14:textId="77777777" w:rsidR="00CE2589" w:rsidRPr="00CE2589" w:rsidRDefault="00CE2589" w:rsidP="00CE2589">
      <w:pPr>
        <w:jc w:val="both"/>
        <w:rPr>
          <w:b/>
        </w:rPr>
      </w:pPr>
      <w:r w:rsidRPr="00CE2589">
        <w:rPr>
          <w:b/>
        </w:rPr>
        <w:t xml:space="preserve">4. Fallos de comunicación </w:t>
      </w:r>
    </w:p>
    <w:p w14:paraId="5CE59E45" w14:textId="77777777" w:rsidR="00CE2589" w:rsidRPr="00CE2589" w:rsidRDefault="00CE2589" w:rsidP="00CE2589">
      <w:pPr>
        <w:jc w:val="both"/>
      </w:pPr>
      <w:r w:rsidRPr="00CE2589">
        <w:t xml:space="preserve">Los errores de comunicación dentro del equipo sanitario o entre profesional y paciente son un factor determinante en la aparición de eventos adversos. Una información insuficiente puede generar ansiedad, movimientos involuntarios o incumplimiento de instrucciones durante la prueba. </w:t>
      </w:r>
    </w:p>
    <w:p w14:paraId="6FF5AAAF" w14:textId="77777777" w:rsidR="00CE2589" w:rsidRPr="00CE2589" w:rsidRDefault="00CE2589" w:rsidP="00CE2589">
      <w:pPr>
        <w:jc w:val="both"/>
      </w:pPr>
      <w:r w:rsidRPr="00CE2589">
        <w:t xml:space="preserve">La comunicación clara, adaptada al nivel de comprensión del paciente, se asocia a una disminución de incidencias técnicas y a una mejora en la calidad asistencial. </w:t>
      </w:r>
    </w:p>
    <w:p w14:paraId="3EA1F1D0" w14:textId="77777777" w:rsidR="00CE2589" w:rsidRPr="00CE2589" w:rsidRDefault="00CE2589" w:rsidP="00CE2589">
      <w:pPr>
        <w:jc w:val="both"/>
        <w:rPr>
          <w:b/>
        </w:rPr>
      </w:pPr>
      <w:r w:rsidRPr="00CE2589">
        <w:rPr>
          <w:b/>
        </w:rPr>
        <w:t xml:space="preserve">5. Cultura de seguridad y notificación de incidentes </w:t>
      </w:r>
    </w:p>
    <w:p w14:paraId="65C68450" w14:textId="77777777" w:rsidR="00CE2589" w:rsidRPr="00CE2589" w:rsidRDefault="00CE2589" w:rsidP="00CE2589">
      <w:pPr>
        <w:jc w:val="both"/>
      </w:pPr>
      <w:r w:rsidRPr="00CE2589">
        <w:t xml:space="preserve">Los sistemas de notificación interna de incidentes permiten identificar áreas de mejora y prevenir la repetición de errores. Sin embargo, su eficacia depende de la existencia de una cultura no punitiva que fomente la transparencia. </w:t>
      </w:r>
    </w:p>
    <w:p w14:paraId="0BCEE368" w14:textId="77777777" w:rsidR="00CE2589" w:rsidRPr="00CE2589" w:rsidRDefault="00CE2589" w:rsidP="00CE2589">
      <w:pPr>
        <w:jc w:val="both"/>
      </w:pPr>
      <w:r w:rsidRPr="00CE2589">
        <w:t xml:space="preserve">La implicación activa del técnico en la notificación y análisis de incidentes contribuye a la mejora continua del servicio. </w:t>
      </w:r>
    </w:p>
    <w:p w14:paraId="1AF6C74E" w14:textId="77777777" w:rsidR="00CE2589" w:rsidRPr="00CE2589" w:rsidRDefault="00CE2589" w:rsidP="00CE2589">
      <w:pPr>
        <w:jc w:val="both"/>
        <w:rPr>
          <w:b/>
        </w:rPr>
      </w:pPr>
      <w:r w:rsidRPr="00CE2589">
        <w:rPr>
          <w:b/>
        </w:rPr>
        <w:t xml:space="preserve">Discusión </w:t>
      </w:r>
    </w:p>
    <w:p w14:paraId="0848A97F" w14:textId="77777777" w:rsidR="00CE2589" w:rsidRPr="00CE2589" w:rsidRDefault="00CE2589" w:rsidP="00CE2589">
      <w:pPr>
        <w:jc w:val="both"/>
      </w:pPr>
      <w:r w:rsidRPr="00CE2589">
        <w:t xml:space="preserve">Los resultados obtenidos evidencian que la seguridad del paciente en radiodiagnóstico es un proceso multifactorial que trasciende la mera protección radiológica. El técnico sanitario ocupa una posición estratégica en la prevención de </w:t>
      </w:r>
      <w:r w:rsidRPr="00CE2589">
        <w:lastRenderedPageBreak/>
        <w:t xml:space="preserve">eventos adversos debido a su contacto directo con el paciente y su responsabilidad en la ejecución técnica de las pruebas. </w:t>
      </w:r>
    </w:p>
    <w:p w14:paraId="669B1C6A" w14:textId="77777777" w:rsidR="00CE2589" w:rsidRPr="00CE2589" w:rsidRDefault="00CE2589" w:rsidP="00CE2589">
      <w:pPr>
        <w:jc w:val="both"/>
      </w:pPr>
      <w:r w:rsidRPr="00CE2589">
        <w:t xml:space="preserve">La literatura coincide en señalar que la mayoría de los errores en radiología no se deben a negligencias individuales, sino a fallos en los sistemas organizativos. No obstante, la adherencia estricta a protocolos de identificación y verificación puede reducir significativamente la probabilidad de incidentes. </w:t>
      </w:r>
    </w:p>
    <w:p w14:paraId="679DFFF2" w14:textId="77777777" w:rsidR="00CE2589" w:rsidRPr="00CE2589" w:rsidRDefault="00CE2589" w:rsidP="00CE2589">
      <w:pPr>
        <w:jc w:val="both"/>
      </w:pPr>
      <w:r w:rsidRPr="00CE2589">
        <w:t xml:space="preserve">Asimismo, la formación continua emerge como un elemento clave. Los servicios que implementan programas periódicos de actualización presentan menores tasas de repetición de pruebas y mejor cumplimiento de estándares de seguridad. La capacitación en comunicación clínica también se revela como una competencia esencial para el técnico moderno. </w:t>
      </w:r>
    </w:p>
    <w:p w14:paraId="3370E744" w14:textId="77777777" w:rsidR="00CE2589" w:rsidRPr="00CE2589" w:rsidRDefault="00CE2589" w:rsidP="00CE2589">
      <w:pPr>
        <w:jc w:val="both"/>
      </w:pPr>
      <w:r w:rsidRPr="00CE2589">
        <w:t xml:space="preserve">Una limitación del presente trabajo radica en su carácter narrativo, lo que impide establecer relaciones causales cuantificables. Futuras investigaciones podrían centrarse en estudios prospectivos que evalúen el impacto de intervenciones formativas específicas en la reducción de eventos adversos. </w:t>
      </w:r>
    </w:p>
    <w:p w14:paraId="0D64FB51" w14:textId="77777777" w:rsidR="00CE2589" w:rsidRPr="00CE2589" w:rsidRDefault="00CE2589" w:rsidP="00CE2589">
      <w:pPr>
        <w:jc w:val="both"/>
        <w:rPr>
          <w:b/>
        </w:rPr>
      </w:pPr>
      <w:r w:rsidRPr="00CE2589">
        <w:rPr>
          <w:b/>
        </w:rPr>
        <w:t xml:space="preserve">Conclusiones </w:t>
      </w:r>
    </w:p>
    <w:p w14:paraId="7609FD35" w14:textId="77777777" w:rsidR="00CE2589" w:rsidRPr="00CE2589" w:rsidRDefault="00CE2589" w:rsidP="00CE2589">
      <w:pPr>
        <w:jc w:val="both"/>
      </w:pPr>
      <w:r w:rsidRPr="00CE2589">
        <w:t xml:space="preserve">La seguridad del paciente en radiodiagnóstico depende de múltiples factores técnicos, organizativos y humanos. El técnico en radiodiagnóstico desempeña un papel central en la prevención de eventos adversos mediante la correcta identificación del paciente, la aplicación rigurosa de protocolos, la optimización de la exposición radiológica y la vigilancia ante posibles reacciones adversas. </w:t>
      </w:r>
    </w:p>
    <w:p w14:paraId="7843CF97" w14:textId="77777777" w:rsidR="00CE2589" w:rsidRPr="00CE2589" w:rsidRDefault="00CE2589" w:rsidP="00CE2589">
      <w:pPr>
        <w:jc w:val="both"/>
      </w:pPr>
      <w:r w:rsidRPr="00CE2589">
        <w:t xml:space="preserve">La promoción de una cultura de seguridad, basada en la formación continua y la comunicación efectiva, constituye un elemento fundamental para garantizar una práctica radiológica segura y de calidad. El reconocimiento del papel activo del técnico en este ámbito refuerza su contribución al sistema sanitario y a la protección del paciente. </w:t>
      </w:r>
    </w:p>
    <w:p w14:paraId="5C7FBF14" w14:textId="77777777" w:rsidR="00CE2589" w:rsidRPr="00CE2589" w:rsidRDefault="00CE2589" w:rsidP="00CE2589">
      <w:pPr>
        <w:jc w:val="both"/>
        <w:rPr>
          <w:b/>
        </w:rPr>
      </w:pPr>
      <w:r w:rsidRPr="00CE2589">
        <w:rPr>
          <w:b/>
        </w:rPr>
        <w:t xml:space="preserve">Bibliografía </w:t>
      </w:r>
    </w:p>
    <w:p w14:paraId="2BD23969" w14:textId="77777777" w:rsidR="00CE2589" w:rsidRPr="00CE2589" w:rsidRDefault="00CE2589" w:rsidP="00CE2589">
      <w:pPr>
        <w:numPr>
          <w:ilvl w:val="0"/>
          <w:numId w:val="43"/>
        </w:numPr>
        <w:jc w:val="both"/>
      </w:pPr>
      <w:r w:rsidRPr="00CE2589">
        <w:rPr>
          <w:lang w:val="en-GB"/>
        </w:rPr>
        <w:t xml:space="preserve">World Health Organization. Patient safety in radiological services. </w:t>
      </w:r>
      <w:r w:rsidRPr="00CE2589">
        <w:t xml:space="preserve">Geneva: WHO; 2017. </w:t>
      </w:r>
    </w:p>
    <w:p w14:paraId="3AF12E23" w14:textId="77777777" w:rsidR="00CE2589" w:rsidRPr="00CE2589" w:rsidRDefault="00CE2589" w:rsidP="00CE2589">
      <w:pPr>
        <w:numPr>
          <w:ilvl w:val="0"/>
          <w:numId w:val="43"/>
        </w:numPr>
        <w:jc w:val="both"/>
      </w:pPr>
      <w:r w:rsidRPr="00CE2589">
        <w:rPr>
          <w:lang w:val="en-GB"/>
        </w:rPr>
        <w:t xml:space="preserve">Brady AP. Error and discrepancy in radiology: inevitable or avoidable? </w:t>
      </w:r>
      <w:proofErr w:type="spellStart"/>
      <w:r w:rsidRPr="00CE2589">
        <w:rPr>
          <w:i/>
        </w:rPr>
        <w:t>Insights</w:t>
      </w:r>
      <w:proofErr w:type="spellEnd"/>
      <w:r w:rsidRPr="00CE2589">
        <w:rPr>
          <w:i/>
        </w:rPr>
        <w:t xml:space="preserve"> </w:t>
      </w:r>
      <w:proofErr w:type="spellStart"/>
      <w:r w:rsidRPr="00CE2589">
        <w:rPr>
          <w:i/>
        </w:rPr>
        <w:t>Imaging</w:t>
      </w:r>
      <w:proofErr w:type="spellEnd"/>
      <w:r w:rsidRPr="00CE2589">
        <w:t xml:space="preserve">. 2017;8(1):171–182. </w:t>
      </w:r>
    </w:p>
    <w:p w14:paraId="5183C902" w14:textId="77777777" w:rsidR="00CE2589" w:rsidRPr="00CE2589" w:rsidRDefault="00CE2589" w:rsidP="00CE2589">
      <w:pPr>
        <w:numPr>
          <w:ilvl w:val="0"/>
          <w:numId w:val="43"/>
        </w:numPr>
        <w:jc w:val="both"/>
      </w:pPr>
      <w:r w:rsidRPr="00CE2589">
        <w:rPr>
          <w:lang w:val="en-GB"/>
        </w:rPr>
        <w:t xml:space="preserve">European Society of Radiology. ESR guidelines on patient safety in radiology. </w:t>
      </w:r>
      <w:proofErr w:type="spellStart"/>
      <w:r w:rsidRPr="00CE2589">
        <w:rPr>
          <w:i/>
        </w:rPr>
        <w:t>Insights</w:t>
      </w:r>
      <w:proofErr w:type="spellEnd"/>
      <w:r w:rsidRPr="00CE2589">
        <w:rPr>
          <w:i/>
        </w:rPr>
        <w:t xml:space="preserve"> </w:t>
      </w:r>
      <w:proofErr w:type="spellStart"/>
      <w:r w:rsidRPr="00CE2589">
        <w:rPr>
          <w:i/>
        </w:rPr>
        <w:t>Imaging</w:t>
      </w:r>
      <w:proofErr w:type="spellEnd"/>
      <w:r w:rsidRPr="00CE2589">
        <w:t xml:space="preserve">. 2019;10(1):45. </w:t>
      </w:r>
    </w:p>
    <w:p w14:paraId="47C338D4" w14:textId="77777777" w:rsidR="00CE2589" w:rsidRPr="00CE2589" w:rsidRDefault="00CE2589" w:rsidP="00CE2589">
      <w:pPr>
        <w:numPr>
          <w:ilvl w:val="0"/>
          <w:numId w:val="43"/>
        </w:numPr>
        <w:jc w:val="both"/>
      </w:pPr>
      <w:r w:rsidRPr="00CE2589">
        <w:rPr>
          <w:lang w:val="en-GB"/>
        </w:rPr>
        <w:t xml:space="preserve">Smith-Bindman R, et al. Radiation dose associated with common CT examinations. </w:t>
      </w:r>
      <w:r w:rsidRPr="00CE2589">
        <w:rPr>
          <w:i/>
        </w:rPr>
        <w:t xml:space="preserve">Ann </w:t>
      </w:r>
      <w:proofErr w:type="spellStart"/>
      <w:r w:rsidRPr="00CE2589">
        <w:rPr>
          <w:i/>
        </w:rPr>
        <w:t>Intern</w:t>
      </w:r>
      <w:proofErr w:type="spellEnd"/>
      <w:r w:rsidRPr="00CE2589">
        <w:rPr>
          <w:i/>
        </w:rPr>
        <w:t xml:space="preserve"> Med</w:t>
      </w:r>
      <w:r w:rsidRPr="00CE2589">
        <w:t xml:space="preserve">. 2015;162(6):401–410. </w:t>
      </w:r>
    </w:p>
    <w:p w14:paraId="2767F475" w14:textId="77777777" w:rsidR="00CE2589" w:rsidRPr="00CE2589" w:rsidRDefault="00CE2589" w:rsidP="00CE2589">
      <w:pPr>
        <w:numPr>
          <w:ilvl w:val="0"/>
          <w:numId w:val="43"/>
        </w:numPr>
        <w:jc w:val="both"/>
      </w:pPr>
      <w:r w:rsidRPr="00CE2589">
        <w:rPr>
          <w:lang w:val="en-GB"/>
        </w:rPr>
        <w:lastRenderedPageBreak/>
        <w:t xml:space="preserve">ICRP. Diagnostic Reference Levels in Medical Imaging. </w:t>
      </w:r>
      <w:r w:rsidRPr="00CE2589">
        <w:t xml:space="preserve">ICRP </w:t>
      </w:r>
      <w:proofErr w:type="spellStart"/>
      <w:r w:rsidRPr="00CE2589">
        <w:t>Publication</w:t>
      </w:r>
      <w:proofErr w:type="spellEnd"/>
      <w:r w:rsidRPr="00CE2589">
        <w:t xml:space="preserve"> 135; 2017. </w:t>
      </w:r>
    </w:p>
    <w:p w14:paraId="5A1A055E" w14:textId="77777777" w:rsidR="00CE2589" w:rsidRPr="00CE2589" w:rsidRDefault="00CE2589" w:rsidP="00CE2589">
      <w:pPr>
        <w:numPr>
          <w:ilvl w:val="0"/>
          <w:numId w:val="43"/>
        </w:numPr>
        <w:jc w:val="both"/>
      </w:pPr>
      <w:r w:rsidRPr="00CE2589">
        <w:rPr>
          <w:lang w:val="en-GB"/>
        </w:rPr>
        <w:t xml:space="preserve">American College of Radiology. ACR Manual on Contrast Media. </w:t>
      </w:r>
      <w:proofErr w:type="spellStart"/>
      <w:r w:rsidRPr="00CE2589">
        <w:t>Version</w:t>
      </w:r>
      <w:proofErr w:type="spellEnd"/>
      <w:r w:rsidRPr="00CE2589">
        <w:t xml:space="preserve"> 2023. </w:t>
      </w:r>
    </w:p>
    <w:p w14:paraId="334CD153" w14:textId="77777777" w:rsidR="00CE2589" w:rsidRPr="00CE2589" w:rsidRDefault="00CE2589" w:rsidP="00CE2589">
      <w:pPr>
        <w:numPr>
          <w:ilvl w:val="0"/>
          <w:numId w:val="43"/>
        </w:numPr>
        <w:jc w:val="both"/>
      </w:pPr>
      <w:r w:rsidRPr="00CE2589">
        <w:rPr>
          <w:lang w:val="en-GB"/>
        </w:rPr>
        <w:t xml:space="preserve">Vincent C. Patient Safety. 2nd ed. </w:t>
      </w:r>
      <w:r w:rsidRPr="00CE2589">
        <w:t xml:space="preserve">Wiley Blackwell; 2016. </w:t>
      </w:r>
    </w:p>
    <w:p w14:paraId="25071F64" w14:textId="77777777" w:rsidR="00CE2589" w:rsidRPr="00CE2589" w:rsidRDefault="00CE2589" w:rsidP="00CE2589">
      <w:pPr>
        <w:numPr>
          <w:ilvl w:val="0"/>
          <w:numId w:val="43"/>
        </w:numPr>
        <w:jc w:val="both"/>
      </w:pPr>
      <w:r w:rsidRPr="00CE2589">
        <w:rPr>
          <w:lang w:val="en-GB"/>
        </w:rPr>
        <w:t xml:space="preserve">European Commission. Radiation Protection No. 180. </w:t>
      </w:r>
      <w:proofErr w:type="spellStart"/>
      <w:r w:rsidRPr="00CE2589">
        <w:t>Luxembourg</w:t>
      </w:r>
      <w:proofErr w:type="spellEnd"/>
      <w:r w:rsidRPr="00CE2589">
        <w:t xml:space="preserve">; 2018. </w:t>
      </w:r>
    </w:p>
    <w:p w14:paraId="1D4C08AF" w14:textId="77777777" w:rsidR="00CE2589" w:rsidRPr="00CE2589" w:rsidRDefault="00CE2589" w:rsidP="00CE2589">
      <w:pPr>
        <w:numPr>
          <w:ilvl w:val="0"/>
          <w:numId w:val="43"/>
        </w:numPr>
        <w:jc w:val="both"/>
      </w:pPr>
      <w:r w:rsidRPr="00CE2589">
        <w:rPr>
          <w:lang w:val="en-GB"/>
        </w:rPr>
        <w:t xml:space="preserve">Seibert JA. Quality management in digital radiography. </w:t>
      </w:r>
      <w:proofErr w:type="spellStart"/>
      <w:r w:rsidRPr="00CE2589">
        <w:rPr>
          <w:i/>
        </w:rPr>
        <w:t>Radiol</w:t>
      </w:r>
      <w:proofErr w:type="spellEnd"/>
      <w:r w:rsidRPr="00CE2589">
        <w:rPr>
          <w:i/>
        </w:rPr>
        <w:t xml:space="preserve"> Clin North Am</w:t>
      </w:r>
      <w:r w:rsidRPr="00CE2589">
        <w:t xml:space="preserve">. 2016;54(3):561–572. </w:t>
      </w:r>
    </w:p>
    <w:p w14:paraId="08F5F4C0" w14:textId="77777777" w:rsidR="00CE2589" w:rsidRPr="00CE2589" w:rsidRDefault="00CE2589" w:rsidP="00CE2589">
      <w:pPr>
        <w:numPr>
          <w:ilvl w:val="0"/>
          <w:numId w:val="43"/>
        </w:numPr>
        <w:jc w:val="both"/>
      </w:pPr>
      <w:r w:rsidRPr="00CE2589">
        <w:rPr>
          <w:lang w:val="en-GB"/>
        </w:rPr>
        <w:t xml:space="preserve">Institute of Medicine. To Err is Human: Building a Safer Health System. </w:t>
      </w:r>
      <w:r w:rsidRPr="00CE2589">
        <w:t xml:space="preserve">Washington DC; 2000. </w:t>
      </w:r>
    </w:p>
    <w:p w14:paraId="5EBB0EB0" w14:textId="77777777" w:rsidR="00CE2589" w:rsidRPr="00CE2589" w:rsidRDefault="00CE2589" w:rsidP="00CE2589">
      <w:pPr>
        <w:jc w:val="both"/>
      </w:pPr>
      <w:r w:rsidRPr="00CE2589">
        <w:t xml:space="preserve"> </w:t>
      </w:r>
    </w:p>
    <w:p w14:paraId="556DBBF9" w14:textId="77777777" w:rsidR="00CE2589" w:rsidRDefault="00CE2589" w:rsidP="00CF0B3D">
      <w:pPr>
        <w:jc w:val="both"/>
      </w:pPr>
    </w:p>
    <w:p w14:paraId="29B2A653" w14:textId="77777777" w:rsidR="00356792" w:rsidRDefault="00356792" w:rsidP="00CF0B3D">
      <w:pPr>
        <w:jc w:val="both"/>
      </w:pPr>
    </w:p>
    <w:p w14:paraId="2ADD9891" w14:textId="77777777" w:rsidR="00356792" w:rsidRDefault="00356792" w:rsidP="00CF0B3D">
      <w:pPr>
        <w:jc w:val="both"/>
      </w:pPr>
    </w:p>
    <w:p w14:paraId="3F0B3616" w14:textId="77777777" w:rsidR="00356792" w:rsidRDefault="00356792" w:rsidP="00CF0B3D">
      <w:pPr>
        <w:jc w:val="both"/>
      </w:pPr>
    </w:p>
    <w:p w14:paraId="65EBB748" w14:textId="77777777" w:rsidR="00356792" w:rsidRDefault="00356792" w:rsidP="00CF0B3D">
      <w:pPr>
        <w:jc w:val="both"/>
      </w:pPr>
    </w:p>
    <w:p w14:paraId="0E08A1B2" w14:textId="77777777" w:rsidR="00356792" w:rsidRDefault="00356792" w:rsidP="00CF0B3D">
      <w:pPr>
        <w:jc w:val="both"/>
      </w:pPr>
    </w:p>
    <w:p w14:paraId="52D92489" w14:textId="77777777" w:rsidR="00356792" w:rsidRDefault="00356792" w:rsidP="00CF0B3D">
      <w:pPr>
        <w:jc w:val="both"/>
      </w:pPr>
    </w:p>
    <w:p w14:paraId="2287F5AC" w14:textId="77777777" w:rsidR="00356792" w:rsidRDefault="00356792" w:rsidP="00CF0B3D">
      <w:pPr>
        <w:jc w:val="both"/>
      </w:pPr>
    </w:p>
    <w:p w14:paraId="7B0EC3FE" w14:textId="77777777" w:rsidR="00356792" w:rsidRDefault="00356792" w:rsidP="00CF0B3D">
      <w:pPr>
        <w:jc w:val="both"/>
      </w:pPr>
    </w:p>
    <w:p w14:paraId="143DB230" w14:textId="77777777" w:rsidR="00356792" w:rsidRDefault="00356792" w:rsidP="00CF0B3D">
      <w:pPr>
        <w:jc w:val="both"/>
      </w:pPr>
    </w:p>
    <w:p w14:paraId="26E843FB" w14:textId="77777777" w:rsidR="00356792" w:rsidRDefault="00356792" w:rsidP="00CF0B3D">
      <w:pPr>
        <w:jc w:val="both"/>
      </w:pPr>
    </w:p>
    <w:p w14:paraId="7AB456DF" w14:textId="77777777" w:rsidR="00356792" w:rsidRDefault="00356792" w:rsidP="00CF0B3D">
      <w:pPr>
        <w:jc w:val="both"/>
      </w:pPr>
    </w:p>
    <w:p w14:paraId="057EC26C" w14:textId="77777777" w:rsidR="00356792" w:rsidRDefault="00356792" w:rsidP="00CF0B3D">
      <w:pPr>
        <w:jc w:val="both"/>
      </w:pPr>
    </w:p>
    <w:p w14:paraId="610C8E22" w14:textId="77777777" w:rsidR="00356792" w:rsidRDefault="00356792" w:rsidP="00CF0B3D">
      <w:pPr>
        <w:jc w:val="both"/>
      </w:pPr>
    </w:p>
    <w:p w14:paraId="0794EAAE" w14:textId="77777777" w:rsidR="00356792" w:rsidRDefault="00356792" w:rsidP="00CF0B3D">
      <w:pPr>
        <w:jc w:val="both"/>
      </w:pPr>
    </w:p>
    <w:p w14:paraId="32F02963" w14:textId="77777777" w:rsidR="00356792" w:rsidRDefault="00356792" w:rsidP="00CF0B3D">
      <w:pPr>
        <w:jc w:val="both"/>
      </w:pPr>
    </w:p>
    <w:p w14:paraId="74936E4C" w14:textId="77777777" w:rsidR="00356792" w:rsidRDefault="00356792" w:rsidP="00CF0B3D">
      <w:pPr>
        <w:jc w:val="both"/>
      </w:pPr>
    </w:p>
    <w:p w14:paraId="02BA1D6F" w14:textId="77777777" w:rsidR="00356792" w:rsidRDefault="00356792" w:rsidP="00CF0B3D">
      <w:pPr>
        <w:jc w:val="both"/>
      </w:pPr>
    </w:p>
    <w:p w14:paraId="6F651357" w14:textId="77777777" w:rsidR="00356792" w:rsidRPr="00356792" w:rsidRDefault="00356792" w:rsidP="00356792">
      <w:pPr>
        <w:jc w:val="both"/>
      </w:pPr>
      <w:r w:rsidRPr="00356792">
        <w:rPr>
          <w:b/>
        </w:rPr>
        <w:lastRenderedPageBreak/>
        <w:t xml:space="preserve">Optimización de la dosis de radiación en tomografía computarizada: papel del técnico en radiodiagnóstico </w:t>
      </w:r>
    </w:p>
    <w:p w14:paraId="13A3F528" w14:textId="77777777" w:rsidR="00356792" w:rsidRPr="00356792" w:rsidRDefault="00356792" w:rsidP="00356792">
      <w:pPr>
        <w:jc w:val="both"/>
        <w:rPr>
          <w:b/>
        </w:rPr>
      </w:pPr>
      <w:r w:rsidRPr="00356792">
        <w:rPr>
          <w:b/>
        </w:rPr>
        <w:t xml:space="preserve">Introducción </w:t>
      </w:r>
    </w:p>
    <w:p w14:paraId="1400BF73" w14:textId="77777777" w:rsidR="00356792" w:rsidRPr="00356792" w:rsidRDefault="00356792" w:rsidP="00356792">
      <w:pPr>
        <w:jc w:val="both"/>
      </w:pPr>
      <w:r w:rsidRPr="00356792">
        <w:t xml:space="preserve">La tomografía computarizada (TC) constituye una de las modalidades de imagen más utilizadas en el diagnóstico médico contemporáneo debido a su elevada sensibilidad, rapidez y versatilidad clínica. Desde su introducción en la práctica clínica, el uso de la TC ha experimentado un crecimiento exponencial, lo que ha contribuido de forma significativa a la mejora del diagnóstico precoz y al seguimiento de múltiples patologías. Sin embargo, este incremento también ha supuesto un aumento considerable de la exposición de la población a radiaciones ionizantes, situando a la TC como una de las principales fuentes de dosis médica. </w:t>
      </w:r>
    </w:p>
    <w:p w14:paraId="7BBD4FED" w14:textId="77777777" w:rsidR="00356792" w:rsidRPr="00356792" w:rsidRDefault="00356792" w:rsidP="00356792">
      <w:pPr>
        <w:jc w:val="both"/>
      </w:pPr>
      <w:r w:rsidRPr="00356792">
        <w:t xml:space="preserve">Diversos estudios han demostrado que, aunque la TC representa un porcentaje relativamente reducido del total de exploraciones radiológicas, contribuye de manera desproporcionada a la dosis colectiva recibida por los pacientes. Esta realidad ha generado una creciente preocupación en el ámbito sanitario y ha impulsado el desarrollo de estrategias orientadas a la optimización de la dosis, entendida como la obtención de imágenes con calidad diagnóstica adecuada utilizando la menor dosis de radiación posible. </w:t>
      </w:r>
    </w:p>
    <w:p w14:paraId="28B03D4C" w14:textId="77777777" w:rsidR="00356792" w:rsidRPr="00356792" w:rsidRDefault="00356792" w:rsidP="00356792">
      <w:pPr>
        <w:jc w:val="both"/>
      </w:pPr>
      <w:r w:rsidRPr="00356792">
        <w:t xml:space="preserve">En este contexto, el principio ALARA (As Low As </w:t>
      </w:r>
      <w:proofErr w:type="spellStart"/>
      <w:r w:rsidRPr="00356792">
        <w:t>Reasonably</w:t>
      </w:r>
      <w:proofErr w:type="spellEnd"/>
      <w:r w:rsidRPr="00356792">
        <w:t xml:space="preserve"> </w:t>
      </w:r>
      <w:proofErr w:type="spellStart"/>
      <w:r w:rsidRPr="00356792">
        <w:t>Achievable</w:t>
      </w:r>
      <w:proofErr w:type="spellEnd"/>
      <w:r w:rsidRPr="00356792">
        <w:t xml:space="preserve">) se erige como un pilar fundamental de la protección radiológica. Su aplicación no depende únicamente del diseño tecnológico de los equipos, sino también, y de forma muy relevante, de las decisiones técnicas adoptadas durante la adquisición de las imágenes. El técnico en radiodiagnóstico desempeña un papel esencial en este proceso, ya que es el profesional responsable de la preparación del paciente, la selección de los protocolos de adquisición y el ajuste de los parámetros técnicos. </w:t>
      </w:r>
    </w:p>
    <w:p w14:paraId="0C2C4C60" w14:textId="77777777" w:rsidR="00356792" w:rsidRPr="00356792" w:rsidRDefault="00356792" w:rsidP="00356792">
      <w:pPr>
        <w:jc w:val="both"/>
      </w:pPr>
      <w:r w:rsidRPr="00356792">
        <w:t xml:space="preserve">A pesar de la importancia de esta figura profesional, su contribución a la optimización de la dosis ha sido tradicionalmente infravalorada en la literatura científica. Por ello, el presente artículo tiene como objetivo analizar el papel del técnico en radiodiagnóstico en la optimización de la dosis en TC, describiendo las principales estrategias técnicas disponibles y su impacto en la seguridad del paciente. </w:t>
      </w:r>
    </w:p>
    <w:p w14:paraId="1A7AC875" w14:textId="77777777" w:rsidR="00356792" w:rsidRPr="00356792" w:rsidRDefault="00356792" w:rsidP="00356792">
      <w:pPr>
        <w:jc w:val="both"/>
        <w:rPr>
          <w:b/>
        </w:rPr>
      </w:pPr>
      <w:r w:rsidRPr="00356792">
        <w:rPr>
          <w:b/>
        </w:rPr>
        <w:t xml:space="preserve">Objetivos </w:t>
      </w:r>
    </w:p>
    <w:p w14:paraId="7368F237" w14:textId="77777777" w:rsidR="00356792" w:rsidRPr="00356792" w:rsidRDefault="00356792" w:rsidP="00356792">
      <w:pPr>
        <w:jc w:val="both"/>
      </w:pPr>
      <w:r w:rsidRPr="00356792">
        <w:rPr>
          <w:b/>
        </w:rPr>
        <w:t xml:space="preserve">Objetivo general </w:t>
      </w:r>
    </w:p>
    <w:p w14:paraId="1C210D49" w14:textId="77777777" w:rsidR="00356792" w:rsidRPr="00356792" w:rsidRDefault="00356792" w:rsidP="00356792">
      <w:pPr>
        <w:jc w:val="both"/>
      </w:pPr>
      <w:r w:rsidRPr="00356792">
        <w:rPr>
          <w:b/>
        </w:rPr>
        <w:t xml:space="preserve"> </w:t>
      </w:r>
      <w:r w:rsidRPr="00356792">
        <w:t xml:space="preserve">Analizar el papel del técnico en radiodiagnóstico en la optimización de la dosis de radiación en tomografía computarizada. </w:t>
      </w:r>
    </w:p>
    <w:p w14:paraId="3B07732D" w14:textId="77777777" w:rsidR="00356792" w:rsidRPr="00356792" w:rsidRDefault="00356792" w:rsidP="00356792">
      <w:pPr>
        <w:jc w:val="both"/>
      </w:pPr>
      <w:r w:rsidRPr="00356792">
        <w:rPr>
          <w:b/>
        </w:rPr>
        <w:t xml:space="preserve">Objetivos específicos </w:t>
      </w:r>
    </w:p>
    <w:p w14:paraId="27DA4E08" w14:textId="77777777" w:rsidR="00356792" w:rsidRPr="00356792" w:rsidRDefault="00356792" w:rsidP="00356792">
      <w:pPr>
        <w:numPr>
          <w:ilvl w:val="0"/>
          <w:numId w:val="44"/>
        </w:numPr>
        <w:jc w:val="both"/>
      </w:pPr>
      <w:r w:rsidRPr="00356792">
        <w:lastRenderedPageBreak/>
        <w:t xml:space="preserve">Describir los principales factores técnicos que influyen en la dosis en TC. </w:t>
      </w:r>
    </w:p>
    <w:p w14:paraId="7CF043B9" w14:textId="77777777" w:rsidR="00356792" w:rsidRPr="00356792" w:rsidRDefault="00356792" w:rsidP="00356792">
      <w:pPr>
        <w:numPr>
          <w:ilvl w:val="0"/>
          <w:numId w:val="44"/>
        </w:numPr>
        <w:jc w:val="both"/>
      </w:pPr>
      <w:r w:rsidRPr="00356792">
        <w:t xml:space="preserve">Analizar las estrategias de reducción de dosis aplicables desde la práctica técnica. </w:t>
      </w:r>
    </w:p>
    <w:p w14:paraId="2863009A" w14:textId="77777777" w:rsidR="00356792" w:rsidRPr="00356792" w:rsidRDefault="00356792" w:rsidP="00356792">
      <w:pPr>
        <w:numPr>
          <w:ilvl w:val="0"/>
          <w:numId w:val="44"/>
        </w:numPr>
        <w:jc w:val="both"/>
      </w:pPr>
      <w:r w:rsidRPr="00356792">
        <w:t xml:space="preserve">Evaluar la importancia de la formación del técnico en la correcta aplicación de protocolos optimizados. </w:t>
      </w:r>
    </w:p>
    <w:p w14:paraId="791AD91A" w14:textId="77777777" w:rsidR="00356792" w:rsidRPr="00356792" w:rsidRDefault="00356792" w:rsidP="00356792">
      <w:pPr>
        <w:jc w:val="both"/>
        <w:rPr>
          <w:b/>
        </w:rPr>
      </w:pPr>
      <w:r w:rsidRPr="00356792">
        <w:rPr>
          <w:b/>
        </w:rPr>
        <w:t xml:space="preserve">Metodología </w:t>
      </w:r>
    </w:p>
    <w:p w14:paraId="1607AD63" w14:textId="77777777" w:rsidR="00356792" w:rsidRPr="00356792" w:rsidRDefault="00356792" w:rsidP="00356792">
      <w:pPr>
        <w:jc w:val="both"/>
      </w:pPr>
      <w:r w:rsidRPr="00356792">
        <w:t xml:space="preserve">Se llevó a cabo una revisión bibliográfica narrativa de la literatura científica publicada entre los años 2015 y 2024. La búsqueda se realizó en las bases de datos PubMed, </w:t>
      </w:r>
      <w:proofErr w:type="spellStart"/>
      <w:r w:rsidRPr="00356792">
        <w:t>Scopus</w:t>
      </w:r>
      <w:proofErr w:type="spellEnd"/>
      <w:r w:rsidRPr="00356792">
        <w:t xml:space="preserve"> y Google Scholar, utilizando combinaciones de los siguientes descriptores: </w:t>
      </w:r>
      <w:proofErr w:type="spellStart"/>
      <w:r w:rsidRPr="00356792">
        <w:rPr>
          <w:i/>
        </w:rPr>
        <w:t>computed</w:t>
      </w:r>
      <w:proofErr w:type="spellEnd"/>
      <w:r w:rsidRPr="00356792">
        <w:rPr>
          <w:i/>
        </w:rPr>
        <w:t xml:space="preserve"> </w:t>
      </w:r>
      <w:proofErr w:type="spellStart"/>
      <w:r w:rsidRPr="00356792">
        <w:rPr>
          <w:i/>
        </w:rPr>
        <w:t>tomography</w:t>
      </w:r>
      <w:proofErr w:type="spellEnd"/>
      <w:r w:rsidRPr="00356792">
        <w:t xml:space="preserve">, </w:t>
      </w:r>
      <w:proofErr w:type="spellStart"/>
      <w:r w:rsidRPr="00356792">
        <w:rPr>
          <w:i/>
        </w:rPr>
        <w:t>dose</w:t>
      </w:r>
      <w:proofErr w:type="spellEnd"/>
      <w:r w:rsidRPr="00356792">
        <w:rPr>
          <w:i/>
        </w:rPr>
        <w:t xml:space="preserve"> </w:t>
      </w:r>
      <w:proofErr w:type="spellStart"/>
      <w:r w:rsidRPr="00356792">
        <w:rPr>
          <w:i/>
        </w:rPr>
        <w:t>optimization</w:t>
      </w:r>
      <w:proofErr w:type="spellEnd"/>
      <w:r w:rsidRPr="00356792">
        <w:t xml:space="preserve">, </w:t>
      </w:r>
      <w:proofErr w:type="spellStart"/>
      <w:r w:rsidRPr="00356792">
        <w:rPr>
          <w:i/>
        </w:rPr>
        <w:t>radiation</w:t>
      </w:r>
      <w:proofErr w:type="spellEnd"/>
      <w:r w:rsidRPr="00356792">
        <w:rPr>
          <w:i/>
        </w:rPr>
        <w:t xml:space="preserve"> </w:t>
      </w:r>
      <w:proofErr w:type="spellStart"/>
      <w:r w:rsidRPr="00356792">
        <w:rPr>
          <w:i/>
        </w:rPr>
        <w:t>protection</w:t>
      </w:r>
      <w:proofErr w:type="spellEnd"/>
      <w:r w:rsidRPr="00356792">
        <w:t xml:space="preserve">, </w:t>
      </w:r>
      <w:proofErr w:type="spellStart"/>
      <w:r w:rsidRPr="00356792">
        <w:rPr>
          <w:i/>
        </w:rPr>
        <w:t>radiographer</w:t>
      </w:r>
      <w:proofErr w:type="spellEnd"/>
      <w:r w:rsidRPr="00356792">
        <w:t xml:space="preserve"> y </w:t>
      </w:r>
      <w:r w:rsidRPr="00356792">
        <w:rPr>
          <w:i/>
        </w:rPr>
        <w:t>ALARA</w:t>
      </w:r>
      <w:r w:rsidRPr="00356792">
        <w:t xml:space="preserve">. </w:t>
      </w:r>
    </w:p>
    <w:p w14:paraId="3F937B04" w14:textId="77777777" w:rsidR="00356792" w:rsidRPr="00356792" w:rsidRDefault="00356792" w:rsidP="00356792">
      <w:pPr>
        <w:jc w:val="both"/>
        <w:rPr>
          <w:b/>
        </w:rPr>
      </w:pPr>
      <w:r w:rsidRPr="00356792">
        <w:rPr>
          <w:b/>
        </w:rPr>
        <w:t xml:space="preserve">Criterios de inclusión </w:t>
      </w:r>
    </w:p>
    <w:p w14:paraId="17E3304E" w14:textId="77777777" w:rsidR="00356792" w:rsidRPr="00356792" w:rsidRDefault="00356792" w:rsidP="00356792">
      <w:pPr>
        <w:numPr>
          <w:ilvl w:val="0"/>
          <w:numId w:val="45"/>
        </w:numPr>
        <w:jc w:val="both"/>
      </w:pPr>
      <w:r w:rsidRPr="00356792">
        <w:t xml:space="preserve">Artículos originales, revisiones y guías técnicas relacionadas con la optimización de dosis en TC. </w:t>
      </w:r>
    </w:p>
    <w:p w14:paraId="01C0F0BD" w14:textId="77777777" w:rsidR="00356792" w:rsidRPr="00356792" w:rsidRDefault="00356792" w:rsidP="00356792">
      <w:pPr>
        <w:numPr>
          <w:ilvl w:val="0"/>
          <w:numId w:val="45"/>
        </w:numPr>
        <w:jc w:val="both"/>
      </w:pPr>
      <w:r w:rsidRPr="00356792">
        <w:t xml:space="preserve">Publicaciones en inglés o español. </w:t>
      </w:r>
    </w:p>
    <w:p w14:paraId="61E03250" w14:textId="77777777" w:rsidR="00356792" w:rsidRPr="00356792" w:rsidRDefault="00356792" w:rsidP="00356792">
      <w:pPr>
        <w:numPr>
          <w:ilvl w:val="0"/>
          <w:numId w:val="45"/>
        </w:numPr>
        <w:jc w:val="both"/>
      </w:pPr>
      <w:r w:rsidRPr="00356792">
        <w:t xml:space="preserve">Estudios con aplicación clínica o implicaciones prácticas para el personal técnico. </w:t>
      </w:r>
    </w:p>
    <w:p w14:paraId="70F714FB" w14:textId="77777777" w:rsidR="00356792" w:rsidRPr="00356792" w:rsidRDefault="00356792" w:rsidP="00356792">
      <w:pPr>
        <w:jc w:val="both"/>
        <w:rPr>
          <w:b/>
        </w:rPr>
      </w:pPr>
      <w:r w:rsidRPr="00356792">
        <w:rPr>
          <w:b/>
        </w:rPr>
        <w:t xml:space="preserve">Criterios de exclusión </w:t>
      </w:r>
    </w:p>
    <w:p w14:paraId="51ECE3EF" w14:textId="77777777" w:rsidR="00356792" w:rsidRPr="00356792" w:rsidRDefault="00356792" w:rsidP="00356792">
      <w:pPr>
        <w:numPr>
          <w:ilvl w:val="0"/>
          <w:numId w:val="46"/>
        </w:numPr>
        <w:jc w:val="both"/>
      </w:pPr>
      <w:r w:rsidRPr="00356792">
        <w:t xml:space="preserve">Artículos centrados exclusivamente en aspectos físicos o ingenieriles sin aplicación clínica. </w:t>
      </w:r>
    </w:p>
    <w:p w14:paraId="07F12051" w14:textId="77777777" w:rsidR="00356792" w:rsidRPr="00356792" w:rsidRDefault="00356792" w:rsidP="00356792">
      <w:pPr>
        <w:numPr>
          <w:ilvl w:val="0"/>
          <w:numId w:val="46"/>
        </w:numPr>
        <w:jc w:val="both"/>
      </w:pPr>
      <w:r w:rsidRPr="00356792">
        <w:t xml:space="preserve">Estudios obsoletos o con información no actualizada. </w:t>
      </w:r>
    </w:p>
    <w:p w14:paraId="48718AC2" w14:textId="77777777" w:rsidR="00356792" w:rsidRPr="00356792" w:rsidRDefault="00356792" w:rsidP="00356792">
      <w:pPr>
        <w:jc w:val="both"/>
      </w:pPr>
      <w:r w:rsidRPr="00356792">
        <w:t xml:space="preserve">Los artículos seleccionados fueron analizados de forma cualitativa, prestando especial atención a los factores técnicos controlables por el técnico en radiodiagnóstico y a las estrategias de reducción de dosis descritas en la literatura. </w:t>
      </w:r>
    </w:p>
    <w:p w14:paraId="46E50B51" w14:textId="77777777" w:rsidR="00356792" w:rsidRPr="00356792" w:rsidRDefault="00356792" w:rsidP="00356792">
      <w:pPr>
        <w:jc w:val="both"/>
        <w:rPr>
          <w:b/>
        </w:rPr>
      </w:pPr>
      <w:r w:rsidRPr="00356792">
        <w:rPr>
          <w:b/>
        </w:rPr>
        <w:t xml:space="preserve">Resultados </w:t>
      </w:r>
    </w:p>
    <w:p w14:paraId="5BF01045" w14:textId="77777777" w:rsidR="00356792" w:rsidRPr="00356792" w:rsidRDefault="00356792" w:rsidP="00356792">
      <w:pPr>
        <w:jc w:val="both"/>
        <w:rPr>
          <w:b/>
        </w:rPr>
      </w:pPr>
      <w:r w:rsidRPr="00356792">
        <w:rPr>
          <w:b/>
        </w:rPr>
        <w:t xml:space="preserve">Factores técnicos que influyen en la dosis en TC </w:t>
      </w:r>
    </w:p>
    <w:p w14:paraId="23AD0BD9" w14:textId="77777777" w:rsidR="00356792" w:rsidRPr="00356792" w:rsidRDefault="00356792" w:rsidP="00356792">
      <w:pPr>
        <w:jc w:val="both"/>
      </w:pPr>
      <w:r w:rsidRPr="00356792">
        <w:t>La dosis de radiación en TC depende de múltiples parámetros técnicos, muchos de los cuales son ajustados directamente por el técnico en radiodiagnóstico. Entre los más relevantes se encuentran el voltaje del tubo (kV), la corriente del tubo (</w:t>
      </w:r>
      <w:proofErr w:type="spellStart"/>
      <w:r w:rsidRPr="00356792">
        <w:t>mAs</w:t>
      </w:r>
      <w:proofErr w:type="spellEnd"/>
      <w:r w:rsidRPr="00356792">
        <w:t xml:space="preserve">), el pitch, la colimación y el uso de sistemas de modulación automática de dosis. </w:t>
      </w:r>
    </w:p>
    <w:p w14:paraId="40AC4312" w14:textId="77777777" w:rsidR="00356792" w:rsidRPr="00356792" w:rsidRDefault="00356792" w:rsidP="00356792">
      <w:pPr>
        <w:jc w:val="both"/>
      </w:pPr>
      <w:r w:rsidRPr="00356792">
        <w:t xml:space="preserve">El voltaje del tubo influye de manera directa en la energía del haz de rayos X y, por tanto, en la dosis absorbida por el paciente. Diversos estudios han demostrado que </w:t>
      </w:r>
      <w:r w:rsidRPr="00356792">
        <w:lastRenderedPageBreak/>
        <w:t xml:space="preserve">la reducción del kV, especialmente en pacientes pediátricos o de bajo índice de masa corporal, permite disminuir significativamente la dosis sin comprometer la calidad diagnóstica. </w:t>
      </w:r>
    </w:p>
    <w:p w14:paraId="2B95EF12" w14:textId="77777777" w:rsidR="00356792" w:rsidRPr="00356792" w:rsidRDefault="00356792" w:rsidP="00356792">
      <w:pPr>
        <w:jc w:val="both"/>
      </w:pPr>
      <w:r w:rsidRPr="00356792">
        <w:t xml:space="preserve">La corriente del tubo, expresada en </w:t>
      </w:r>
      <w:proofErr w:type="spellStart"/>
      <w:r w:rsidRPr="00356792">
        <w:t>mAs</w:t>
      </w:r>
      <w:proofErr w:type="spellEnd"/>
      <w:r w:rsidRPr="00356792">
        <w:t xml:space="preserve">, está estrechamente relacionada con el ruido de la imagen. Un ajuste inadecuado puede dar lugar a imágenes con ruido excesivo o, por el contrario, a dosis innecesariamente elevadas. La correcta selección de este parámetro requiere un conocimiento profundo de la indicación clínica y de las características del paciente. </w:t>
      </w:r>
    </w:p>
    <w:p w14:paraId="32013DBD" w14:textId="77777777" w:rsidR="00356792" w:rsidRPr="00356792" w:rsidRDefault="00356792" w:rsidP="00356792">
      <w:pPr>
        <w:jc w:val="both"/>
        <w:rPr>
          <w:b/>
        </w:rPr>
      </w:pPr>
      <w:r w:rsidRPr="00356792">
        <w:rPr>
          <w:b/>
        </w:rPr>
        <w:t xml:space="preserve">Modulación automática de dosis </w:t>
      </w:r>
    </w:p>
    <w:p w14:paraId="74AA37F9" w14:textId="77777777" w:rsidR="00356792" w:rsidRPr="00356792" w:rsidRDefault="00356792" w:rsidP="00356792">
      <w:pPr>
        <w:jc w:val="both"/>
      </w:pPr>
      <w:r w:rsidRPr="00356792">
        <w:t xml:space="preserve">Los sistemas de modulación automática de corriente (AEC) se han consolidado como una de las herramientas más eficaces para la optimización de dosis en TC. Estos sistemas ajustan la corriente del tubo en tiempo real en función de la atenuación del paciente, permitiendo una reducción significativa de la dosis total. </w:t>
      </w:r>
    </w:p>
    <w:p w14:paraId="41325420" w14:textId="77777777" w:rsidR="00356792" w:rsidRPr="00356792" w:rsidRDefault="00356792" w:rsidP="00356792">
      <w:pPr>
        <w:jc w:val="both"/>
      </w:pPr>
      <w:r w:rsidRPr="00356792">
        <w:t xml:space="preserve">La literatura revisada indica reducciones de dosis que oscilan entre el 20 % y el 60 % cuando estos sistemas se utilizan correctamente. No obstante, su eficacia depende en gran medida de una correcta configuración inicial, responsabilidad que recae directamente en el técnico en radiodiagnóstico. </w:t>
      </w:r>
    </w:p>
    <w:p w14:paraId="42D23574" w14:textId="77777777" w:rsidR="00356792" w:rsidRPr="00356792" w:rsidRDefault="00356792" w:rsidP="00356792">
      <w:pPr>
        <w:jc w:val="both"/>
        <w:rPr>
          <w:b/>
        </w:rPr>
      </w:pPr>
      <w:r w:rsidRPr="00356792">
        <w:rPr>
          <w:b/>
        </w:rPr>
        <w:t xml:space="preserve">Protocolos específicos por región anatómica </w:t>
      </w:r>
    </w:p>
    <w:p w14:paraId="15597737" w14:textId="77777777" w:rsidR="00356792" w:rsidRPr="00356792" w:rsidRDefault="00356792" w:rsidP="00356792">
      <w:pPr>
        <w:jc w:val="both"/>
      </w:pPr>
      <w:r w:rsidRPr="00356792">
        <w:t xml:space="preserve">La utilización de protocolos estandarizados y adaptados a cada región anatómica constituye otra estrategia clave de optimización. La aplicación indiscriminada de protocolos genéricos se asocia a dosis superiores a las necesarias. </w:t>
      </w:r>
    </w:p>
    <w:p w14:paraId="243F24D1" w14:textId="77777777" w:rsidR="00356792" w:rsidRPr="00356792" w:rsidRDefault="00356792" w:rsidP="00356792">
      <w:pPr>
        <w:jc w:val="both"/>
      </w:pPr>
      <w:r w:rsidRPr="00356792">
        <w:t xml:space="preserve">Los estudios analizados muestran que la personalización de los protocolos, teniendo en cuenta la indicación clínica y las características del paciente, permite reducir la dosis sin pérdida de información diagnóstica. En este proceso, el técnico actúa como intermediario entre el protocolo preestablecido y la situación clínica concreta. </w:t>
      </w:r>
    </w:p>
    <w:p w14:paraId="2574235E" w14:textId="77777777" w:rsidR="00356792" w:rsidRPr="00356792" w:rsidRDefault="00356792" w:rsidP="00356792">
      <w:pPr>
        <w:jc w:val="both"/>
        <w:rPr>
          <w:b/>
        </w:rPr>
      </w:pPr>
      <w:r w:rsidRPr="00356792">
        <w:rPr>
          <w:b/>
        </w:rPr>
        <w:t xml:space="preserve">Discusión </w:t>
      </w:r>
    </w:p>
    <w:p w14:paraId="737DA4E3" w14:textId="77777777" w:rsidR="00356792" w:rsidRPr="00356792" w:rsidRDefault="00356792" w:rsidP="00356792">
      <w:pPr>
        <w:jc w:val="both"/>
      </w:pPr>
      <w:r w:rsidRPr="00356792">
        <w:t xml:space="preserve">Los resultados de esta revisión ponen de manifiesto que la optimización de la dosis en TC no es un proceso exclusivamente tecnológico, sino profundamente dependiente del factor humano. El técnico en radiodiagnóstico se sitúa en una posición estratégica para aplicar los principios de protección radiológica en la práctica diaria. </w:t>
      </w:r>
    </w:p>
    <w:p w14:paraId="362B8D34" w14:textId="77777777" w:rsidR="00356792" w:rsidRPr="00356792" w:rsidRDefault="00356792" w:rsidP="00356792">
      <w:pPr>
        <w:jc w:val="both"/>
      </w:pPr>
      <w:r w:rsidRPr="00356792">
        <w:t xml:space="preserve">Diversos autores coinciden en señalar que la variabilidad en la dosis administrada entre centros e incluso entre profesionales dentro de un mismo servicio se debe, en gran medida, a diferencias en la formación y en la toma de decisiones técnicas. Este </w:t>
      </w:r>
      <w:r w:rsidRPr="00356792">
        <w:lastRenderedPageBreak/>
        <w:t xml:space="preserve">hecho subraya la necesidad de programas de formación continua orientados específicamente a la optimización de dosis. </w:t>
      </w:r>
    </w:p>
    <w:p w14:paraId="3FD4DDBB" w14:textId="77777777" w:rsidR="00356792" w:rsidRPr="00356792" w:rsidRDefault="00356792" w:rsidP="00356792">
      <w:pPr>
        <w:jc w:val="both"/>
      </w:pPr>
      <w:r w:rsidRPr="00356792">
        <w:t xml:space="preserve">Asimismo, la implicación activa del técnico en la revisión y actualización de protocolos favorece una práctica más segura y eficiente. La colaboración multidisciplinar con radiólogos y físicos médicos resulta fundamental para establecer protocolos optimizados y adaptados a la realidad clínica del servicio. </w:t>
      </w:r>
    </w:p>
    <w:p w14:paraId="644B209B" w14:textId="77777777" w:rsidR="00356792" w:rsidRPr="00356792" w:rsidRDefault="00356792" w:rsidP="00356792">
      <w:pPr>
        <w:jc w:val="both"/>
      </w:pPr>
      <w:r w:rsidRPr="00356792">
        <w:t xml:space="preserve">No obstante, este estudio presenta algunas limitaciones, como la naturaleza narrativa de la revisión y la ausencia de un análisis cuantitativo de los resultados. Futuras investigaciones podrían abordar estudios multicéntricos que evalúen de forma objetiva el impacto de la formación técnica en la reducción de dosis. </w:t>
      </w:r>
    </w:p>
    <w:p w14:paraId="312EB3B3" w14:textId="77777777" w:rsidR="00356792" w:rsidRPr="00356792" w:rsidRDefault="00356792" w:rsidP="00356792">
      <w:pPr>
        <w:jc w:val="both"/>
      </w:pPr>
      <w:r w:rsidRPr="00356792">
        <w:t xml:space="preserve"> </w:t>
      </w:r>
    </w:p>
    <w:p w14:paraId="67B0A840" w14:textId="77777777" w:rsidR="00356792" w:rsidRPr="00356792" w:rsidRDefault="00356792" w:rsidP="00356792">
      <w:pPr>
        <w:jc w:val="both"/>
        <w:rPr>
          <w:b/>
        </w:rPr>
      </w:pPr>
      <w:r w:rsidRPr="00356792">
        <w:rPr>
          <w:b/>
        </w:rPr>
        <w:t xml:space="preserve">Conclusiones </w:t>
      </w:r>
    </w:p>
    <w:p w14:paraId="7F33915D" w14:textId="77777777" w:rsidR="00356792" w:rsidRPr="00356792" w:rsidRDefault="00356792" w:rsidP="00356792">
      <w:pPr>
        <w:jc w:val="both"/>
      </w:pPr>
      <w:r w:rsidRPr="00356792">
        <w:t xml:space="preserve">La optimización de la dosis de radiación en tomografía computarizada es un objetivo prioritario en la práctica radiológica moderna. El técnico en radiodiagnóstico desempeña un papel fundamental en este proceso, ya que controla numerosos parámetros técnicos que influyen directamente en la dosis recibida por el paciente. </w:t>
      </w:r>
    </w:p>
    <w:p w14:paraId="785C8F1F" w14:textId="77777777" w:rsidR="00356792" w:rsidRPr="00356792" w:rsidRDefault="00356792" w:rsidP="00356792">
      <w:pPr>
        <w:jc w:val="both"/>
      </w:pPr>
      <w:r w:rsidRPr="00356792">
        <w:t xml:space="preserve">La correcta aplicación de protocolos optimizados, el uso adecuado de sistemas de modulación automática y la personalización de los estudios en función de la indicación clínica permiten reducir significativamente la dosis sin comprometer la calidad diagnóstica. La formación continua y la implicación activa del técnico son elementos clave para garantizar una práctica radiológica segura y de calidad. </w:t>
      </w:r>
    </w:p>
    <w:p w14:paraId="11EB9FA9" w14:textId="77777777" w:rsidR="00356792" w:rsidRPr="00356792" w:rsidRDefault="00356792" w:rsidP="00356792">
      <w:pPr>
        <w:jc w:val="both"/>
      </w:pPr>
      <w:r w:rsidRPr="00356792">
        <w:rPr>
          <w:b/>
        </w:rPr>
        <w:t xml:space="preserve">Bibliografía </w:t>
      </w:r>
    </w:p>
    <w:p w14:paraId="1758D291" w14:textId="77777777" w:rsidR="00356792" w:rsidRPr="00356792" w:rsidRDefault="00356792" w:rsidP="00356792">
      <w:pPr>
        <w:numPr>
          <w:ilvl w:val="0"/>
          <w:numId w:val="47"/>
        </w:numPr>
        <w:jc w:val="both"/>
      </w:pPr>
      <w:r w:rsidRPr="00356792">
        <w:rPr>
          <w:lang w:val="en-GB"/>
        </w:rPr>
        <w:t xml:space="preserve">McCollough CH, et al. Strategies for reducing radiation dose in CT. </w:t>
      </w:r>
      <w:proofErr w:type="spellStart"/>
      <w:r w:rsidRPr="00356792">
        <w:rPr>
          <w:i/>
        </w:rPr>
        <w:t>Radiology</w:t>
      </w:r>
      <w:proofErr w:type="spellEnd"/>
      <w:r w:rsidRPr="00356792">
        <w:t xml:space="preserve">. 2015;276(3):657–672. </w:t>
      </w:r>
    </w:p>
    <w:p w14:paraId="4592B2AF" w14:textId="77777777" w:rsidR="00356792" w:rsidRPr="00356792" w:rsidRDefault="00356792" w:rsidP="00356792">
      <w:pPr>
        <w:numPr>
          <w:ilvl w:val="0"/>
          <w:numId w:val="47"/>
        </w:numPr>
        <w:jc w:val="both"/>
      </w:pPr>
      <w:r w:rsidRPr="00356792">
        <w:rPr>
          <w:lang w:val="en-GB"/>
        </w:rPr>
        <w:t xml:space="preserve">European Commission. </w:t>
      </w:r>
      <w:r w:rsidRPr="00356792">
        <w:rPr>
          <w:i/>
          <w:lang w:val="en-GB"/>
        </w:rPr>
        <w:t>Radiation Protection No. 180</w:t>
      </w:r>
      <w:r w:rsidRPr="00356792">
        <w:rPr>
          <w:lang w:val="en-GB"/>
        </w:rPr>
        <w:t xml:space="preserve">. </w:t>
      </w:r>
      <w:proofErr w:type="spellStart"/>
      <w:r w:rsidRPr="00356792">
        <w:t>Luxembourg</w:t>
      </w:r>
      <w:proofErr w:type="spellEnd"/>
      <w:r w:rsidRPr="00356792">
        <w:t xml:space="preserve">; 2018. </w:t>
      </w:r>
    </w:p>
    <w:p w14:paraId="27DDAB48" w14:textId="77777777" w:rsidR="00356792" w:rsidRPr="00356792" w:rsidRDefault="00356792" w:rsidP="00356792">
      <w:pPr>
        <w:numPr>
          <w:ilvl w:val="0"/>
          <w:numId w:val="47"/>
        </w:numPr>
        <w:jc w:val="both"/>
      </w:pPr>
      <w:r w:rsidRPr="00356792">
        <w:rPr>
          <w:lang w:val="en-GB"/>
        </w:rPr>
        <w:t xml:space="preserve">ICRP. Diagnostic Reference Levels in Medical Imaging. </w:t>
      </w:r>
      <w:r w:rsidRPr="00356792">
        <w:t xml:space="preserve">ICRP </w:t>
      </w:r>
      <w:proofErr w:type="spellStart"/>
      <w:r w:rsidRPr="00356792">
        <w:t>Publication</w:t>
      </w:r>
      <w:proofErr w:type="spellEnd"/>
      <w:r w:rsidRPr="00356792">
        <w:t xml:space="preserve"> 135; 2017. </w:t>
      </w:r>
    </w:p>
    <w:p w14:paraId="7E00BC79" w14:textId="77777777" w:rsidR="00356792" w:rsidRPr="00356792" w:rsidRDefault="00356792" w:rsidP="00356792">
      <w:pPr>
        <w:numPr>
          <w:ilvl w:val="0"/>
          <w:numId w:val="47"/>
        </w:numPr>
        <w:jc w:val="both"/>
        <w:rPr>
          <w:lang w:val="en-GB"/>
        </w:rPr>
      </w:pPr>
      <w:proofErr w:type="spellStart"/>
      <w:r w:rsidRPr="00356792">
        <w:rPr>
          <w:lang w:val="en-GB"/>
        </w:rPr>
        <w:t>Bushberg</w:t>
      </w:r>
      <w:proofErr w:type="spellEnd"/>
      <w:r w:rsidRPr="00356792">
        <w:rPr>
          <w:lang w:val="en-GB"/>
        </w:rPr>
        <w:t xml:space="preserve"> JT, et al. </w:t>
      </w:r>
      <w:r w:rsidRPr="00356792">
        <w:rPr>
          <w:i/>
          <w:lang w:val="en-GB"/>
        </w:rPr>
        <w:t>The Essential Physics of Medical Imaging</w:t>
      </w:r>
      <w:r w:rsidRPr="00356792">
        <w:rPr>
          <w:lang w:val="en-GB"/>
        </w:rPr>
        <w:t xml:space="preserve">. 4th ed. Philadelphia: Wolters Kluwer; 2019. </w:t>
      </w:r>
    </w:p>
    <w:p w14:paraId="7D4B6D8E" w14:textId="77777777" w:rsidR="00356792" w:rsidRPr="00356792" w:rsidRDefault="00356792" w:rsidP="00356792">
      <w:pPr>
        <w:numPr>
          <w:ilvl w:val="0"/>
          <w:numId w:val="47"/>
        </w:numPr>
        <w:jc w:val="both"/>
      </w:pPr>
      <w:r w:rsidRPr="00356792">
        <w:rPr>
          <w:lang w:val="en-GB"/>
        </w:rPr>
        <w:t xml:space="preserve">Kalra MK, et al. Techniques for CT dose optimization. </w:t>
      </w:r>
      <w:proofErr w:type="spellStart"/>
      <w:r w:rsidRPr="00356792">
        <w:rPr>
          <w:i/>
        </w:rPr>
        <w:t>Radiologic</w:t>
      </w:r>
      <w:proofErr w:type="spellEnd"/>
      <w:r w:rsidRPr="00356792">
        <w:rPr>
          <w:i/>
        </w:rPr>
        <w:t xml:space="preserve"> </w:t>
      </w:r>
      <w:proofErr w:type="spellStart"/>
      <w:r w:rsidRPr="00356792">
        <w:rPr>
          <w:i/>
        </w:rPr>
        <w:t>Clinics</w:t>
      </w:r>
      <w:proofErr w:type="spellEnd"/>
      <w:r w:rsidRPr="00356792">
        <w:t xml:space="preserve">. 2018;56(3):405–418. </w:t>
      </w:r>
    </w:p>
    <w:p w14:paraId="51B6EDAD" w14:textId="77777777" w:rsidR="00356792" w:rsidRPr="00356792" w:rsidRDefault="00356792" w:rsidP="00356792">
      <w:pPr>
        <w:numPr>
          <w:ilvl w:val="0"/>
          <w:numId w:val="47"/>
        </w:numPr>
        <w:jc w:val="both"/>
      </w:pPr>
      <w:r w:rsidRPr="00356792">
        <w:rPr>
          <w:lang w:val="en-GB"/>
        </w:rPr>
        <w:t xml:space="preserve">Seibert JA. Digital radiography quality control. </w:t>
      </w:r>
      <w:proofErr w:type="spellStart"/>
      <w:r w:rsidRPr="00356792">
        <w:rPr>
          <w:i/>
        </w:rPr>
        <w:t>Radiol</w:t>
      </w:r>
      <w:proofErr w:type="spellEnd"/>
      <w:r w:rsidRPr="00356792">
        <w:rPr>
          <w:i/>
        </w:rPr>
        <w:t xml:space="preserve"> Clin North Am</w:t>
      </w:r>
      <w:r w:rsidRPr="00356792">
        <w:t xml:space="preserve">. 2016;54(3):561–572. </w:t>
      </w:r>
    </w:p>
    <w:p w14:paraId="71C8E0E2" w14:textId="77777777" w:rsidR="00356792" w:rsidRPr="00356792" w:rsidRDefault="00356792" w:rsidP="00356792">
      <w:pPr>
        <w:numPr>
          <w:ilvl w:val="0"/>
          <w:numId w:val="47"/>
        </w:numPr>
        <w:jc w:val="both"/>
      </w:pPr>
      <w:r w:rsidRPr="00356792">
        <w:rPr>
          <w:lang w:val="en-GB"/>
        </w:rPr>
        <w:lastRenderedPageBreak/>
        <w:t xml:space="preserve">European Society of Radiology. ESR statement on radiation protection. </w:t>
      </w:r>
      <w:proofErr w:type="spellStart"/>
      <w:r w:rsidRPr="00356792">
        <w:rPr>
          <w:i/>
        </w:rPr>
        <w:t>Insights</w:t>
      </w:r>
      <w:proofErr w:type="spellEnd"/>
      <w:r w:rsidRPr="00356792">
        <w:rPr>
          <w:i/>
        </w:rPr>
        <w:t xml:space="preserve"> </w:t>
      </w:r>
      <w:proofErr w:type="spellStart"/>
      <w:r w:rsidRPr="00356792">
        <w:rPr>
          <w:i/>
        </w:rPr>
        <w:t>Imaging</w:t>
      </w:r>
      <w:proofErr w:type="spellEnd"/>
      <w:r w:rsidRPr="00356792">
        <w:t xml:space="preserve">. </w:t>
      </w:r>
      <w:proofErr w:type="gramStart"/>
      <w:r w:rsidRPr="00356792">
        <w:t>2019;10:1</w:t>
      </w:r>
      <w:proofErr w:type="gramEnd"/>
      <w:r w:rsidRPr="00356792">
        <w:t xml:space="preserve">–7. </w:t>
      </w:r>
    </w:p>
    <w:p w14:paraId="4268328A" w14:textId="77777777" w:rsidR="00356792" w:rsidRPr="00356792" w:rsidRDefault="00356792" w:rsidP="00356792">
      <w:pPr>
        <w:numPr>
          <w:ilvl w:val="0"/>
          <w:numId w:val="47"/>
        </w:numPr>
        <w:jc w:val="both"/>
      </w:pPr>
      <w:r w:rsidRPr="00356792">
        <w:rPr>
          <w:lang w:val="en-GB"/>
        </w:rPr>
        <w:t xml:space="preserve">Smith-Bindman R, et al. Radiation dose associated with common CT examinations. </w:t>
      </w:r>
      <w:r w:rsidRPr="00356792">
        <w:rPr>
          <w:i/>
        </w:rPr>
        <w:t xml:space="preserve">Ann </w:t>
      </w:r>
      <w:proofErr w:type="spellStart"/>
      <w:r w:rsidRPr="00356792">
        <w:rPr>
          <w:i/>
        </w:rPr>
        <w:t>Intern</w:t>
      </w:r>
      <w:proofErr w:type="spellEnd"/>
      <w:r w:rsidRPr="00356792">
        <w:rPr>
          <w:i/>
        </w:rPr>
        <w:t xml:space="preserve"> Med</w:t>
      </w:r>
      <w:r w:rsidRPr="00356792">
        <w:t xml:space="preserve">. 2015;162(6):401–410. </w:t>
      </w:r>
    </w:p>
    <w:p w14:paraId="3267BC77" w14:textId="77777777" w:rsidR="00356792" w:rsidRPr="00356792" w:rsidRDefault="00356792" w:rsidP="00356792">
      <w:pPr>
        <w:numPr>
          <w:ilvl w:val="0"/>
          <w:numId w:val="47"/>
        </w:numPr>
        <w:jc w:val="both"/>
      </w:pPr>
      <w:proofErr w:type="spellStart"/>
      <w:r w:rsidRPr="00356792">
        <w:rPr>
          <w:lang w:val="en-GB"/>
        </w:rPr>
        <w:t>Hricak</w:t>
      </w:r>
      <w:proofErr w:type="spellEnd"/>
      <w:r w:rsidRPr="00356792">
        <w:rPr>
          <w:lang w:val="en-GB"/>
        </w:rPr>
        <w:t xml:space="preserve"> H, et al. Managing radiation use in medical imaging. </w:t>
      </w:r>
      <w:proofErr w:type="spellStart"/>
      <w:r w:rsidRPr="00356792">
        <w:rPr>
          <w:i/>
        </w:rPr>
        <w:t>Radiology</w:t>
      </w:r>
      <w:proofErr w:type="spellEnd"/>
      <w:r w:rsidRPr="00356792">
        <w:t xml:space="preserve">. 2017;285(2): 645–656. </w:t>
      </w:r>
    </w:p>
    <w:p w14:paraId="50B5DD06" w14:textId="77777777" w:rsidR="00356792" w:rsidRPr="00356792" w:rsidRDefault="00356792" w:rsidP="00356792">
      <w:pPr>
        <w:numPr>
          <w:ilvl w:val="0"/>
          <w:numId w:val="47"/>
        </w:numPr>
        <w:jc w:val="both"/>
      </w:pPr>
      <w:r w:rsidRPr="00356792">
        <w:rPr>
          <w:lang w:val="en-GB"/>
        </w:rPr>
        <w:t xml:space="preserve">ICRP. The 2007 Recommendations of the ICRP. </w:t>
      </w:r>
      <w:r w:rsidRPr="00356792">
        <w:t xml:space="preserve">ICRP </w:t>
      </w:r>
      <w:proofErr w:type="spellStart"/>
      <w:r w:rsidRPr="00356792">
        <w:t>Publication</w:t>
      </w:r>
      <w:proofErr w:type="spellEnd"/>
      <w:r w:rsidRPr="00356792">
        <w:t xml:space="preserve"> 103; 2007. </w:t>
      </w:r>
    </w:p>
    <w:p w14:paraId="6BED0711" w14:textId="77777777" w:rsidR="00356792" w:rsidRPr="00356792" w:rsidRDefault="00356792" w:rsidP="00356792">
      <w:pPr>
        <w:jc w:val="both"/>
      </w:pPr>
      <w:r w:rsidRPr="00356792">
        <w:t xml:space="preserve"> </w:t>
      </w:r>
    </w:p>
    <w:p w14:paraId="0053F51F" w14:textId="77777777" w:rsidR="00356792" w:rsidRDefault="00356792" w:rsidP="00CF0B3D">
      <w:pPr>
        <w:jc w:val="both"/>
      </w:pPr>
    </w:p>
    <w:p w14:paraId="001AC6F3" w14:textId="77777777" w:rsidR="00356792" w:rsidRDefault="00356792" w:rsidP="00CF0B3D">
      <w:pPr>
        <w:jc w:val="both"/>
      </w:pPr>
    </w:p>
    <w:p w14:paraId="5BBEC30D" w14:textId="77777777" w:rsidR="00356792" w:rsidRDefault="00356792" w:rsidP="00CF0B3D">
      <w:pPr>
        <w:jc w:val="both"/>
      </w:pPr>
    </w:p>
    <w:p w14:paraId="7D747DE3" w14:textId="77777777" w:rsidR="00356792" w:rsidRDefault="00356792" w:rsidP="00CF0B3D">
      <w:pPr>
        <w:jc w:val="both"/>
      </w:pPr>
    </w:p>
    <w:p w14:paraId="3813BC25" w14:textId="77777777" w:rsidR="00356792" w:rsidRDefault="00356792" w:rsidP="00CF0B3D">
      <w:pPr>
        <w:jc w:val="both"/>
      </w:pPr>
    </w:p>
    <w:p w14:paraId="06FE00A1" w14:textId="77777777" w:rsidR="00356792" w:rsidRDefault="00356792" w:rsidP="00CF0B3D">
      <w:pPr>
        <w:jc w:val="both"/>
      </w:pPr>
    </w:p>
    <w:p w14:paraId="70E84CB2" w14:textId="77777777" w:rsidR="00356792" w:rsidRDefault="00356792" w:rsidP="00CF0B3D">
      <w:pPr>
        <w:jc w:val="both"/>
      </w:pPr>
    </w:p>
    <w:p w14:paraId="33E1DDF4" w14:textId="77777777" w:rsidR="00356792" w:rsidRDefault="00356792" w:rsidP="00CF0B3D">
      <w:pPr>
        <w:jc w:val="both"/>
      </w:pPr>
    </w:p>
    <w:p w14:paraId="2DBF105A" w14:textId="77777777" w:rsidR="00356792" w:rsidRDefault="00356792" w:rsidP="00CF0B3D">
      <w:pPr>
        <w:jc w:val="both"/>
      </w:pPr>
    </w:p>
    <w:p w14:paraId="46896499" w14:textId="77777777" w:rsidR="00356792" w:rsidRDefault="00356792" w:rsidP="00CF0B3D">
      <w:pPr>
        <w:jc w:val="both"/>
      </w:pPr>
    </w:p>
    <w:p w14:paraId="3131E8BD" w14:textId="77777777" w:rsidR="00356792" w:rsidRDefault="00356792" w:rsidP="00CF0B3D">
      <w:pPr>
        <w:jc w:val="both"/>
      </w:pPr>
    </w:p>
    <w:p w14:paraId="23DAFDC8" w14:textId="77777777" w:rsidR="00356792" w:rsidRDefault="00356792" w:rsidP="00CF0B3D">
      <w:pPr>
        <w:jc w:val="both"/>
      </w:pPr>
    </w:p>
    <w:p w14:paraId="674F79F3" w14:textId="77777777" w:rsidR="00356792" w:rsidRDefault="00356792" w:rsidP="00CF0B3D">
      <w:pPr>
        <w:jc w:val="both"/>
      </w:pPr>
    </w:p>
    <w:p w14:paraId="61701007" w14:textId="77777777" w:rsidR="00356792" w:rsidRDefault="00356792" w:rsidP="00CF0B3D">
      <w:pPr>
        <w:jc w:val="both"/>
      </w:pPr>
    </w:p>
    <w:p w14:paraId="2F0F7D22" w14:textId="77777777" w:rsidR="00356792" w:rsidRDefault="00356792" w:rsidP="00CF0B3D">
      <w:pPr>
        <w:jc w:val="both"/>
      </w:pPr>
    </w:p>
    <w:p w14:paraId="3DD5110C" w14:textId="77777777" w:rsidR="00356792" w:rsidRDefault="00356792" w:rsidP="00CF0B3D">
      <w:pPr>
        <w:jc w:val="both"/>
      </w:pPr>
    </w:p>
    <w:p w14:paraId="216CD36C" w14:textId="77777777" w:rsidR="00356792" w:rsidRDefault="00356792" w:rsidP="00CF0B3D">
      <w:pPr>
        <w:jc w:val="both"/>
      </w:pPr>
    </w:p>
    <w:p w14:paraId="41202027" w14:textId="77777777" w:rsidR="00356792" w:rsidRDefault="00356792" w:rsidP="00CF0B3D">
      <w:pPr>
        <w:jc w:val="both"/>
      </w:pPr>
    </w:p>
    <w:p w14:paraId="6FDAF6E1" w14:textId="77777777" w:rsidR="00356792" w:rsidRDefault="00356792" w:rsidP="00CF0B3D">
      <w:pPr>
        <w:jc w:val="both"/>
      </w:pPr>
    </w:p>
    <w:p w14:paraId="6EF94F00" w14:textId="77777777" w:rsidR="00356792" w:rsidRDefault="00356792" w:rsidP="00CF0B3D">
      <w:pPr>
        <w:jc w:val="both"/>
      </w:pPr>
    </w:p>
    <w:p w14:paraId="5ADBC159" w14:textId="77777777" w:rsidR="006257DC" w:rsidRPr="006257DC" w:rsidRDefault="006257DC" w:rsidP="006257DC">
      <w:pPr>
        <w:jc w:val="both"/>
      </w:pPr>
      <w:r w:rsidRPr="006257DC">
        <w:rPr>
          <w:b/>
        </w:rPr>
        <w:lastRenderedPageBreak/>
        <w:t xml:space="preserve">Impacto de la formación continua del técnico en radiodiagnóstico en la calidad asistencial y la seguridad del paciente </w:t>
      </w:r>
    </w:p>
    <w:p w14:paraId="3B954C6C" w14:textId="77777777" w:rsidR="006257DC" w:rsidRPr="006257DC" w:rsidRDefault="006257DC" w:rsidP="006257DC">
      <w:pPr>
        <w:jc w:val="both"/>
        <w:rPr>
          <w:b/>
        </w:rPr>
      </w:pPr>
      <w:r w:rsidRPr="006257DC">
        <w:rPr>
          <w:b/>
        </w:rPr>
        <w:t xml:space="preserve">Introducción </w:t>
      </w:r>
    </w:p>
    <w:p w14:paraId="69A1A3F2" w14:textId="77777777" w:rsidR="006257DC" w:rsidRPr="006257DC" w:rsidRDefault="006257DC" w:rsidP="006257DC">
      <w:pPr>
        <w:jc w:val="both"/>
      </w:pPr>
      <w:r w:rsidRPr="006257DC">
        <w:t xml:space="preserve">La evolución tecnológica en el ámbito del diagnóstico por imagen ha sido particularmente acelerada en las últimas décadas. La incorporación de sistemas digitales avanzados, tomografía computarizada </w:t>
      </w:r>
      <w:proofErr w:type="spellStart"/>
      <w:r w:rsidRPr="006257DC">
        <w:t>multicorte</w:t>
      </w:r>
      <w:proofErr w:type="spellEnd"/>
      <w:r w:rsidRPr="006257DC">
        <w:t xml:space="preserve">, resonancia magnética de alto campo, inteligencia artificial aplicada al procesamiento de imágenes y técnicas intervencionistas cada vez más complejas ha transformado profundamente la práctica radiológica. En este contexto dinámico, la formación inicial del técnico en radiodiagnóstico, aunque esencial, resulta insuficiente para garantizar una práctica profesional actualizada a lo largo del tiempo. </w:t>
      </w:r>
    </w:p>
    <w:p w14:paraId="791B7D83" w14:textId="77777777" w:rsidR="006257DC" w:rsidRPr="006257DC" w:rsidRDefault="006257DC" w:rsidP="006257DC">
      <w:pPr>
        <w:jc w:val="both"/>
      </w:pPr>
      <w:r w:rsidRPr="006257DC">
        <w:t xml:space="preserve">La formación continua se define como el proceso sistemático de actualización y perfeccionamiento de conocimientos, habilidades y competencias profesionales a lo largo de la vida laboral. En el ámbito sanitario, constituye un requisito indispensable para mantener estándares adecuados de calidad asistencial y seguridad del paciente. </w:t>
      </w:r>
    </w:p>
    <w:p w14:paraId="2EAAFB6F" w14:textId="77777777" w:rsidR="006257DC" w:rsidRPr="006257DC" w:rsidRDefault="006257DC" w:rsidP="006257DC">
      <w:pPr>
        <w:jc w:val="both"/>
      </w:pPr>
      <w:r w:rsidRPr="006257DC">
        <w:t>Diversos organismos internacionales, como la Comisión Europea y la Federación Europea de Sociedades de Técnicos en Radiología (EFRS), subrayan la necesidad de programas estructurados de desarrollo profesional continuo (</w:t>
      </w:r>
      <w:proofErr w:type="spellStart"/>
      <w:r w:rsidRPr="006257DC">
        <w:rPr>
          <w:i/>
        </w:rPr>
        <w:t>Continuing</w:t>
      </w:r>
      <w:proofErr w:type="spellEnd"/>
      <w:r w:rsidRPr="006257DC">
        <w:rPr>
          <w:i/>
        </w:rPr>
        <w:t xml:space="preserve"> Professional </w:t>
      </w:r>
      <w:proofErr w:type="spellStart"/>
      <w:r w:rsidRPr="006257DC">
        <w:rPr>
          <w:i/>
        </w:rPr>
        <w:t>Development</w:t>
      </w:r>
      <w:proofErr w:type="spellEnd"/>
      <w:r w:rsidRPr="006257DC">
        <w:t xml:space="preserve">, CPD). Estos programas no solo mejoran la competencia técnica, sino que también fortalecen la capacidad crítica, la toma de decisiones y la adaptación a nuevas tecnologías. </w:t>
      </w:r>
    </w:p>
    <w:p w14:paraId="707C9A14" w14:textId="77777777" w:rsidR="006257DC" w:rsidRPr="006257DC" w:rsidRDefault="006257DC" w:rsidP="006257DC">
      <w:pPr>
        <w:jc w:val="both"/>
      </w:pPr>
      <w:r w:rsidRPr="006257DC">
        <w:t xml:space="preserve">El técnico en radiodiagnóstico ocupa una posición clave en el proceso asistencial, ya que interviene directamente en la adquisición de imágenes diagnósticas y en la aplicación de medidas de protección radiológica. La actualización permanente de sus competencias tiene un impacto directo en la calidad de imagen, la optimización de dosis, la reducción de errores y la experiencia del paciente. </w:t>
      </w:r>
    </w:p>
    <w:p w14:paraId="772FD96A" w14:textId="77777777" w:rsidR="006257DC" w:rsidRPr="006257DC" w:rsidRDefault="006257DC" w:rsidP="006257DC">
      <w:pPr>
        <w:jc w:val="both"/>
      </w:pPr>
      <w:r w:rsidRPr="006257DC">
        <w:t xml:space="preserve">El presente artículo analiza el impacto de la formación continua del técnico en radiodiagnóstico sobre la calidad asistencial y la seguridad del paciente, examinando evidencias científicas y recomendaciones institucionales. </w:t>
      </w:r>
    </w:p>
    <w:p w14:paraId="01B4A3EF" w14:textId="77777777" w:rsidR="006257DC" w:rsidRPr="006257DC" w:rsidRDefault="006257DC" w:rsidP="006257DC">
      <w:pPr>
        <w:jc w:val="both"/>
        <w:rPr>
          <w:b/>
        </w:rPr>
      </w:pPr>
      <w:r w:rsidRPr="006257DC">
        <w:rPr>
          <w:b/>
        </w:rPr>
        <w:t xml:space="preserve">Objetivos </w:t>
      </w:r>
    </w:p>
    <w:p w14:paraId="0A01B502" w14:textId="77777777" w:rsidR="006257DC" w:rsidRPr="006257DC" w:rsidRDefault="006257DC" w:rsidP="006257DC">
      <w:pPr>
        <w:jc w:val="both"/>
      </w:pPr>
      <w:r w:rsidRPr="006257DC">
        <w:rPr>
          <w:b/>
        </w:rPr>
        <w:t xml:space="preserve">Objetivo general </w:t>
      </w:r>
    </w:p>
    <w:p w14:paraId="7E89D582" w14:textId="77777777" w:rsidR="006257DC" w:rsidRPr="006257DC" w:rsidRDefault="006257DC" w:rsidP="006257DC">
      <w:pPr>
        <w:jc w:val="both"/>
      </w:pPr>
      <w:r w:rsidRPr="006257DC">
        <w:rPr>
          <w:b/>
        </w:rPr>
        <w:t xml:space="preserve"> </w:t>
      </w:r>
      <w:r w:rsidRPr="006257DC">
        <w:t xml:space="preserve">Analizar la relación entre la formación continua del técnico en radiodiagnóstico y la calidad asistencial en los servicios de imagen médica. </w:t>
      </w:r>
    </w:p>
    <w:p w14:paraId="08D0CD83" w14:textId="77777777" w:rsidR="006257DC" w:rsidRPr="006257DC" w:rsidRDefault="006257DC" w:rsidP="006257DC">
      <w:pPr>
        <w:jc w:val="both"/>
      </w:pPr>
      <w:r w:rsidRPr="006257DC">
        <w:rPr>
          <w:b/>
        </w:rPr>
        <w:t xml:space="preserve"> </w:t>
      </w:r>
    </w:p>
    <w:p w14:paraId="4D68D782" w14:textId="77777777" w:rsidR="006257DC" w:rsidRPr="006257DC" w:rsidRDefault="006257DC" w:rsidP="006257DC">
      <w:pPr>
        <w:jc w:val="both"/>
      </w:pPr>
      <w:r w:rsidRPr="006257DC">
        <w:rPr>
          <w:b/>
        </w:rPr>
        <w:t xml:space="preserve">Objetivos específicos </w:t>
      </w:r>
    </w:p>
    <w:p w14:paraId="4A20638D" w14:textId="77777777" w:rsidR="006257DC" w:rsidRPr="006257DC" w:rsidRDefault="006257DC" w:rsidP="006257DC">
      <w:pPr>
        <w:numPr>
          <w:ilvl w:val="0"/>
          <w:numId w:val="48"/>
        </w:numPr>
        <w:jc w:val="both"/>
      </w:pPr>
      <w:r w:rsidRPr="006257DC">
        <w:lastRenderedPageBreak/>
        <w:t xml:space="preserve">Describir los principales ámbitos de formación continua en radiodiagnóstico. </w:t>
      </w:r>
    </w:p>
    <w:p w14:paraId="57980372" w14:textId="77777777" w:rsidR="006257DC" w:rsidRPr="006257DC" w:rsidRDefault="006257DC" w:rsidP="006257DC">
      <w:pPr>
        <w:numPr>
          <w:ilvl w:val="0"/>
          <w:numId w:val="48"/>
        </w:numPr>
        <w:jc w:val="both"/>
      </w:pPr>
      <w:r w:rsidRPr="006257DC">
        <w:t xml:space="preserve">Evaluar el impacto de la actualización profesional en la seguridad del paciente. </w:t>
      </w:r>
    </w:p>
    <w:p w14:paraId="7DC9037A" w14:textId="77777777" w:rsidR="006257DC" w:rsidRPr="006257DC" w:rsidRDefault="006257DC" w:rsidP="006257DC">
      <w:pPr>
        <w:numPr>
          <w:ilvl w:val="0"/>
          <w:numId w:val="48"/>
        </w:numPr>
        <w:jc w:val="both"/>
      </w:pPr>
      <w:r w:rsidRPr="006257DC">
        <w:t xml:space="preserve">Analizar los beneficios organizativos derivados de programas estructurados de desarrollo profesional. </w:t>
      </w:r>
    </w:p>
    <w:p w14:paraId="23976212" w14:textId="77777777" w:rsidR="006257DC" w:rsidRPr="006257DC" w:rsidRDefault="006257DC" w:rsidP="006257DC">
      <w:pPr>
        <w:jc w:val="both"/>
        <w:rPr>
          <w:b/>
        </w:rPr>
      </w:pPr>
      <w:r w:rsidRPr="006257DC">
        <w:rPr>
          <w:b/>
        </w:rPr>
        <w:t xml:space="preserve">Metodología </w:t>
      </w:r>
    </w:p>
    <w:p w14:paraId="019A2509" w14:textId="77777777" w:rsidR="006257DC" w:rsidRPr="006257DC" w:rsidRDefault="006257DC" w:rsidP="006257DC">
      <w:pPr>
        <w:jc w:val="both"/>
        <w:rPr>
          <w:lang w:val="en-GB"/>
        </w:rPr>
      </w:pPr>
      <w:r w:rsidRPr="006257DC">
        <w:t xml:space="preserve">Se realizó una revisión bibliográfica narrativa de literatura científica publicada entre 2010 y 2024 en bases de datos como PubMed, </w:t>
      </w:r>
      <w:proofErr w:type="spellStart"/>
      <w:r w:rsidRPr="006257DC">
        <w:t>Scopus</w:t>
      </w:r>
      <w:proofErr w:type="spellEnd"/>
      <w:r w:rsidRPr="006257DC">
        <w:t xml:space="preserve"> y Google Scholar. </w:t>
      </w:r>
      <w:r w:rsidRPr="006257DC">
        <w:rPr>
          <w:lang w:val="en-GB"/>
        </w:rPr>
        <w:t xml:space="preserve">Se </w:t>
      </w:r>
      <w:proofErr w:type="spellStart"/>
      <w:r w:rsidRPr="006257DC">
        <w:rPr>
          <w:lang w:val="en-GB"/>
        </w:rPr>
        <w:t>emplearon</w:t>
      </w:r>
      <w:proofErr w:type="spellEnd"/>
      <w:r w:rsidRPr="006257DC">
        <w:rPr>
          <w:lang w:val="en-GB"/>
        </w:rPr>
        <w:t xml:space="preserve"> </w:t>
      </w:r>
      <w:proofErr w:type="spellStart"/>
      <w:r w:rsidRPr="006257DC">
        <w:rPr>
          <w:lang w:val="en-GB"/>
        </w:rPr>
        <w:t>los</w:t>
      </w:r>
      <w:proofErr w:type="spellEnd"/>
      <w:r w:rsidRPr="006257DC">
        <w:rPr>
          <w:lang w:val="en-GB"/>
        </w:rPr>
        <w:t xml:space="preserve"> </w:t>
      </w:r>
      <w:proofErr w:type="spellStart"/>
      <w:r w:rsidRPr="006257DC">
        <w:rPr>
          <w:lang w:val="en-GB"/>
        </w:rPr>
        <w:t>siguientes</w:t>
      </w:r>
      <w:proofErr w:type="spellEnd"/>
      <w:r w:rsidRPr="006257DC">
        <w:rPr>
          <w:lang w:val="en-GB"/>
        </w:rPr>
        <w:t xml:space="preserve"> </w:t>
      </w:r>
      <w:proofErr w:type="spellStart"/>
      <w:r w:rsidRPr="006257DC">
        <w:rPr>
          <w:lang w:val="en-GB"/>
        </w:rPr>
        <w:t>términos</w:t>
      </w:r>
      <w:proofErr w:type="spellEnd"/>
      <w:r w:rsidRPr="006257DC">
        <w:rPr>
          <w:lang w:val="en-GB"/>
        </w:rPr>
        <w:t xml:space="preserve"> de </w:t>
      </w:r>
      <w:proofErr w:type="spellStart"/>
      <w:r w:rsidRPr="006257DC">
        <w:rPr>
          <w:lang w:val="en-GB"/>
        </w:rPr>
        <w:t>búsqueda</w:t>
      </w:r>
      <w:proofErr w:type="spellEnd"/>
      <w:r w:rsidRPr="006257DC">
        <w:rPr>
          <w:lang w:val="en-GB"/>
        </w:rPr>
        <w:t xml:space="preserve">: </w:t>
      </w:r>
      <w:r w:rsidRPr="006257DC">
        <w:rPr>
          <w:i/>
          <w:lang w:val="en-GB"/>
        </w:rPr>
        <w:t>continuing professional development</w:t>
      </w:r>
      <w:r w:rsidRPr="006257DC">
        <w:rPr>
          <w:lang w:val="en-GB"/>
        </w:rPr>
        <w:t xml:space="preserve">, </w:t>
      </w:r>
      <w:r w:rsidRPr="006257DC">
        <w:rPr>
          <w:i/>
          <w:lang w:val="en-GB"/>
        </w:rPr>
        <w:t>radiographer education</w:t>
      </w:r>
      <w:r w:rsidRPr="006257DC">
        <w:rPr>
          <w:lang w:val="en-GB"/>
        </w:rPr>
        <w:t xml:space="preserve">, </w:t>
      </w:r>
      <w:r w:rsidRPr="006257DC">
        <w:rPr>
          <w:i/>
          <w:lang w:val="en-GB"/>
        </w:rPr>
        <w:t>radiology quality improvement</w:t>
      </w:r>
      <w:r w:rsidRPr="006257DC">
        <w:rPr>
          <w:lang w:val="en-GB"/>
        </w:rPr>
        <w:t xml:space="preserve">, </w:t>
      </w:r>
      <w:r w:rsidRPr="006257DC">
        <w:rPr>
          <w:i/>
          <w:lang w:val="en-GB"/>
        </w:rPr>
        <w:t>patient safety</w:t>
      </w:r>
      <w:r w:rsidRPr="006257DC">
        <w:rPr>
          <w:lang w:val="en-GB"/>
        </w:rPr>
        <w:t xml:space="preserve">, </w:t>
      </w:r>
      <w:r w:rsidRPr="006257DC">
        <w:rPr>
          <w:i/>
          <w:lang w:val="en-GB"/>
        </w:rPr>
        <w:t>radiology training impact</w:t>
      </w:r>
      <w:r w:rsidRPr="006257DC">
        <w:rPr>
          <w:lang w:val="en-GB"/>
        </w:rPr>
        <w:t xml:space="preserve">. </w:t>
      </w:r>
    </w:p>
    <w:p w14:paraId="118B6B3E" w14:textId="77777777" w:rsidR="006257DC" w:rsidRPr="006257DC" w:rsidRDefault="006257DC" w:rsidP="006257DC">
      <w:pPr>
        <w:jc w:val="both"/>
        <w:rPr>
          <w:b/>
        </w:rPr>
      </w:pPr>
      <w:r w:rsidRPr="006257DC">
        <w:rPr>
          <w:b/>
        </w:rPr>
        <w:t xml:space="preserve">Criterios de inclusión </w:t>
      </w:r>
    </w:p>
    <w:p w14:paraId="2C9DDA01" w14:textId="77777777" w:rsidR="006257DC" w:rsidRPr="006257DC" w:rsidRDefault="006257DC" w:rsidP="006257DC">
      <w:pPr>
        <w:numPr>
          <w:ilvl w:val="0"/>
          <w:numId w:val="49"/>
        </w:numPr>
        <w:jc w:val="both"/>
      </w:pPr>
      <w:r w:rsidRPr="006257DC">
        <w:t xml:space="preserve">Estudios que analizaran el impacto de la formación continua en profesionales sanitarios. </w:t>
      </w:r>
    </w:p>
    <w:p w14:paraId="3EC12B59" w14:textId="77777777" w:rsidR="006257DC" w:rsidRPr="006257DC" w:rsidRDefault="006257DC" w:rsidP="006257DC">
      <w:pPr>
        <w:numPr>
          <w:ilvl w:val="0"/>
          <w:numId w:val="49"/>
        </w:numPr>
        <w:jc w:val="both"/>
      </w:pPr>
      <w:r w:rsidRPr="006257DC">
        <w:t xml:space="preserve">Documentos institucionales sobre desarrollo profesional en radiología. </w:t>
      </w:r>
    </w:p>
    <w:p w14:paraId="13A8C266" w14:textId="77777777" w:rsidR="006257DC" w:rsidRPr="006257DC" w:rsidRDefault="006257DC" w:rsidP="006257DC">
      <w:pPr>
        <w:numPr>
          <w:ilvl w:val="0"/>
          <w:numId w:val="49"/>
        </w:numPr>
        <w:jc w:val="both"/>
      </w:pPr>
      <w:r w:rsidRPr="006257DC">
        <w:t xml:space="preserve">Publicaciones con relevancia para la práctica del técnico en radiodiagnóstico. </w:t>
      </w:r>
    </w:p>
    <w:p w14:paraId="4C3682BE" w14:textId="77777777" w:rsidR="006257DC" w:rsidRPr="006257DC" w:rsidRDefault="006257DC" w:rsidP="006257DC">
      <w:pPr>
        <w:jc w:val="both"/>
        <w:rPr>
          <w:b/>
        </w:rPr>
      </w:pPr>
      <w:r w:rsidRPr="006257DC">
        <w:rPr>
          <w:b/>
        </w:rPr>
        <w:t xml:space="preserve">Criterios de exclusión </w:t>
      </w:r>
    </w:p>
    <w:p w14:paraId="62429BFF" w14:textId="77777777" w:rsidR="006257DC" w:rsidRPr="006257DC" w:rsidRDefault="006257DC" w:rsidP="006257DC">
      <w:pPr>
        <w:numPr>
          <w:ilvl w:val="0"/>
          <w:numId w:val="50"/>
        </w:numPr>
        <w:jc w:val="both"/>
      </w:pPr>
      <w:r w:rsidRPr="006257DC">
        <w:t xml:space="preserve">Artículos centrados exclusivamente en formación universitaria inicial. </w:t>
      </w:r>
    </w:p>
    <w:p w14:paraId="306771D6" w14:textId="77777777" w:rsidR="006257DC" w:rsidRPr="006257DC" w:rsidRDefault="006257DC" w:rsidP="006257DC">
      <w:pPr>
        <w:numPr>
          <w:ilvl w:val="0"/>
          <w:numId w:val="50"/>
        </w:numPr>
        <w:jc w:val="both"/>
      </w:pPr>
      <w:r w:rsidRPr="006257DC">
        <w:t xml:space="preserve">Estudios sin relación con la calidad asistencial o la seguridad del paciente. </w:t>
      </w:r>
    </w:p>
    <w:p w14:paraId="0B86DD50" w14:textId="77777777" w:rsidR="006257DC" w:rsidRPr="006257DC" w:rsidRDefault="006257DC" w:rsidP="006257DC">
      <w:pPr>
        <w:jc w:val="both"/>
      </w:pPr>
      <w:r w:rsidRPr="006257DC">
        <w:t xml:space="preserve">La información recopilada fue analizada cualitativamente y organizada en categorías temáticas relacionadas con competencias técnicas, seguridad, calidad asistencial e impacto organizativo. </w:t>
      </w:r>
    </w:p>
    <w:p w14:paraId="4FE4ECE0" w14:textId="77777777" w:rsidR="006257DC" w:rsidRPr="006257DC" w:rsidRDefault="006257DC" w:rsidP="006257DC">
      <w:pPr>
        <w:jc w:val="both"/>
        <w:rPr>
          <w:b/>
        </w:rPr>
      </w:pPr>
      <w:r w:rsidRPr="006257DC">
        <w:rPr>
          <w:b/>
        </w:rPr>
        <w:t xml:space="preserve">Resultados </w:t>
      </w:r>
    </w:p>
    <w:p w14:paraId="1C602AAA" w14:textId="77777777" w:rsidR="006257DC" w:rsidRPr="006257DC" w:rsidRDefault="006257DC" w:rsidP="006257DC">
      <w:pPr>
        <w:jc w:val="both"/>
        <w:rPr>
          <w:b/>
        </w:rPr>
      </w:pPr>
      <w:r w:rsidRPr="006257DC">
        <w:rPr>
          <w:b/>
        </w:rPr>
        <w:t xml:space="preserve">1. Ámbitos prioritarios de formación continua </w:t>
      </w:r>
    </w:p>
    <w:p w14:paraId="305174B4" w14:textId="77777777" w:rsidR="006257DC" w:rsidRPr="006257DC" w:rsidRDefault="006257DC" w:rsidP="006257DC">
      <w:pPr>
        <w:jc w:val="both"/>
      </w:pPr>
      <w:r w:rsidRPr="006257DC">
        <w:t xml:space="preserve">La literatura identifica diversas áreas clave en las que la actualización profesional resulta especialmente relevante: </w:t>
      </w:r>
    </w:p>
    <w:p w14:paraId="3FF6F907" w14:textId="77777777" w:rsidR="006257DC" w:rsidRPr="006257DC" w:rsidRDefault="006257DC" w:rsidP="006257DC">
      <w:pPr>
        <w:numPr>
          <w:ilvl w:val="0"/>
          <w:numId w:val="51"/>
        </w:numPr>
        <w:jc w:val="both"/>
      </w:pPr>
      <w:r w:rsidRPr="006257DC">
        <w:t xml:space="preserve">Protección radiológica y optimización de dosis. </w:t>
      </w:r>
    </w:p>
    <w:p w14:paraId="00BC6101" w14:textId="77777777" w:rsidR="006257DC" w:rsidRPr="006257DC" w:rsidRDefault="006257DC" w:rsidP="006257DC">
      <w:pPr>
        <w:numPr>
          <w:ilvl w:val="0"/>
          <w:numId w:val="51"/>
        </w:numPr>
        <w:jc w:val="both"/>
      </w:pPr>
      <w:r w:rsidRPr="006257DC">
        <w:t xml:space="preserve">Manejo de nuevas tecnologías y software de reconstrucción. </w:t>
      </w:r>
    </w:p>
    <w:p w14:paraId="55E22693" w14:textId="77777777" w:rsidR="006257DC" w:rsidRPr="006257DC" w:rsidRDefault="006257DC" w:rsidP="006257DC">
      <w:pPr>
        <w:numPr>
          <w:ilvl w:val="0"/>
          <w:numId w:val="51"/>
        </w:numPr>
        <w:jc w:val="both"/>
      </w:pPr>
      <w:r w:rsidRPr="006257DC">
        <w:lastRenderedPageBreak/>
        <w:t xml:space="preserve">Control de calidad y gestión de equipos. </w:t>
      </w:r>
    </w:p>
    <w:p w14:paraId="4A5E9598" w14:textId="77777777" w:rsidR="006257DC" w:rsidRDefault="006257DC" w:rsidP="006257DC">
      <w:pPr>
        <w:numPr>
          <w:ilvl w:val="0"/>
          <w:numId w:val="51"/>
        </w:numPr>
        <w:jc w:val="both"/>
      </w:pPr>
      <w:r w:rsidRPr="006257DC">
        <w:t xml:space="preserve">Seguridad del paciente y prevención de eventos adversos. </w:t>
      </w:r>
    </w:p>
    <w:p w14:paraId="5FEEAC9E" w14:textId="299DBE2A" w:rsidR="006257DC" w:rsidRPr="006257DC" w:rsidRDefault="006257DC" w:rsidP="006257DC">
      <w:pPr>
        <w:numPr>
          <w:ilvl w:val="0"/>
          <w:numId w:val="51"/>
        </w:numPr>
        <w:jc w:val="both"/>
      </w:pPr>
      <w:r w:rsidRPr="006257DC">
        <w:t xml:space="preserve"> Comunicación clínica y atención centrada en el paciente. </w:t>
      </w:r>
    </w:p>
    <w:p w14:paraId="62611F2F" w14:textId="77777777" w:rsidR="006257DC" w:rsidRPr="006257DC" w:rsidRDefault="006257DC" w:rsidP="006257DC">
      <w:pPr>
        <w:jc w:val="both"/>
      </w:pPr>
      <w:r w:rsidRPr="006257DC">
        <w:t xml:space="preserve">La </w:t>
      </w:r>
      <w:r w:rsidRPr="006257DC">
        <w:tab/>
        <w:t xml:space="preserve">rápida </w:t>
      </w:r>
      <w:r w:rsidRPr="006257DC">
        <w:tab/>
        <w:t xml:space="preserve">evolución </w:t>
      </w:r>
      <w:r w:rsidRPr="006257DC">
        <w:tab/>
        <w:t xml:space="preserve">tecnológica </w:t>
      </w:r>
      <w:r w:rsidRPr="006257DC">
        <w:tab/>
        <w:t xml:space="preserve">hace </w:t>
      </w:r>
      <w:r w:rsidRPr="006257DC">
        <w:tab/>
        <w:t xml:space="preserve">que </w:t>
      </w:r>
      <w:r w:rsidRPr="006257DC">
        <w:tab/>
        <w:t xml:space="preserve">muchos </w:t>
      </w:r>
      <w:r w:rsidRPr="006257DC">
        <w:tab/>
        <w:t xml:space="preserve">procedimientos </w:t>
      </w:r>
      <w:r w:rsidRPr="006257DC">
        <w:tab/>
        <w:t xml:space="preserve">cambien significativamente en pocos años, lo que exige adaptación constante. </w:t>
      </w:r>
    </w:p>
    <w:p w14:paraId="42F63C98" w14:textId="77777777" w:rsidR="006257DC" w:rsidRPr="006257DC" w:rsidRDefault="006257DC" w:rsidP="006257DC">
      <w:pPr>
        <w:jc w:val="both"/>
      </w:pPr>
      <w:r w:rsidRPr="006257DC">
        <w:t xml:space="preserve"> </w:t>
      </w:r>
    </w:p>
    <w:p w14:paraId="7B7F69FB" w14:textId="77777777" w:rsidR="006257DC" w:rsidRPr="006257DC" w:rsidRDefault="006257DC" w:rsidP="006257DC">
      <w:pPr>
        <w:jc w:val="both"/>
        <w:rPr>
          <w:b/>
        </w:rPr>
      </w:pPr>
      <w:r w:rsidRPr="006257DC">
        <w:rPr>
          <w:b/>
        </w:rPr>
        <w:t xml:space="preserve">2. Impacto en la calidad de imagen </w:t>
      </w:r>
    </w:p>
    <w:p w14:paraId="6211CF6C" w14:textId="77777777" w:rsidR="006257DC" w:rsidRPr="006257DC" w:rsidRDefault="006257DC" w:rsidP="006257DC">
      <w:pPr>
        <w:jc w:val="both"/>
      </w:pPr>
      <w:r w:rsidRPr="006257DC">
        <w:t xml:space="preserve">Los estudios revisados indican que los servicios donde los técnicos participan regularmente en programas de formación presentan menor tasa de repetición de exploraciones y mejor adecuación de parámetros técnicos. </w:t>
      </w:r>
    </w:p>
    <w:p w14:paraId="604F4B35" w14:textId="77777777" w:rsidR="006257DC" w:rsidRPr="006257DC" w:rsidRDefault="006257DC" w:rsidP="006257DC">
      <w:pPr>
        <w:jc w:val="both"/>
      </w:pPr>
      <w:r w:rsidRPr="006257DC">
        <w:t xml:space="preserve">La actualización en técnicas de posicionamiento, interpretación de índices de exposición y manejo de protocolos avanzados se asocia a una mejora objetiva de la calidad de imagen diagnóstica. </w:t>
      </w:r>
    </w:p>
    <w:p w14:paraId="5D051C73" w14:textId="77777777" w:rsidR="006257DC" w:rsidRPr="006257DC" w:rsidRDefault="006257DC" w:rsidP="006257DC">
      <w:pPr>
        <w:jc w:val="both"/>
        <w:rPr>
          <w:b/>
        </w:rPr>
      </w:pPr>
      <w:r w:rsidRPr="006257DC">
        <w:rPr>
          <w:b/>
        </w:rPr>
        <w:t xml:space="preserve">3. Reducción de errores y mejora de la seguridad </w:t>
      </w:r>
    </w:p>
    <w:p w14:paraId="28214CB5" w14:textId="77777777" w:rsidR="006257DC" w:rsidRPr="006257DC" w:rsidRDefault="006257DC" w:rsidP="006257DC">
      <w:pPr>
        <w:jc w:val="both"/>
      </w:pPr>
      <w:r w:rsidRPr="006257DC">
        <w:t xml:space="preserve">La formación continua en seguridad del paciente y cultura de notificación de incidentes contribuye a reducir eventos adversos relacionados con identificación incorrecta, errores técnicos y sobreexposición radiológica. </w:t>
      </w:r>
    </w:p>
    <w:p w14:paraId="208888EF" w14:textId="77777777" w:rsidR="006257DC" w:rsidRPr="006257DC" w:rsidRDefault="006257DC" w:rsidP="006257DC">
      <w:pPr>
        <w:jc w:val="both"/>
      </w:pPr>
      <w:r w:rsidRPr="006257DC">
        <w:t xml:space="preserve">Los programas formativos específicos en protección radiológica se asocian a una mejor aplicación del principio ALARA y a una reducción de la variabilidad en la práctica clínica. </w:t>
      </w:r>
    </w:p>
    <w:p w14:paraId="30F9EFBF" w14:textId="77777777" w:rsidR="006257DC" w:rsidRPr="006257DC" w:rsidRDefault="006257DC" w:rsidP="006257DC">
      <w:pPr>
        <w:jc w:val="both"/>
        <w:rPr>
          <w:b/>
        </w:rPr>
      </w:pPr>
      <w:r w:rsidRPr="006257DC">
        <w:rPr>
          <w:b/>
        </w:rPr>
        <w:t xml:space="preserve">4. Impacto en la satisfacción del paciente </w:t>
      </w:r>
    </w:p>
    <w:p w14:paraId="7F6F51B1" w14:textId="77777777" w:rsidR="006257DC" w:rsidRPr="006257DC" w:rsidRDefault="006257DC" w:rsidP="006257DC">
      <w:pPr>
        <w:jc w:val="both"/>
      </w:pPr>
      <w:r w:rsidRPr="006257DC">
        <w:t xml:space="preserve">La capacitación en habilidades comunicativas mejora la experiencia del paciente durante la realización de la prueba. Una explicación clara del procedimiento reduce la ansiedad, mejora la colaboración y disminuye la probabilidad de movimientos que puedan comprometer la calidad de la imagen. </w:t>
      </w:r>
    </w:p>
    <w:p w14:paraId="6C9DF54D" w14:textId="77777777" w:rsidR="006257DC" w:rsidRPr="006257DC" w:rsidRDefault="006257DC" w:rsidP="006257DC">
      <w:pPr>
        <w:jc w:val="both"/>
        <w:rPr>
          <w:b/>
        </w:rPr>
      </w:pPr>
      <w:r w:rsidRPr="006257DC">
        <w:rPr>
          <w:b/>
        </w:rPr>
        <w:t xml:space="preserve">5. Beneficios organizativos </w:t>
      </w:r>
    </w:p>
    <w:p w14:paraId="02D86A83" w14:textId="77777777" w:rsidR="006257DC" w:rsidRPr="006257DC" w:rsidRDefault="006257DC" w:rsidP="006257DC">
      <w:pPr>
        <w:jc w:val="both"/>
      </w:pPr>
      <w:r w:rsidRPr="006257DC">
        <w:t xml:space="preserve">Desde una perspectiva institucional, la formación continua contribuye a: </w:t>
      </w:r>
    </w:p>
    <w:p w14:paraId="437AC77B" w14:textId="77777777" w:rsidR="006257DC" w:rsidRPr="006257DC" w:rsidRDefault="006257DC" w:rsidP="006257DC">
      <w:pPr>
        <w:numPr>
          <w:ilvl w:val="0"/>
          <w:numId w:val="52"/>
        </w:numPr>
        <w:jc w:val="both"/>
      </w:pPr>
      <w:r w:rsidRPr="006257DC">
        <w:t xml:space="preserve">Reducción de costes derivados de repeticiones innecesarias. </w:t>
      </w:r>
    </w:p>
    <w:p w14:paraId="584393C0" w14:textId="77777777" w:rsidR="006257DC" w:rsidRPr="006257DC" w:rsidRDefault="006257DC" w:rsidP="006257DC">
      <w:pPr>
        <w:numPr>
          <w:ilvl w:val="0"/>
          <w:numId w:val="52"/>
        </w:numPr>
        <w:jc w:val="both"/>
      </w:pPr>
      <w:r w:rsidRPr="006257DC">
        <w:t xml:space="preserve">Mejora en auditorías internas y acreditaciones de calidad. </w:t>
      </w:r>
    </w:p>
    <w:p w14:paraId="338803F8" w14:textId="77777777" w:rsidR="006257DC" w:rsidRPr="006257DC" w:rsidRDefault="006257DC" w:rsidP="006257DC">
      <w:pPr>
        <w:numPr>
          <w:ilvl w:val="0"/>
          <w:numId w:val="52"/>
        </w:numPr>
        <w:jc w:val="both"/>
      </w:pPr>
      <w:r w:rsidRPr="006257DC">
        <w:t xml:space="preserve">Mayor adaptación a innovaciones tecnológicas. </w:t>
      </w:r>
    </w:p>
    <w:p w14:paraId="040D050F" w14:textId="77777777" w:rsidR="006257DC" w:rsidRPr="006257DC" w:rsidRDefault="006257DC" w:rsidP="006257DC">
      <w:pPr>
        <w:numPr>
          <w:ilvl w:val="0"/>
          <w:numId w:val="52"/>
        </w:numPr>
        <w:jc w:val="both"/>
      </w:pPr>
      <w:r w:rsidRPr="006257DC">
        <w:t xml:space="preserve">Incremento de la motivación y satisfacción profesional. </w:t>
      </w:r>
    </w:p>
    <w:p w14:paraId="0287BA43" w14:textId="77777777" w:rsidR="006257DC" w:rsidRPr="006257DC" w:rsidRDefault="006257DC" w:rsidP="006257DC">
      <w:pPr>
        <w:jc w:val="both"/>
        <w:rPr>
          <w:b/>
        </w:rPr>
      </w:pPr>
      <w:r w:rsidRPr="006257DC">
        <w:rPr>
          <w:b/>
        </w:rPr>
        <w:lastRenderedPageBreak/>
        <w:t xml:space="preserve">Discusión </w:t>
      </w:r>
    </w:p>
    <w:p w14:paraId="2C015D74" w14:textId="77777777" w:rsidR="006257DC" w:rsidRPr="006257DC" w:rsidRDefault="006257DC" w:rsidP="006257DC">
      <w:pPr>
        <w:jc w:val="both"/>
      </w:pPr>
      <w:r w:rsidRPr="006257DC">
        <w:t xml:space="preserve">Los resultados evidencian que la formación continua del técnico en radiodiagnóstico tiene un impacto directo y medible en la calidad asistencial. La adquisición de nuevas competencias técnicas permite optimizar parámetros de exposición, mejorar la calidad de imagen y reducir errores evitables. </w:t>
      </w:r>
    </w:p>
    <w:p w14:paraId="4B6AFF10" w14:textId="77777777" w:rsidR="006257DC" w:rsidRPr="006257DC" w:rsidRDefault="006257DC" w:rsidP="006257DC">
      <w:pPr>
        <w:jc w:val="both"/>
      </w:pPr>
      <w:r w:rsidRPr="006257DC">
        <w:t xml:space="preserve">En un entorno sanitario cada vez más tecnificado, la actualización profesional no debe considerarse opcional, sino parte integral de la práctica clínica. La incorporación de inteligencia artificial, sistemas automatizados de modulación de dosis y nuevas técnicas de reconstrucción exige profesionales capaces de interpretar y aplicar adecuadamente estas herramientas. </w:t>
      </w:r>
    </w:p>
    <w:p w14:paraId="62C7E413" w14:textId="77777777" w:rsidR="006257DC" w:rsidRPr="006257DC" w:rsidRDefault="006257DC" w:rsidP="006257DC">
      <w:pPr>
        <w:jc w:val="both"/>
      </w:pPr>
      <w:r w:rsidRPr="006257DC">
        <w:t xml:space="preserve">Asimismo, la formación no debe limitarse al ámbito técnico. Las competencias transversales, como la comunicación, el trabajo en equipo y la gestión del riesgo, son igualmente relevantes para garantizar una atención segura y centrada en el paciente. </w:t>
      </w:r>
    </w:p>
    <w:p w14:paraId="29858FE2" w14:textId="77777777" w:rsidR="006257DC" w:rsidRPr="006257DC" w:rsidRDefault="006257DC" w:rsidP="006257DC">
      <w:pPr>
        <w:jc w:val="both"/>
      </w:pPr>
      <w:r w:rsidRPr="006257DC">
        <w:t xml:space="preserve">Uno de los desafíos identificados es la disponibilidad de recursos y tiempo para la formación. La presión asistencial puede dificultar la participación en programas formativos, lo que requiere apoyo institucional y planificación estratégica. </w:t>
      </w:r>
    </w:p>
    <w:p w14:paraId="03EDA8EC" w14:textId="77777777" w:rsidR="006257DC" w:rsidRPr="006257DC" w:rsidRDefault="006257DC" w:rsidP="006257DC">
      <w:pPr>
        <w:jc w:val="both"/>
      </w:pPr>
      <w:r w:rsidRPr="006257DC">
        <w:t xml:space="preserve">El presente estudio, al tratarse de una revisión narrativa, no proporciona datos cuantitativos específicos, pero la evidencia acumulada respalda consistentemente la relación positiva entre formación continua y mejora de la calidad asistencial. </w:t>
      </w:r>
    </w:p>
    <w:p w14:paraId="4F7614B7" w14:textId="77777777" w:rsidR="006257DC" w:rsidRPr="006257DC" w:rsidRDefault="006257DC" w:rsidP="006257DC">
      <w:pPr>
        <w:jc w:val="both"/>
        <w:rPr>
          <w:b/>
        </w:rPr>
      </w:pPr>
      <w:r w:rsidRPr="006257DC">
        <w:rPr>
          <w:b/>
        </w:rPr>
        <w:t xml:space="preserve">Conclusiones </w:t>
      </w:r>
    </w:p>
    <w:p w14:paraId="0005860E" w14:textId="77777777" w:rsidR="006257DC" w:rsidRPr="006257DC" w:rsidRDefault="006257DC" w:rsidP="006257DC">
      <w:pPr>
        <w:jc w:val="both"/>
      </w:pPr>
      <w:r w:rsidRPr="006257DC">
        <w:t xml:space="preserve">La formación continua del técnico en radiodiagnóstico constituye un elemento fundamental para garantizar la calidad asistencial y la seguridad del paciente en los servicios de imagen médica. La actualización permanente de conocimientos técnicos, competencias en protección radiológica y habilidades comunicativas contribuye a reducir errores, optimizar la dosis de radiación y mejorar la experiencia del paciente. </w:t>
      </w:r>
    </w:p>
    <w:p w14:paraId="6EF464D4" w14:textId="77777777" w:rsidR="006257DC" w:rsidRPr="006257DC" w:rsidRDefault="006257DC" w:rsidP="006257DC">
      <w:pPr>
        <w:jc w:val="both"/>
      </w:pPr>
      <w:r w:rsidRPr="006257DC">
        <w:t xml:space="preserve">Desde una perspectiva organizativa, la inversión en desarrollo profesional continuo se traduce en beneficios clínicos, económicos y estructurales. El fortalecimiento de programas de formación estructurados consolida el papel del técnico como profesional clave en la mejora continua del sistema sanitario. </w:t>
      </w:r>
    </w:p>
    <w:p w14:paraId="30CD1D7E" w14:textId="77777777" w:rsidR="006257DC" w:rsidRPr="006257DC" w:rsidRDefault="006257DC" w:rsidP="006257DC">
      <w:pPr>
        <w:jc w:val="both"/>
      </w:pPr>
      <w:r w:rsidRPr="006257DC">
        <w:t xml:space="preserve">La integración de la formación continua como parte esencial del ejercicio profesional no solo responde a exigencias normativas, sino que representa un compromiso ético con la calidad y la seguridad en la atención sanitaria. </w:t>
      </w:r>
    </w:p>
    <w:p w14:paraId="47F13195" w14:textId="77777777" w:rsidR="006257DC" w:rsidRPr="006257DC" w:rsidRDefault="006257DC" w:rsidP="006257DC">
      <w:pPr>
        <w:jc w:val="both"/>
        <w:rPr>
          <w:b/>
        </w:rPr>
      </w:pPr>
      <w:r w:rsidRPr="006257DC">
        <w:rPr>
          <w:b/>
        </w:rPr>
        <w:t xml:space="preserve">Bibliografía </w:t>
      </w:r>
    </w:p>
    <w:p w14:paraId="0B07ED8F" w14:textId="77777777" w:rsidR="006257DC" w:rsidRPr="006257DC" w:rsidRDefault="006257DC" w:rsidP="006257DC">
      <w:pPr>
        <w:numPr>
          <w:ilvl w:val="0"/>
          <w:numId w:val="53"/>
        </w:numPr>
        <w:jc w:val="both"/>
        <w:rPr>
          <w:lang w:val="en-GB"/>
        </w:rPr>
      </w:pPr>
      <w:r w:rsidRPr="006257DC">
        <w:rPr>
          <w:lang w:val="en-GB"/>
        </w:rPr>
        <w:lastRenderedPageBreak/>
        <w:t xml:space="preserve">European Federation of Radiographer Societies. Continuing Professional Development Framework. EFRS; 2020. </w:t>
      </w:r>
    </w:p>
    <w:p w14:paraId="4A3144EA" w14:textId="77777777" w:rsidR="006257DC" w:rsidRPr="006257DC" w:rsidRDefault="006257DC" w:rsidP="006257DC">
      <w:pPr>
        <w:numPr>
          <w:ilvl w:val="0"/>
          <w:numId w:val="53"/>
        </w:numPr>
        <w:jc w:val="both"/>
        <w:rPr>
          <w:lang w:val="en-GB"/>
        </w:rPr>
      </w:pPr>
      <w:r w:rsidRPr="006257DC">
        <w:rPr>
          <w:lang w:val="en-GB"/>
        </w:rPr>
        <w:t xml:space="preserve">Reeves S, Fletcher S, Barr H, et al. Interprofessional education and practice. </w:t>
      </w:r>
      <w:r w:rsidRPr="006257DC">
        <w:rPr>
          <w:i/>
          <w:lang w:val="en-GB"/>
        </w:rPr>
        <w:t xml:space="preserve">J </w:t>
      </w:r>
      <w:proofErr w:type="spellStart"/>
      <w:r w:rsidRPr="006257DC">
        <w:rPr>
          <w:i/>
          <w:lang w:val="en-GB"/>
        </w:rPr>
        <w:t>Interprof</w:t>
      </w:r>
      <w:proofErr w:type="spellEnd"/>
      <w:r w:rsidRPr="006257DC">
        <w:rPr>
          <w:i/>
          <w:lang w:val="en-GB"/>
        </w:rPr>
        <w:t xml:space="preserve"> Care</w:t>
      </w:r>
      <w:r w:rsidRPr="006257DC">
        <w:rPr>
          <w:lang w:val="en-GB"/>
        </w:rPr>
        <w:t xml:space="preserve">. 2016;30(4):444–451. </w:t>
      </w:r>
    </w:p>
    <w:p w14:paraId="5F2DA72A" w14:textId="77777777" w:rsidR="006257DC" w:rsidRPr="006257DC" w:rsidRDefault="006257DC" w:rsidP="006257DC">
      <w:pPr>
        <w:numPr>
          <w:ilvl w:val="0"/>
          <w:numId w:val="53"/>
        </w:numPr>
        <w:jc w:val="both"/>
      </w:pPr>
      <w:r w:rsidRPr="006257DC">
        <w:rPr>
          <w:lang w:val="en-GB"/>
        </w:rPr>
        <w:t xml:space="preserve">World Health Organization. Patient safety: making health care safer. </w:t>
      </w:r>
      <w:r w:rsidRPr="006257DC">
        <w:t xml:space="preserve">Geneva: WHO; 2017. </w:t>
      </w:r>
    </w:p>
    <w:p w14:paraId="7572CE25" w14:textId="77777777" w:rsidR="006257DC" w:rsidRPr="006257DC" w:rsidRDefault="006257DC" w:rsidP="006257DC">
      <w:pPr>
        <w:numPr>
          <w:ilvl w:val="0"/>
          <w:numId w:val="53"/>
        </w:numPr>
        <w:jc w:val="both"/>
      </w:pPr>
      <w:r w:rsidRPr="006257DC">
        <w:rPr>
          <w:lang w:val="en-GB"/>
        </w:rPr>
        <w:t xml:space="preserve">European Commission. Radiation Protection No. 180. </w:t>
      </w:r>
      <w:proofErr w:type="spellStart"/>
      <w:r w:rsidRPr="006257DC">
        <w:t>Luxembourg</w:t>
      </w:r>
      <w:proofErr w:type="spellEnd"/>
      <w:r w:rsidRPr="006257DC">
        <w:t xml:space="preserve">; 2018. </w:t>
      </w:r>
    </w:p>
    <w:p w14:paraId="505B641E" w14:textId="77777777" w:rsidR="006257DC" w:rsidRPr="006257DC" w:rsidRDefault="006257DC" w:rsidP="006257DC">
      <w:pPr>
        <w:numPr>
          <w:ilvl w:val="0"/>
          <w:numId w:val="53"/>
        </w:numPr>
        <w:jc w:val="both"/>
      </w:pPr>
      <w:r w:rsidRPr="006257DC">
        <w:rPr>
          <w:lang w:val="en-GB"/>
        </w:rPr>
        <w:t xml:space="preserve">ICRP. Diagnostic Reference Levels in Medical Imaging. </w:t>
      </w:r>
      <w:r w:rsidRPr="006257DC">
        <w:t xml:space="preserve">ICRP </w:t>
      </w:r>
      <w:proofErr w:type="spellStart"/>
      <w:r w:rsidRPr="006257DC">
        <w:t>Publication</w:t>
      </w:r>
      <w:proofErr w:type="spellEnd"/>
      <w:r w:rsidRPr="006257DC">
        <w:t xml:space="preserve"> 135; 2017. </w:t>
      </w:r>
    </w:p>
    <w:p w14:paraId="5D1CA458" w14:textId="77777777" w:rsidR="006257DC" w:rsidRPr="006257DC" w:rsidRDefault="006257DC" w:rsidP="006257DC">
      <w:pPr>
        <w:numPr>
          <w:ilvl w:val="0"/>
          <w:numId w:val="53"/>
        </w:numPr>
        <w:jc w:val="both"/>
      </w:pPr>
      <w:proofErr w:type="spellStart"/>
      <w:r w:rsidRPr="006257DC">
        <w:rPr>
          <w:lang w:val="en-GB"/>
        </w:rPr>
        <w:t>Bushberg</w:t>
      </w:r>
      <w:proofErr w:type="spellEnd"/>
      <w:r w:rsidRPr="006257DC">
        <w:rPr>
          <w:lang w:val="en-GB"/>
        </w:rPr>
        <w:t xml:space="preserve"> JT, Seibert JA, Leidholdt EM, Boone JM. </w:t>
      </w:r>
      <w:r w:rsidRPr="006257DC">
        <w:rPr>
          <w:i/>
          <w:lang w:val="en-GB"/>
        </w:rPr>
        <w:t>The Essential Physics of Medical Imaging</w:t>
      </w:r>
      <w:r w:rsidRPr="006257DC">
        <w:rPr>
          <w:lang w:val="en-GB"/>
        </w:rPr>
        <w:t xml:space="preserve">. </w:t>
      </w:r>
      <w:r w:rsidRPr="006257DC">
        <w:t xml:space="preserve">4th ed. Wolters Kluwer; 2019. </w:t>
      </w:r>
    </w:p>
    <w:p w14:paraId="2ED9AED1" w14:textId="77777777" w:rsidR="006257DC" w:rsidRPr="006257DC" w:rsidRDefault="006257DC" w:rsidP="006257DC">
      <w:pPr>
        <w:numPr>
          <w:ilvl w:val="0"/>
          <w:numId w:val="53"/>
        </w:numPr>
        <w:jc w:val="both"/>
        <w:rPr>
          <w:lang w:val="en-GB"/>
        </w:rPr>
      </w:pPr>
      <w:r w:rsidRPr="006257DC">
        <w:rPr>
          <w:lang w:val="en-GB"/>
        </w:rPr>
        <w:t xml:space="preserve">American College of Radiology. ACR Practice Parameter for Continuing Education; 2022. </w:t>
      </w:r>
    </w:p>
    <w:p w14:paraId="70146283" w14:textId="77777777" w:rsidR="006257DC" w:rsidRPr="006257DC" w:rsidRDefault="006257DC" w:rsidP="006257DC">
      <w:pPr>
        <w:numPr>
          <w:ilvl w:val="0"/>
          <w:numId w:val="53"/>
        </w:numPr>
        <w:jc w:val="both"/>
      </w:pPr>
      <w:r w:rsidRPr="006257DC">
        <w:rPr>
          <w:lang w:val="en-GB"/>
        </w:rPr>
        <w:t xml:space="preserve">European Society of Radiology. ESR education and training strategy. </w:t>
      </w:r>
      <w:proofErr w:type="spellStart"/>
      <w:r w:rsidRPr="006257DC">
        <w:rPr>
          <w:i/>
        </w:rPr>
        <w:t>Insights</w:t>
      </w:r>
      <w:proofErr w:type="spellEnd"/>
      <w:r w:rsidRPr="006257DC">
        <w:rPr>
          <w:i/>
        </w:rPr>
        <w:t xml:space="preserve"> </w:t>
      </w:r>
      <w:proofErr w:type="spellStart"/>
      <w:r w:rsidRPr="006257DC">
        <w:rPr>
          <w:i/>
        </w:rPr>
        <w:t>Imaging</w:t>
      </w:r>
      <w:proofErr w:type="spellEnd"/>
      <w:r w:rsidRPr="006257DC">
        <w:t xml:space="preserve">. 2019;10(1):45. </w:t>
      </w:r>
    </w:p>
    <w:p w14:paraId="59142C95" w14:textId="77777777" w:rsidR="006257DC" w:rsidRPr="006257DC" w:rsidRDefault="006257DC" w:rsidP="006257DC">
      <w:pPr>
        <w:numPr>
          <w:ilvl w:val="0"/>
          <w:numId w:val="53"/>
        </w:numPr>
        <w:jc w:val="both"/>
      </w:pPr>
      <w:r w:rsidRPr="006257DC">
        <w:rPr>
          <w:lang w:val="en-GB"/>
        </w:rPr>
        <w:t xml:space="preserve">Seibert JA. Quality management in digital radiography. </w:t>
      </w:r>
      <w:proofErr w:type="spellStart"/>
      <w:r w:rsidRPr="006257DC">
        <w:rPr>
          <w:i/>
        </w:rPr>
        <w:t>Radiol</w:t>
      </w:r>
      <w:proofErr w:type="spellEnd"/>
      <w:r w:rsidRPr="006257DC">
        <w:rPr>
          <w:i/>
        </w:rPr>
        <w:t xml:space="preserve"> Clin North Am</w:t>
      </w:r>
      <w:r w:rsidRPr="006257DC">
        <w:t xml:space="preserve">. </w:t>
      </w:r>
    </w:p>
    <w:p w14:paraId="75FF26AB" w14:textId="77777777" w:rsidR="006257DC" w:rsidRPr="006257DC" w:rsidRDefault="006257DC" w:rsidP="006257DC">
      <w:pPr>
        <w:jc w:val="both"/>
      </w:pPr>
      <w:r w:rsidRPr="006257DC">
        <w:t xml:space="preserve">2016;54(3):561–572. </w:t>
      </w:r>
    </w:p>
    <w:p w14:paraId="587B6674" w14:textId="77777777" w:rsidR="006257DC" w:rsidRPr="006257DC" w:rsidRDefault="006257DC" w:rsidP="006257DC">
      <w:pPr>
        <w:numPr>
          <w:ilvl w:val="0"/>
          <w:numId w:val="53"/>
        </w:numPr>
        <w:jc w:val="both"/>
      </w:pPr>
      <w:r w:rsidRPr="006257DC">
        <w:rPr>
          <w:lang w:val="en-GB"/>
        </w:rPr>
        <w:t xml:space="preserve">Institute of Medicine. To Err is Human: Building a Safer Health System. </w:t>
      </w:r>
      <w:r w:rsidRPr="006257DC">
        <w:t xml:space="preserve">Washington DC; 2000. </w:t>
      </w:r>
    </w:p>
    <w:p w14:paraId="1116658E" w14:textId="77777777" w:rsidR="006257DC" w:rsidRPr="006257DC" w:rsidRDefault="006257DC" w:rsidP="006257DC">
      <w:pPr>
        <w:jc w:val="both"/>
      </w:pPr>
      <w:r w:rsidRPr="006257DC">
        <w:t xml:space="preserve"> </w:t>
      </w:r>
    </w:p>
    <w:p w14:paraId="7F6C7D39" w14:textId="77777777" w:rsidR="00356792" w:rsidRDefault="00356792" w:rsidP="00CF0B3D">
      <w:pPr>
        <w:jc w:val="both"/>
      </w:pPr>
    </w:p>
    <w:p w14:paraId="60BA7359" w14:textId="77777777" w:rsidR="006257DC" w:rsidRDefault="006257DC" w:rsidP="00CF0B3D">
      <w:pPr>
        <w:jc w:val="both"/>
      </w:pPr>
    </w:p>
    <w:p w14:paraId="3F5809C2" w14:textId="77777777" w:rsidR="006257DC" w:rsidRDefault="006257DC" w:rsidP="00CF0B3D">
      <w:pPr>
        <w:jc w:val="both"/>
      </w:pPr>
    </w:p>
    <w:p w14:paraId="221A5961" w14:textId="77777777" w:rsidR="006257DC" w:rsidRDefault="006257DC" w:rsidP="00CF0B3D">
      <w:pPr>
        <w:jc w:val="both"/>
      </w:pPr>
    </w:p>
    <w:p w14:paraId="223715B0" w14:textId="77777777" w:rsidR="006257DC" w:rsidRDefault="006257DC" w:rsidP="00CF0B3D">
      <w:pPr>
        <w:jc w:val="both"/>
      </w:pPr>
    </w:p>
    <w:p w14:paraId="78C70DD5" w14:textId="77777777" w:rsidR="006257DC" w:rsidRDefault="006257DC" w:rsidP="00CF0B3D">
      <w:pPr>
        <w:jc w:val="both"/>
      </w:pPr>
    </w:p>
    <w:p w14:paraId="1DBDA1F8" w14:textId="77777777" w:rsidR="006257DC" w:rsidRDefault="006257DC" w:rsidP="00CF0B3D">
      <w:pPr>
        <w:jc w:val="both"/>
      </w:pPr>
    </w:p>
    <w:p w14:paraId="5E83258B" w14:textId="77777777" w:rsidR="006257DC" w:rsidRDefault="006257DC" w:rsidP="00CF0B3D">
      <w:pPr>
        <w:jc w:val="both"/>
      </w:pPr>
    </w:p>
    <w:p w14:paraId="19059152" w14:textId="77777777" w:rsidR="006257DC" w:rsidRDefault="006257DC" w:rsidP="00CF0B3D">
      <w:pPr>
        <w:jc w:val="both"/>
      </w:pPr>
    </w:p>
    <w:p w14:paraId="4DF26837" w14:textId="77777777" w:rsidR="009D397B" w:rsidRPr="009D397B" w:rsidRDefault="009D397B" w:rsidP="009D397B">
      <w:pPr>
        <w:jc w:val="both"/>
      </w:pPr>
      <w:r w:rsidRPr="009D397B">
        <w:rPr>
          <w:b/>
        </w:rPr>
        <w:lastRenderedPageBreak/>
        <w:t xml:space="preserve">Factores técnicos que influyen en la calidad de imagen en radiología digital: implicaciones para la práctica del técnico en radiodiagnóstico </w:t>
      </w:r>
    </w:p>
    <w:p w14:paraId="6794F279" w14:textId="77777777" w:rsidR="009D397B" w:rsidRPr="009D397B" w:rsidRDefault="009D397B" w:rsidP="009D397B">
      <w:pPr>
        <w:jc w:val="both"/>
        <w:rPr>
          <w:b/>
        </w:rPr>
      </w:pPr>
      <w:r w:rsidRPr="009D397B">
        <w:rPr>
          <w:b/>
        </w:rPr>
        <w:t xml:space="preserve">Introducción </w:t>
      </w:r>
    </w:p>
    <w:p w14:paraId="58270CC2" w14:textId="77777777" w:rsidR="009D397B" w:rsidRPr="009D397B" w:rsidRDefault="009D397B" w:rsidP="009D397B">
      <w:pPr>
        <w:jc w:val="both"/>
      </w:pPr>
      <w:r w:rsidRPr="009D397B">
        <w:t xml:space="preserve">La radiología digital ha supuesto una transformación profunda en los servicios de diagnóstico por imagen, reemplazando progresivamente los sistemas analógicos basados en película por tecnologías digitales como la radiografía computarizada (CR) y la radiografía digital directa (DR). Este avance ha permitido una mayor eficiencia en la adquisición, almacenamiento y transmisión de imágenes, así como una mejora en la capacidad de procesamiento y postproducción. </w:t>
      </w:r>
    </w:p>
    <w:p w14:paraId="6D215188" w14:textId="77777777" w:rsidR="009D397B" w:rsidRPr="009D397B" w:rsidRDefault="009D397B" w:rsidP="009D397B">
      <w:pPr>
        <w:jc w:val="both"/>
      </w:pPr>
      <w:r w:rsidRPr="009D397B">
        <w:t xml:space="preserve">No obstante, la digitalización no elimina la necesidad de una adecuada técnica radiográfica. Por el contrario, introduce nuevas variables que deben ser comprendidas y gestionadas por el técnico en radiodiagnóstico. La calidad de imagen en radiología digital depende de múltiples factores físicos y técnicos, entre ellos la exposición adecuada, el posicionamiento correcto del paciente, la colimación, el control del ruido y el procesamiento digital. </w:t>
      </w:r>
    </w:p>
    <w:p w14:paraId="3241AD31" w14:textId="77777777" w:rsidR="009D397B" w:rsidRPr="009D397B" w:rsidRDefault="009D397B" w:rsidP="009D397B">
      <w:pPr>
        <w:jc w:val="both"/>
      </w:pPr>
      <w:r w:rsidRPr="009D397B">
        <w:t xml:space="preserve">Un error frecuente derivado de la transición a sistemas digitales es la falsa percepción de que el </w:t>
      </w:r>
      <w:proofErr w:type="spellStart"/>
      <w:r w:rsidRPr="009D397B">
        <w:t>postprocesamiento</w:t>
      </w:r>
      <w:proofErr w:type="spellEnd"/>
      <w:r w:rsidRPr="009D397B">
        <w:t xml:space="preserve"> puede compensar deficiencias en la adquisición. Si bien las herramientas digitales permiten ajustar brillo y contraste, no corrigen errores fundamentales como una mala posición, artefactos por movimiento o una exposición inadecuada que genere ruido excesivo o sobreexposición innecesaria. </w:t>
      </w:r>
    </w:p>
    <w:p w14:paraId="1C9E021A" w14:textId="77777777" w:rsidR="009D397B" w:rsidRPr="009D397B" w:rsidRDefault="009D397B" w:rsidP="009D397B">
      <w:pPr>
        <w:jc w:val="both"/>
      </w:pPr>
      <w:r w:rsidRPr="009D397B">
        <w:t>Además, la amplia latitud de exposición de los sistemas digitales puede favorecer el fenómeno conocido como “</w:t>
      </w:r>
      <w:proofErr w:type="spellStart"/>
      <w:r w:rsidRPr="009D397B">
        <w:t>creep</w:t>
      </w:r>
      <w:proofErr w:type="spellEnd"/>
      <w:r w:rsidRPr="009D397B">
        <w:t xml:space="preserve"> de dosis”, es decir, el incremento progresivo de la dosis administrada debido a la tendencia a utilizar exposiciones más altas para evitar imágenes ruidosas. </w:t>
      </w:r>
    </w:p>
    <w:p w14:paraId="74C355FD" w14:textId="77777777" w:rsidR="009D397B" w:rsidRPr="009D397B" w:rsidRDefault="009D397B" w:rsidP="009D397B">
      <w:pPr>
        <w:jc w:val="both"/>
      </w:pPr>
      <w:r w:rsidRPr="009D397B">
        <w:t xml:space="preserve">En este contexto, el técnico en radiodiagnóstico desempeña un papel central en la obtención de imágenes de calidad diagnóstica óptima con la menor dosis posible. El presente artículo analiza los principales factores técnicos que influyen en la calidad de imagen en radiología digital y sus implicaciones en la práctica profesional. </w:t>
      </w:r>
    </w:p>
    <w:p w14:paraId="04C6D41C" w14:textId="77777777" w:rsidR="009D397B" w:rsidRPr="009D397B" w:rsidRDefault="009D397B" w:rsidP="009D397B">
      <w:pPr>
        <w:jc w:val="both"/>
        <w:rPr>
          <w:b/>
        </w:rPr>
      </w:pPr>
      <w:r w:rsidRPr="009D397B">
        <w:rPr>
          <w:b/>
        </w:rPr>
        <w:t xml:space="preserve">Objetivos </w:t>
      </w:r>
    </w:p>
    <w:p w14:paraId="5AC3D9C3" w14:textId="77777777" w:rsidR="009D397B" w:rsidRPr="009D397B" w:rsidRDefault="009D397B" w:rsidP="009D397B">
      <w:pPr>
        <w:jc w:val="both"/>
      </w:pPr>
      <w:r w:rsidRPr="009D397B">
        <w:rPr>
          <w:b/>
        </w:rPr>
        <w:t xml:space="preserve">Objetivo general </w:t>
      </w:r>
    </w:p>
    <w:p w14:paraId="2685F265" w14:textId="77777777" w:rsidR="009D397B" w:rsidRPr="009D397B" w:rsidRDefault="009D397B" w:rsidP="009D397B">
      <w:pPr>
        <w:jc w:val="both"/>
      </w:pPr>
      <w:r w:rsidRPr="009D397B">
        <w:rPr>
          <w:b/>
        </w:rPr>
        <w:t xml:space="preserve"> </w:t>
      </w:r>
      <w:r w:rsidRPr="009D397B">
        <w:t xml:space="preserve">Analizar los factores técnicos que influyen en la calidad de imagen en radiología digital desde la perspectiva del técnico en radiodiagnóstico. </w:t>
      </w:r>
    </w:p>
    <w:p w14:paraId="7BB0DD63" w14:textId="77777777" w:rsidR="009D397B" w:rsidRPr="009D397B" w:rsidRDefault="009D397B" w:rsidP="009D397B">
      <w:pPr>
        <w:jc w:val="both"/>
      </w:pPr>
      <w:r w:rsidRPr="009D397B">
        <w:rPr>
          <w:b/>
        </w:rPr>
        <w:t xml:space="preserve">Objetivos específicos </w:t>
      </w:r>
    </w:p>
    <w:p w14:paraId="4B2A10DB" w14:textId="77777777" w:rsidR="009D397B" w:rsidRPr="009D397B" w:rsidRDefault="009D397B" w:rsidP="009D397B">
      <w:pPr>
        <w:numPr>
          <w:ilvl w:val="0"/>
          <w:numId w:val="54"/>
        </w:numPr>
        <w:jc w:val="both"/>
      </w:pPr>
      <w:r w:rsidRPr="009D397B">
        <w:lastRenderedPageBreak/>
        <w:t xml:space="preserve">Describir los parámetros físicos que determinan la calidad de imagen digital. </w:t>
      </w:r>
    </w:p>
    <w:p w14:paraId="27D57EFF" w14:textId="77777777" w:rsidR="009D397B" w:rsidRPr="009D397B" w:rsidRDefault="009D397B" w:rsidP="009D397B">
      <w:pPr>
        <w:numPr>
          <w:ilvl w:val="0"/>
          <w:numId w:val="54"/>
        </w:numPr>
        <w:jc w:val="both"/>
      </w:pPr>
      <w:r w:rsidRPr="009D397B">
        <w:t xml:space="preserve">Analizar la relación entre exposición radiológica y calidad diagnóstica. </w:t>
      </w:r>
    </w:p>
    <w:p w14:paraId="4475C385" w14:textId="77777777" w:rsidR="009D397B" w:rsidRPr="009D397B" w:rsidRDefault="009D397B" w:rsidP="009D397B">
      <w:pPr>
        <w:numPr>
          <w:ilvl w:val="0"/>
          <w:numId w:val="54"/>
        </w:numPr>
        <w:jc w:val="both"/>
      </w:pPr>
      <w:r w:rsidRPr="009D397B">
        <w:t xml:space="preserve">Identificar errores técnicos frecuentes y estrategias de prevención. </w:t>
      </w:r>
    </w:p>
    <w:p w14:paraId="74DA98B5" w14:textId="77777777" w:rsidR="009D397B" w:rsidRPr="009D397B" w:rsidRDefault="009D397B" w:rsidP="009D397B">
      <w:pPr>
        <w:jc w:val="both"/>
        <w:rPr>
          <w:b/>
        </w:rPr>
      </w:pPr>
      <w:r w:rsidRPr="009D397B">
        <w:rPr>
          <w:b/>
        </w:rPr>
        <w:t xml:space="preserve">Metodología </w:t>
      </w:r>
    </w:p>
    <w:p w14:paraId="01215E54" w14:textId="77777777" w:rsidR="009D397B" w:rsidRPr="009D397B" w:rsidRDefault="009D397B" w:rsidP="009D397B">
      <w:pPr>
        <w:jc w:val="both"/>
      </w:pPr>
      <w:r w:rsidRPr="009D397B">
        <w:t xml:space="preserve">Se realizó una revisión bibliográfica narrativa de artículos científicos publicados entre 2014 y 2024 en bases de datos como PubMed, </w:t>
      </w:r>
      <w:proofErr w:type="spellStart"/>
      <w:r w:rsidRPr="009D397B">
        <w:t>Scopus</w:t>
      </w:r>
      <w:proofErr w:type="spellEnd"/>
      <w:r w:rsidRPr="009D397B">
        <w:t xml:space="preserve"> y Google Scholar. Se utilizaron los términos: </w:t>
      </w:r>
      <w:r w:rsidRPr="009D397B">
        <w:rPr>
          <w:i/>
        </w:rPr>
        <w:t xml:space="preserve">digital </w:t>
      </w:r>
      <w:proofErr w:type="spellStart"/>
      <w:r w:rsidRPr="009D397B">
        <w:rPr>
          <w:i/>
        </w:rPr>
        <w:t>radiography</w:t>
      </w:r>
      <w:proofErr w:type="spellEnd"/>
      <w:r w:rsidRPr="009D397B">
        <w:t xml:space="preserve">, </w:t>
      </w:r>
      <w:proofErr w:type="spellStart"/>
      <w:r w:rsidRPr="009D397B">
        <w:rPr>
          <w:i/>
        </w:rPr>
        <w:t>image</w:t>
      </w:r>
      <w:proofErr w:type="spellEnd"/>
      <w:r w:rsidRPr="009D397B">
        <w:rPr>
          <w:i/>
        </w:rPr>
        <w:t xml:space="preserve"> </w:t>
      </w:r>
      <w:proofErr w:type="spellStart"/>
      <w:r w:rsidRPr="009D397B">
        <w:rPr>
          <w:i/>
        </w:rPr>
        <w:t>quality</w:t>
      </w:r>
      <w:proofErr w:type="spellEnd"/>
      <w:r w:rsidRPr="009D397B">
        <w:t xml:space="preserve">, </w:t>
      </w:r>
      <w:proofErr w:type="spellStart"/>
      <w:r w:rsidRPr="009D397B">
        <w:rPr>
          <w:i/>
        </w:rPr>
        <w:t>radiographic</w:t>
      </w:r>
      <w:proofErr w:type="spellEnd"/>
      <w:r w:rsidRPr="009D397B">
        <w:rPr>
          <w:i/>
        </w:rPr>
        <w:t xml:space="preserve"> </w:t>
      </w:r>
      <w:proofErr w:type="spellStart"/>
      <w:r w:rsidRPr="009D397B">
        <w:rPr>
          <w:i/>
        </w:rPr>
        <w:t>technique</w:t>
      </w:r>
      <w:proofErr w:type="spellEnd"/>
      <w:r w:rsidRPr="009D397B">
        <w:t xml:space="preserve">, </w:t>
      </w:r>
      <w:proofErr w:type="spellStart"/>
      <w:r w:rsidRPr="009D397B">
        <w:rPr>
          <w:i/>
        </w:rPr>
        <w:t>dose</w:t>
      </w:r>
      <w:proofErr w:type="spellEnd"/>
      <w:r w:rsidRPr="009D397B">
        <w:rPr>
          <w:i/>
        </w:rPr>
        <w:t xml:space="preserve"> </w:t>
      </w:r>
      <w:proofErr w:type="spellStart"/>
      <w:r w:rsidRPr="009D397B">
        <w:rPr>
          <w:i/>
        </w:rPr>
        <w:t>creep</w:t>
      </w:r>
      <w:proofErr w:type="spellEnd"/>
      <w:r w:rsidRPr="009D397B">
        <w:t xml:space="preserve">, </w:t>
      </w:r>
      <w:proofErr w:type="spellStart"/>
      <w:r w:rsidRPr="009D397B">
        <w:rPr>
          <w:i/>
        </w:rPr>
        <w:t>radiographer</w:t>
      </w:r>
      <w:proofErr w:type="spellEnd"/>
      <w:r w:rsidRPr="009D397B">
        <w:rPr>
          <w:i/>
        </w:rPr>
        <w:t xml:space="preserve"> </w:t>
      </w:r>
      <w:proofErr w:type="spellStart"/>
      <w:r w:rsidRPr="009D397B">
        <w:rPr>
          <w:i/>
        </w:rPr>
        <w:t>practice</w:t>
      </w:r>
      <w:proofErr w:type="spellEnd"/>
      <w:r w:rsidRPr="009D397B">
        <w:t xml:space="preserve"> y </w:t>
      </w:r>
      <w:proofErr w:type="spellStart"/>
      <w:r w:rsidRPr="009D397B">
        <w:rPr>
          <w:i/>
        </w:rPr>
        <w:t>quality</w:t>
      </w:r>
      <w:proofErr w:type="spellEnd"/>
      <w:r w:rsidRPr="009D397B">
        <w:rPr>
          <w:i/>
        </w:rPr>
        <w:t xml:space="preserve"> control</w:t>
      </w:r>
      <w:r w:rsidRPr="009D397B">
        <w:t xml:space="preserve">. </w:t>
      </w:r>
    </w:p>
    <w:p w14:paraId="782C78AE" w14:textId="77777777" w:rsidR="009D397B" w:rsidRPr="009D397B" w:rsidRDefault="009D397B" w:rsidP="009D397B">
      <w:pPr>
        <w:jc w:val="both"/>
        <w:rPr>
          <w:b/>
        </w:rPr>
      </w:pPr>
      <w:r w:rsidRPr="009D397B">
        <w:rPr>
          <w:b/>
        </w:rPr>
        <w:t xml:space="preserve">Criterios de inclusión </w:t>
      </w:r>
    </w:p>
    <w:p w14:paraId="5D1EA5F1" w14:textId="77777777" w:rsidR="009D397B" w:rsidRPr="009D397B" w:rsidRDefault="009D397B" w:rsidP="009D397B">
      <w:pPr>
        <w:numPr>
          <w:ilvl w:val="0"/>
          <w:numId w:val="55"/>
        </w:numPr>
        <w:jc w:val="both"/>
      </w:pPr>
      <w:r w:rsidRPr="009D397B">
        <w:t xml:space="preserve">Estudios relacionados con calidad de imagen en radiología digital. </w:t>
      </w:r>
    </w:p>
    <w:p w14:paraId="7BD10828" w14:textId="77777777" w:rsidR="009D397B" w:rsidRPr="009D397B" w:rsidRDefault="009D397B" w:rsidP="009D397B">
      <w:pPr>
        <w:numPr>
          <w:ilvl w:val="0"/>
          <w:numId w:val="55"/>
        </w:numPr>
        <w:jc w:val="both"/>
      </w:pPr>
      <w:r w:rsidRPr="009D397B">
        <w:t xml:space="preserve">Publicaciones que abordan implicaciones clínicas o técnicas. </w:t>
      </w:r>
    </w:p>
    <w:p w14:paraId="1D32DF2B" w14:textId="77777777" w:rsidR="009D397B" w:rsidRPr="009D397B" w:rsidRDefault="009D397B" w:rsidP="009D397B">
      <w:pPr>
        <w:numPr>
          <w:ilvl w:val="0"/>
          <w:numId w:val="55"/>
        </w:numPr>
        <w:jc w:val="both"/>
      </w:pPr>
      <w:r w:rsidRPr="009D397B">
        <w:t xml:space="preserve">Guías de control de calidad en radiología digital. </w:t>
      </w:r>
    </w:p>
    <w:p w14:paraId="43A8392E" w14:textId="77777777" w:rsidR="009D397B" w:rsidRPr="009D397B" w:rsidRDefault="009D397B" w:rsidP="009D397B">
      <w:pPr>
        <w:jc w:val="both"/>
        <w:rPr>
          <w:b/>
        </w:rPr>
      </w:pPr>
      <w:r w:rsidRPr="009D397B">
        <w:rPr>
          <w:b/>
        </w:rPr>
        <w:t xml:space="preserve">Criterios de exclusión </w:t>
      </w:r>
    </w:p>
    <w:p w14:paraId="27A67B45" w14:textId="77777777" w:rsidR="009D397B" w:rsidRPr="009D397B" w:rsidRDefault="009D397B" w:rsidP="009D397B">
      <w:pPr>
        <w:numPr>
          <w:ilvl w:val="0"/>
          <w:numId w:val="56"/>
        </w:numPr>
        <w:jc w:val="both"/>
      </w:pPr>
      <w:r w:rsidRPr="009D397B">
        <w:t xml:space="preserve">Artículos exclusivamente físicos sin aplicación clínica. </w:t>
      </w:r>
    </w:p>
    <w:p w14:paraId="38D3CC93" w14:textId="77777777" w:rsidR="009D397B" w:rsidRPr="009D397B" w:rsidRDefault="009D397B" w:rsidP="009D397B">
      <w:pPr>
        <w:numPr>
          <w:ilvl w:val="0"/>
          <w:numId w:val="56"/>
        </w:numPr>
        <w:jc w:val="both"/>
      </w:pPr>
      <w:r w:rsidRPr="009D397B">
        <w:t xml:space="preserve">Estudios centrados en modalidades distintas a la radiología convencional digital. </w:t>
      </w:r>
    </w:p>
    <w:p w14:paraId="305BFA52" w14:textId="77777777" w:rsidR="009D397B" w:rsidRPr="009D397B" w:rsidRDefault="009D397B" w:rsidP="009D397B">
      <w:pPr>
        <w:jc w:val="both"/>
      </w:pPr>
      <w:r w:rsidRPr="009D397B">
        <w:t xml:space="preserve">La información recopilada fue analizada cualitativamente y organizada en categorías relacionadas con parámetros técnicos, calidad de imagen, errores frecuentes y control de calidad. </w:t>
      </w:r>
    </w:p>
    <w:p w14:paraId="539EEA3D" w14:textId="77777777" w:rsidR="009D397B" w:rsidRPr="009D397B" w:rsidRDefault="009D397B" w:rsidP="009D397B">
      <w:pPr>
        <w:jc w:val="both"/>
        <w:rPr>
          <w:b/>
        </w:rPr>
      </w:pPr>
      <w:r w:rsidRPr="009D397B">
        <w:rPr>
          <w:b/>
        </w:rPr>
        <w:t xml:space="preserve">Resultados </w:t>
      </w:r>
    </w:p>
    <w:p w14:paraId="128D06D2" w14:textId="77777777" w:rsidR="009D397B" w:rsidRPr="009D397B" w:rsidRDefault="009D397B" w:rsidP="009D397B">
      <w:pPr>
        <w:jc w:val="both"/>
        <w:rPr>
          <w:b/>
        </w:rPr>
      </w:pPr>
      <w:r w:rsidRPr="009D397B">
        <w:rPr>
          <w:b/>
        </w:rPr>
        <w:t xml:space="preserve">1. Parámetros de exposición: kV y </w:t>
      </w:r>
      <w:proofErr w:type="spellStart"/>
      <w:r w:rsidRPr="009D397B">
        <w:rPr>
          <w:b/>
        </w:rPr>
        <w:t>mAs</w:t>
      </w:r>
      <w:proofErr w:type="spellEnd"/>
      <w:r w:rsidRPr="009D397B">
        <w:rPr>
          <w:b/>
        </w:rPr>
        <w:t xml:space="preserve"> </w:t>
      </w:r>
    </w:p>
    <w:p w14:paraId="474B65E7" w14:textId="77777777" w:rsidR="009D397B" w:rsidRPr="009D397B" w:rsidRDefault="009D397B" w:rsidP="009D397B">
      <w:pPr>
        <w:jc w:val="both"/>
      </w:pPr>
      <w:r w:rsidRPr="009D397B">
        <w:t xml:space="preserve">En radiología digital, el </w:t>
      </w:r>
      <w:proofErr w:type="spellStart"/>
      <w:r w:rsidRPr="009D397B">
        <w:t>kilovoltaje</w:t>
      </w:r>
      <w:proofErr w:type="spellEnd"/>
      <w:r w:rsidRPr="009D397B">
        <w:t xml:space="preserve"> (kV) influye principalmente en el contraste de la imagen, mientras que el </w:t>
      </w:r>
      <w:proofErr w:type="spellStart"/>
      <w:r w:rsidRPr="009D397B">
        <w:t>miliamperaje</w:t>
      </w:r>
      <w:proofErr w:type="spellEnd"/>
      <w:r w:rsidRPr="009D397B">
        <w:t>-segundo (</w:t>
      </w:r>
      <w:proofErr w:type="spellStart"/>
      <w:r w:rsidRPr="009D397B">
        <w:t>mAs</w:t>
      </w:r>
      <w:proofErr w:type="spellEnd"/>
      <w:r w:rsidRPr="009D397B">
        <w:t xml:space="preserve">) está relacionado con la cantidad de radiación emitida y, por tanto, con el nivel de ruido. </w:t>
      </w:r>
    </w:p>
    <w:p w14:paraId="329130ED" w14:textId="77777777" w:rsidR="009D397B" w:rsidRPr="009D397B" w:rsidRDefault="009D397B" w:rsidP="009D397B">
      <w:pPr>
        <w:jc w:val="both"/>
      </w:pPr>
      <w:r w:rsidRPr="009D397B">
        <w:t xml:space="preserve">Un kV elevado reduce el </w:t>
      </w:r>
      <w:proofErr w:type="gramStart"/>
      <w:r w:rsidRPr="009D397B">
        <w:t>contraste</w:t>
      </w:r>
      <w:proofErr w:type="gramEnd"/>
      <w:r w:rsidRPr="009D397B">
        <w:t xml:space="preserve"> pero mejora la penetración del haz, mientras que un </w:t>
      </w:r>
      <w:proofErr w:type="spellStart"/>
      <w:r w:rsidRPr="009D397B">
        <w:t>mAs</w:t>
      </w:r>
      <w:proofErr w:type="spellEnd"/>
      <w:r w:rsidRPr="009D397B">
        <w:t xml:space="preserve"> insuficiente incrementa el ruido cuántico. Los estudios revisados indican que la optimización del equilibrio entre kV y </w:t>
      </w:r>
      <w:proofErr w:type="spellStart"/>
      <w:r w:rsidRPr="009D397B">
        <w:t>mAs</w:t>
      </w:r>
      <w:proofErr w:type="spellEnd"/>
      <w:r w:rsidRPr="009D397B">
        <w:t xml:space="preserve"> es fundamental para obtener imágenes diagnósticas adecuadas sin aumentar innecesariamente la dosis. </w:t>
      </w:r>
    </w:p>
    <w:p w14:paraId="070EBE0E" w14:textId="77777777" w:rsidR="009D397B" w:rsidRPr="009D397B" w:rsidRDefault="009D397B" w:rsidP="009D397B">
      <w:pPr>
        <w:jc w:val="both"/>
        <w:rPr>
          <w:b/>
        </w:rPr>
      </w:pPr>
      <w:r w:rsidRPr="009D397B">
        <w:rPr>
          <w:b/>
        </w:rPr>
        <w:t xml:space="preserve">2. Índice de exposición y control de dosis </w:t>
      </w:r>
    </w:p>
    <w:p w14:paraId="5B9DDD46" w14:textId="77777777" w:rsidR="009D397B" w:rsidRPr="009D397B" w:rsidRDefault="009D397B" w:rsidP="009D397B">
      <w:pPr>
        <w:jc w:val="both"/>
      </w:pPr>
      <w:r w:rsidRPr="009D397B">
        <w:lastRenderedPageBreak/>
        <w:t xml:space="preserve">Los sistemas digitales incorporan indicadores de exposición que permiten evaluar si la imagen se ha obtenido dentro de los parámetros adecuados. Sin embargo, la falta de comprensión de estos índices puede llevar a interpretaciones erróneas. </w:t>
      </w:r>
    </w:p>
    <w:p w14:paraId="523EBD7D" w14:textId="77777777" w:rsidR="009D397B" w:rsidRPr="009D397B" w:rsidRDefault="009D397B" w:rsidP="009D397B">
      <w:pPr>
        <w:jc w:val="both"/>
      </w:pPr>
      <w:r w:rsidRPr="009D397B">
        <w:t>El fenómeno de “</w:t>
      </w:r>
      <w:proofErr w:type="spellStart"/>
      <w:r w:rsidRPr="009D397B">
        <w:t>creep</w:t>
      </w:r>
      <w:proofErr w:type="spellEnd"/>
      <w:r w:rsidRPr="009D397B">
        <w:t xml:space="preserve"> de dosis” ha sido ampliamente documentado en la literatura. La amplia latitud dinámica de los detectores digitales permite obtener imágenes aparentemente correctas incluso con exposiciones superiores a las necesarias, lo que puede derivar en un incremento progresivo de la dosis si no se monitoriza adecuadamente. </w:t>
      </w:r>
    </w:p>
    <w:p w14:paraId="4BF8564D" w14:textId="77777777" w:rsidR="009D397B" w:rsidRPr="009D397B" w:rsidRDefault="009D397B" w:rsidP="009D397B">
      <w:pPr>
        <w:jc w:val="both"/>
        <w:rPr>
          <w:b/>
        </w:rPr>
      </w:pPr>
      <w:r w:rsidRPr="009D397B">
        <w:rPr>
          <w:b/>
        </w:rPr>
        <w:t xml:space="preserve">3. Posicionamiento del paciente </w:t>
      </w:r>
    </w:p>
    <w:p w14:paraId="1113A569" w14:textId="77777777" w:rsidR="009D397B" w:rsidRPr="009D397B" w:rsidRDefault="009D397B" w:rsidP="009D397B">
      <w:pPr>
        <w:jc w:val="both"/>
      </w:pPr>
      <w:r w:rsidRPr="009D397B">
        <w:t xml:space="preserve">El posicionamiento correcto sigue siendo uno de los factores más determinantes en la calidad diagnóstica. Una alineación inadecuada puede generar superposición de estructuras, distorsión geométrica o necesidad de repetición de la prueba. </w:t>
      </w:r>
    </w:p>
    <w:p w14:paraId="39BD7407" w14:textId="77777777" w:rsidR="009D397B" w:rsidRPr="009D397B" w:rsidRDefault="009D397B" w:rsidP="009D397B">
      <w:pPr>
        <w:jc w:val="both"/>
      </w:pPr>
      <w:r w:rsidRPr="009D397B">
        <w:t xml:space="preserve">Los estudios muestran que la repetición de imágenes por errores de posicionamiento constituye una causa frecuente de sobreexposición evitable. La experiencia y formación del técnico reducen significativamente estas incidencias. </w:t>
      </w:r>
    </w:p>
    <w:p w14:paraId="341903F0" w14:textId="77777777" w:rsidR="009D397B" w:rsidRPr="009D397B" w:rsidRDefault="009D397B" w:rsidP="009D397B">
      <w:pPr>
        <w:jc w:val="both"/>
        <w:rPr>
          <w:b/>
        </w:rPr>
      </w:pPr>
      <w:r w:rsidRPr="009D397B">
        <w:rPr>
          <w:b/>
        </w:rPr>
        <w:t xml:space="preserve">4. Colimación y control de radiación dispersa </w:t>
      </w:r>
    </w:p>
    <w:p w14:paraId="3EB8EE65" w14:textId="77777777" w:rsidR="009D397B" w:rsidRPr="009D397B" w:rsidRDefault="009D397B" w:rsidP="009D397B">
      <w:pPr>
        <w:jc w:val="both"/>
      </w:pPr>
      <w:r w:rsidRPr="009D397B">
        <w:t xml:space="preserve">La colimación adecuada limita el campo irradiado a la región anatómica de interés, reduciendo la radiación dispersa y mejorando el contraste. Una colimación excesivamente amplia disminuye la calidad de imagen y aumenta la dosis innecesaria. </w:t>
      </w:r>
    </w:p>
    <w:p w14:paraId="579E7B39" w14:textId="77777777" w:rsidR="009D397B" w:rsidRPr="009D397B" w:rsidRDefault="009D397B" w:rsidP="009D397B">
      <w:pPr>
        <w:jc w:val="both"/>
      </w:pPr>
      <w:r w:rsidRPr="009D397B">
        <w:t xml:space="preserve">La literatura destaca que la correcta aplicación de la colimación sigue siendo una competencia técnica esencial, incluso en entornos digitales. </w:t>
      </w:r>
    </w:p>
    <w:p w14:paraId="75EA0E13" w14:textId="77777777" w:rsidR="009D397B" w:rsidRPr="009D397B" w:rsidRDefault="009D397B" w:rsidP="009D397B">
      <w:pPr>
        <w:jc w:val="both"/>
        <w:rPr>
          <w:b/>
        </w:rPr>
      </w:pPr>
      <w:r w:rsidRPr="009D397B">
        <w:rPr>
          <w:b/>
        </w:rPr>
        <w:t xml:space="preserve">5. Artefactos y control de calidad </w:t>
      </w:r>
    </w:p>
    <w:p w14:paraId="2F2ADCF9" w14:textId="77777777" w:rsidR="009D397B" w:rsidRPr="009D397B" w:rsidRDefault="009D397B" w:rsidP="009D397B">
      <w:pPr>
        <w:jc w:val="both"/>
      </w:pPr>
      <w:r w:rsidRPr="009D397B">
        <w:t xml:space="preserve">Los sistemas digitales pueden presentar artefactos derivados de defectos del detector, polvo, fallos de calibración o errores en el procesamiento. La detección precoz de estos artefactos es responsabilidad compartida entre el técnico y el equipo de control de calidad. </w:t>
      </w:r>
    </w:p>
    <w:p w14:paraId="1A6C0FDB" w14:textId="77777777" w:rsidR="009D397B" w:rsidRPr="009D397B" w:rsidRDefault="009D397B" w:rsidP="009D397B">
      <w:pPr>
        <w:jc w:val="both"/>
      </w:pPr>
      <w:r w:rsidRPr="009D397B">
        <w:t xml:space="preserve">La implementación de programas periódicos de control de calidad reduce la aparición de artefactos persistentes y garantiza la estabilidad del sistema. </w:t>
      </w:r>
    </w:p>
    <w:p w14:paraId="3EA8FE67" w14:textId="77777777" w:rsidR="009D397B" w:rsidRPr="009D397B" w:rsidRDefault="009D397B" w:rsidP="009D397B">
      <w:pPr>
        <w:jc w:val="both"/>
        <w:rPr>
          <w:b/>
        </w:rPr>
      </w:pPr>
      <w:r w:rsidRPr="009D397B">
        <w:rPr>
          <w:b/>
        </w:rPr>
        <w:t xml:space="preserve">Discusión </w:t>
      </w:r>
    </w:p>
    <w:p w14:paraId="743497F2" w14:textId="77777777" w:rsidR="009D397B" w:rsidRPr="009D397B" w:rsidRDefault="009D397B" w:rsidP="009D397B">
      <w:pPr>
        <w:jc w:val="both"/>
      </w:pPr>
      <w:r w:rsidRPr="009D397B">
        <w:t xml:space="preserve">Los resultados evidencian que la radiología digital, aunque tecnológicamente avanzada, no elimina la necesidad de una sólida competencia técnica. La calidad de imagen depende tanto de los parámetros físicos como de la correcta ejecución del procedimiento. </w:t>
      </w:r>
    </w:p>
    <w:p w14:paraId="20B619A6" w14:textId="77777777" w:rsidR="009D397B" w:rsidRPr="009D397B" w:rsidRDefault="009D397B" w:rsidP="009D397B">
      <w:pPr>
        <w:jc w:val="both"/>
      </w:pPr>
      <w:r w:rsidRPr="009D397B">
        <w:lastRenderedPageBreak/>
        <w:t>El fenómeno de “</w:t>
      </w:r>
      <w:proofErr w:type="spellStart"/>
      <w:r w:rsidRPr="009D397B">
        <w:t>creep</w:t>
      </w:r>
      <w:proofErr w:type="spellEnd"/>
      <w:r w:rsidRPr="009D397B">
        <w:t xml:space="preserve"> de dosis” representa uno de los principales desafíos actuales. La tendencia a priorizar imágenes libres de ruido puede conducir a un aumento gradual de la exposición si no se aplican criterios estrictos de optimización. En este sentido, la formación continua del técnico es fundamental para interpretar correctamente los índices de exposición y evitar sobreexposiciones innecesarias. </w:t>
      </w:r>
    </w:p>
    <w:p w14:paraId="0502BD2A" w14:textId="77777777" w:rsidR="009D397B" w:rsidRPr="009D397B" w:rsidRDefault="009D397B" w:rsidP="009D397B">
      <w:pPr>
        <w:jc w:val="both"/>
      </w:pPr>
      <w:r w:rsidRPr="009D397B">
        <w:t xml:space="preserve">Asimismo, la estandarización de protocolos y la auditoría periódica de imágenes permiten detectar desviaciones en la práctica habitual. Los servicios que implementan sistemas de revisión interna presentan menores tasas de repetición y mejor control de dosis. </w:t>
      </w:r>
    </w:p>
    <w:p w14:paraId="551FAF27" w14:textId="77777777" w:rsidR="009D397B" w:rsidRPr="009D397B" w:rsidRDefault="009D397B" w:rsidP="009D397B">
      <w:pPr>
        <w:jc w:val="both"/>
      </w:pPr>
      <w:r w:rsidRPr="009D397B">
        <w:t xml:space="preserve">El presente estudio, al tratarse de una revisión narrativa, no permite establecer cuantificaciones exactas del impacto de cada factor. Sin embargo, la consistencia de la literatura revisada confirma la relevancia del papel del técnico en la calidad final de la imagen diagnóstica. </w:t>
      </w:r>
    </w:p>
    <w:p w14:paraId="3B8F3C2B" w14:textId="77777777" w:rsidR="009D397B" w:rsidRPr="009D397B" w:rsidRDefault="009D397B" w:rsidP="009D397B">
      <w:pPr>
        <w:jc w:val="both"/>
        <w:rPr>
          <w:b/>
        </w:rPr>
      </w:pPr>
      <w:r w:rsidRPr="009D397B">
        <w:rPr>
          <w:b/>
        </w:rPr>
        <w:t xml:space="preserve">Conclusiones </w:t>
      </w:r>
    </w:p>
    <w:p w14:paraId="0103FEAA" w14:textId="77777777" w:rsidR="009D397B" w:rsidRPr="009D397B" w:rsidRDefault="009D397B" w:rsidP="009D397B">
      <w:pPr>
        <w:jc w:val="both"/>
      </w:pPr>
      <w:r w:rsidRPr="009D397B">
        <w:t xml:space="preserve">La calidad de imagen en radiología digital depende de múltiples factores técnicos que son, en gran medida, responsabilidad directa del técnico en radiodiagnóstico. La correcta selección de parámetros de exposición, el posicionamiento adecuado del paciente, la aplicación rigurosa de la colimación y la interpretación de los índices de exposición son elementos fundamentales para garantizar imágenes diagnósticas óptimas con la menor dosis posible. </w:t>
      </w:r>
    </w:p>
    <w:p w14:paraId="114D6659" w14:textId="77777777" w:rsidR="009D397B" w:rsidRPr="009D397B" w:rsidRDefault="009D397B" w:rsidP="009D397B">
      <w:pPr>
        <w:jc w:val="both"/>
      </w:pPr>
      <w:r w:rsidRPr="009D397B">
        <w:t xml:space="preserve">La digitalización no sustituye la competencia técnica; por el contrario, exige una mayor comprensión de los sistemas y una formación continua orientada a la optimización y al control de calidad. El fortalecimiento de estas competencias contribuye directamente a la mejora de la seguridad del paciente y de la calidad asistencial. </w:t>
      </w:r>
    </w:p>
    <w:p w14:paraId="615C2CB6" w14:textId="77777777" w:rsidR="009D397B" w:rsidRPr="009D397B" w:rsidRDefault="009D397B" w:rsidP="009D397B">
      <w:pPr>
        <w:jc w:val="both"/>
        <w:rPr>
          <w:b/>
        </w:rPr>
      </w:pPr>
      <w:r w:rsidRPr="009D397B">
        <w:rPr>
          <w:b/>
        </w:rPr>
        <w:t xml:space="preserve">Bibliografía </w:t>
      </w:r>
    </w:p>
    <w:p w14:paraId="282C394B" w14:textId="77777777" w:rsidR="009D397B" w:rsidRPr="009D397B" w:rsidRDefault="009D397B" w:rsidP="009D397B">
      <w:pPr>
        <w:numPr>
          <w:ilvl w:val="0"/>
          <w:numId w:val="57"/>
        </w:numPr>
        <w:jc w:val="both"/>
      </w:pPr>
      <w:proofErr w:type="spellStart"/>
      <w:r w:rsidRPr="009D397B">
        <w:rPr>
          <w:lang w:val="en-GB"/>
        </w:rPr>
        <w:t>Bushberg</w:t>
      </w:r>
      <w:proofErr w:type="spellEnd"/>
      <w:r w:rsidRPr="009D397B">
        <w:rPr>
          <w:lang w:val="en-GB"/>
        </w:rPr>
        <w:t xml:space="preserve"> JT, Seibert JA, Leidholdt EM, Boone JM. </w:t>
      </w:r>
      <w:r w:rsidRPr="009D397B">
        <w:rPr>
          <w:i/>
          <w:lang w:val="en-GB"/>
        </w:rPr>
        <w:t>The Essential Physics of Medical Imaging</w:t>
      </w:r>
      <w:r w:rsidRPr="009D397B">
        <w:rPr>
          <w:lang w:val="en-GB"/>
        </w:rPr>
        <w:t xml:space="preserve">. </w:t>
      </w:r>
      <w:r w:rsidRPr="009D397B">
        <w:t xml:space="preserve">4th ed. Philadelphia: Wolters Kluwer; 2019. </w:t>
      </w:r>
    </w:p>
    <w:p w14:paraId="439EB515" w14:textId="77777777" w:rsidR="009D397B" w:rsidRPr="009D397B" w:rsidRDefault="009D397B" w:rsidP="009D397B">
      <w:pPr>
        <w:numPr>
          <w:ilvl w:val="0"/>
          <w:numId w:val="57"/>
        </w:numPr>
        <w:jc w:val="both"/>
      </w:pPr>
      <w:r w:rsidRPr="009D397B">
        <w:rPr>
          <w:lang w:val="en-GB"/>
        </w:rPr>
        <w:t xml:space="preserve">Seibert JA. Digital radiography: quality control and dose management. </w:t>
      </w:r>
      <w:proofErr w:type="spellStart"/>
      <w:r w:rsidRPr="009D397B">
        <w:rPr>
          <w:i/>
        </w:rPr>
        <w:t>Radiol</w:t>
      </w:r>
      <w:proofErr w:type="spellEnd"/>
      <w:r w:rsidRPr="009D397B">
        <w:rPr>
          <w:i/>
        </w:rPr>
        <w:t xml:space="preserve"> Clin North Am</w:t>
      </w:r>
      <w:r w:rsidRPr="009D397B">
        <w:t xml:space="preserve">. 2016;54(3):561–572. </w:t>
      </w:r>
    </w:p>
    <w:p w14:paraId="3A95C15E" w14:textId="77777777" w:rsidR="009D397B" w:rsidRPr="009D397B" w:rsidRDefault="009D397B" w:rsidP="009D397B">
      <w:pPr>
        <w:numPr>
          <w:ilvl w:val="0"/>
          <w:numId w:val="57"/>
        </w:numPr>
        <w:jc w:val="both"/>
      </w:pPr>
      <w:r w:rsidRPr="009D397B">
        <w:rPr>
          <w:lang w:val="en-GB"/>
        </w:rPr>
        <w:t xml:space="preserve">European Commission. Radiation Protection No. 180. </w:t>
      </w:r>
      <w:proofErr w:type="spellStart"/>
      <w:r w:rsidRPr="009D397B">
        <w:t>Luxembourg</w:t>
      </w:r>
      <w:proofErr w:type="spellEnd"/>
      <w:r w:rsidRPr="009D397B">
        <w:t xml:space="preserve">; 2018. </w:t>
      </w:r>
    </w:p>
    <w:p w14:paraId="1E280BB7" w14:textId="77777777" w:rsidR="009D397B" w:rsidRPr="009D397B" w:rsidRDefault="009D397B" w:rsidP="009D397B">
      <w:pPr>
        <w:numPr>
          <w:ilvl w:val="0"/>
          <w:numId w:val="57"/>
        </w:numPr>
        <w:jc w:val="both"/>
      </w:pPr>
      <w:r w:rsidRPr="009D397B">
        <w:rPr>
          <w:lang w:val="en-GB"/>
        </w:rPr>
        <w:t xml:space="preserve">ICRP. Diagnostic Reference Levels in Medical Imaging. </w:t>
      </w:r>
      <w:r w:rsidRPr="009D397B">
        <w:t xml:space="preserve">ICRP </w:t>
      </w:r>
      <w:proofErr w:type="spellStart"/>
      <w:r w:rsidRPr="009D397B">
        <w:t>Publication</w:t>
      </w:r>
      <w:proofErr w:type="spellEnd"/>
      <w:r w:rsidRPr="009D397B">
        <w:t xml:space="preserve"> 135; 2017. </w:t>
      </w:r>
    </w:p>
    <w:p w14:paraId="015639C9" w14:textId="77777777" w:rsidR="009D397B" w:rsidRPr="009D397B" w:rsidRDefault="009D397B" w:rsidP="009D397B">
      <w:pPr>
        <w:numPr>
          <w:ilvl w:val="0"/>
          <w:numId w:val="57"/>
        </w:numPr>
        <w:jc w:val="both"/>
      </w:pPr>
      <w:proofErr w:type="spellStart"/>
      <w:r w:rsidRPr="009D397B">
        <w:rPr>
          <w:lang w:val="en-GB"/>
        </w:rPr>
        <w:lastRenderedPageBreak/>
        <w:t>Uffmann</w:t>
      </w:r>
      <w:proofErr w:type="spellEnd"/>
      <w:r w:rsidRPr="009D397B">
        <w:rPr>
          <w:lang w:val="en-GB"/>
        </w:rPr>
        <w:t xml:space="preserve"> M, Schaefer-Prokop C. Digital radiography: the balance between image quality and radiation dose. </w:t>
      </w:r>
      <w:proofErr w:type="spellStart"/>
      <w:r w:rsidRPr="009D397B">
        <w:rPr>
          <w:i/>
        </w:rPr>
        <w:t>Eur</w:t>
      </w:r>
      <w:proofErr w:type="spellEnd"/>
      <w:r w:rsidRPr="009D397B">
        <w:rPr>
          <w:i/>
        </w:rPr>
        <w:t xml:space="preserve"> J Radiol</w:t>
      </w:r>
      <w:r w:rsidRPr="009D397B">
        <w:t xml:space="preserve">. 2015;72(2):202–208. </w:t>
      </w:r>
    </w:p>
    <w:p w14:paraId="63F38060" w14:textId="77777777" w:rsidR="009D397B" w:rsidRPr="009D397B" w:rsidRDefault="009D397B" w:rsidP="009D397B">
      <w:pPr>
        <w:numPr>
          <w:ilvl w:val="0"/>
          <w:numId w:val="57"/>
        </w:numPr>
        <w:jc w:val="both"/>
      </w:pPr>
      <w:r w:rsidRPr="009D397B">
        <w:rPr>
          <w:lang w:val="en-GB"/>
        </w:rPr>
        <w:t xml:space="preserve">Fauber TL. </w:t>
      </w:r>
      <w:r w:rsidRPr="009D397B">
        <w:rPr>
          <w:i/>
          <w:lang w:val="en-GB"/>
        </w:rPr>
        <w:t>Radiographic Imaging and Exposure</w:t>
      </w:r>
      <w:r w:rsidRPr="009D397B">
        <w:rPr>
          <w:lang w:val="en-GB"/>
        </w:rPr>
        <w:t xml:space="preserve">. </w:t>
      </w:r>
      <w:r w:rsidRPr="009D397B">
        <w:t xml:space="preserve">5th ed. Elsevier; 2020. </w:t>
      </w:r>
    </w:p>
    <w:p w14:paraId="0F90D119" w14:textId="77777777" w:rsidR="009D397B" w:rsidRPr="009D397B" w:rsidRDefault="009D397B" w:rsidP="009D397B">
      <w:pPr>
        <w:numPr>
          <w:ilvl w:val="0"/>
          <w:numId w:val="57"/>
        </w:numPr>
        <w:jc w:val="both"/>
      </w:pPr>
      <w:r w:rsidRPr="009D397B">
        <w:rPr>
          <w:lang w:val="en-GB"/>
        </w:rPr>
        <w:t xml:space="preserve">American Association of Physicists in Medicine. Quality control in digital radiography. </w:t>
      </w:r>
      <w:r w:rsidRPr="009D397B">
        <w:t xml:space="preserve">AAPM </w:t>
      </w:r>
      <w:proofErr w:type="spellStart"/>
      <w:r w:rsidRPr="009D397B">
        <w:t>Report</w:t>
      </w:r>
      <w:proofErr w:type="spellEnd"/>
      <w:r w:rsidRPr="009D397B">
        <w:t xml:space="preserve"> No. 93; 2019. </w:t>
      </w:r>
    </w:p>
    <w:p w14:paraId="41B27271" w14:textId="77777777" w:rsidR="009D397B" w:rsidRPr="009D397B" w:rsidRDefault="009D397B" w:rsidP="009D397B">
      <w:pPr>
        <w:numPr>
          <w:ilvl w:val="0"/>
          <w:numId w:val="57"/>
        </w:numPr>
        <w:jc w:val="both"/>
      </w:pPr>
      <w:r w:rsidRPr="009D397B">
        <w:rPr>
          <w:lang w:val="en-GB"/>
        </w:rPr>
        <w:t xml:space="preserve">European Society of Radiology. ESR guidelines on radiation protection. </w:t>
      </w:r>
      <w:proofErr w:type="spellStart"/>
      <w:r w:rsidRPr="009D397B">
        <w:rPr>
          <w:i/>
        </w:rPr>
        <w:t>Insights</w:t>
      </w:r>
      <w:proofErr w:type="spellEnd"/>
      <w:r w:rsidRPr="009D397B">
        <w:rPr>
          <w:i/>
        </w:rPr>
        <w:t xml:space="preserve"> </w:t>
      </w:r>
      <w:proofErr w:type="spellStart"/>
      <w:r w:rsidRPr="009D397B">
        <w:rPr>
          <w:i/>
        </w:rPr>
        <w:t>Imaging</w:t>
      </w:r>
      <w:proofErr w:type="spellEnd"/>
      <w:r w:rsidRPr="009D397B">
        <w:t xml:space="preserve">. 2019;10(1):45. </w:t>
      </w:r>
    </w:p>
    <w:p w14:paraId="75DD2207" w14:textId="77777777" w:rsidR="009D397B" w:rsidRPr="009D397B" w:rsidRDefault="009D397B" w:rsidP="009D397B">
      <w:pPr>
        <w:numPr>
          <w:ilvl w:val="0"/>
          <w:numId w:val="57"/>
        </w:numPr>
        <w:jc w:val="both"/>
      </w:pPr>
      <w:proofErr w:type="spellStart"/>
      <w:r w:rsidRPr="009D397B">
        <w:rPr>
          <w:lang w:val="en-GB"/>
        </w:rPr>
        <w:t>Samei</w:t>
      </w:r>
      <w:proofErr w:type="spellEnd"/>
      <w:r w:rsidRPr="009D397B">
        <w:rPr>
          <w:lang w:val="en-GB"/>
        </w:rPr>
        <w:t xml:space="preserve"> E, Peck DJ. Image quality in digital radiography. </w:t>
      </w:r>
      <w:proofErr w:type="spellStart"/>
      <w:r w:rsidRPr="009D397B">
        <w:rPr>
          <w:i/>
        </w:rPr>
        <w:t>Radiographics</w:t>
      </w:r>
      <w:proofErr w:type="spellEnd"/>
      <w:r w:rsidRPr="009D397B">
        <w:t xml:space="preserve">. 2017;37(6):1649–1663. </w:t>
      </w:r>
    </w:p>
    <w:p w14:paraId="3F6F6399" w14:textId="77777777" w:rsidR="009D397B" w:rsidRPr="009D397B" w:rsidRDefault="009D397B" w:rsidP="009D397B">
      <w:pPr>
        <w:numPr>
          <w:ilvl w:val="0"/>
          <w:numId w:val="57"/>
        </w:numPr>
        <w:jc w:val="both"/>
      </w:pPr>
      <w:r w:rsidRPr="009D397B">
        <w:rPr>
          <w:lang w:val="en-GB"/>
        </w:rPr>
        <w:t xml:space="preserve">Smith-Bindman R, et al. Radiation dose in diagnostic radiology. </w:t>
      </w:r>
      <w:r w:rsidRPr="009D397B">
        <w:rPr>
          <w:i/>
        </w:rPr>
        <w:t xml:space="preserve">Ann </w:t>
      </w:r>
      <w:proofErr w:type="spellStart"/>
      <w:r w:rsidRPr="009D397B">
        <w:rPr>
          <w:i/>
        </w:rPr>
        <w:t>Intern</w:t>
      </w:r>
      <w:proofErr w:type="spellEnd"/>
      <w:r w:rsidRPr="009D397B">
        <w:rPr>
          <w:i/>
        </w:rPr>
        <w:t xml:space="preserve"> Med</w:t>
      </w:r>
      <w:r w:rsidRPr="009D397B">
        <w:t xml:space="preserve">. 2015;162(6):401–410. </w:t>
      </w:r>
    </w:p>
    <w:p w14:paraId="2F4CC491" w14:textId="77777777" w:rsidR="009D397B" w:rsidRPr="009D397B" w:rsidRDefault="009D397B" w:rsidP="009D397B">
      <w:pPr>
        <w:jc w:val="both"/>
      </w:pPr>
      <w:r w:rsidRPr="009D397B">
        <w:t xml:space="preserve"> </w:t>
      </w:r>
    </w:p>
    <w:p w14:paraId="1C1302A0" w14:textId="77777777" w:rsidR="006257DC" w:rsidRDefault="006257DC" w:rsidP="00CF0B3D">
      <w:pPr>
        <w:jc w:val="both"/>
      </w:pPr>
    </w:p>
    <w:p w14:paraId="71A01D2E" w14:textId="77777777" w:rsidR="00F22D41" w:rsidRDefault="00F22D41" w:rsidP="00CF0B3D">
      <w:pPr>
        <w:jc w:val="both"/>
      </w:pPr>
    </w:p>
    <w:p w14:paraId="7524F2F5" w14:textId="77777777" w:rsidR="00F22D41" w:rsidRDefault="00F22D41" w:rsidP="00CF0B3D">
      <w:pPr>
        <w:jc w:val="both"/>
      </w:pPr>
    </w:p>
    <w:p w14:paraId="2B33E900" w14:textId="77777777" w:rsidR="00F22D41" w:rsidRDefault="00F22D41" w:rsidP="00CF0B3D">
      <w:pPr>
        <w:jc w:val="both"/>
      </w:pPr>
    </w:p>
    <w:p w14:paraId="6B78FF6C" w14:textId="77777777" w:rsidR="00F22D41" w:rsidRDefault="00F22D41" w:rsidP="00CF0B3D">
      <w:pPr>
        <w:jc w:val="both"/>
      </w:pPr>
    </w:p>
    <w:p w14:paraId="40E0D0CE" w14:textId="77777777" w:rsidR="00F22D41" w:rsidRDefault="00F22D41" w:rsidP="00CF0B3D">
      <w:pPr>
        <w:jc w:val="both"/>
      </w:pPr>
    </w:p>
    <w:p w14:paraId="0FC55989" w14:textId="77777777" w:rsidR="00F22D41" w:rsidRDefault="00F22D41" w:rsidP="00CF0B3D">
      <w:pPr>
        <w:jc w:val="both"/>
      </w:pPr>
    </w:p>
    <w:p w14:paraId="5F4DC12C" w14:textId="77777777" w:rsidR="00F22D41" w:rsidRDefault="00F22D41" w:rsidP="00CF0B3D">
      <w:pPr>
        <w:jc w:val="both"/>
      </w:pPr>
    </w:p>
    <w:p w14:paraId="0F46DDEC" w14:textId="77777777" w:rsidR="00F22D41" w:rsidRDefault="00F22D41" w:rsidP="00CF0B3D">
      <w:pPr>
        <w:jc w:val="both"/>
      </w:pPr>
    </w:p>
    <w:p w14:paraId="50E63AE6" w14:textId="77777777" w:rsidR="00F22D41" w:rsidRDefault="00F22D41" w:rsidP="00CF0B3D">
      <w:pPr>
        <w:jc w:val="both"/>
      </w:pPr>
    </w:p>
    <w:p w14:paraId="48BC1F43" w14:textId="77777777" w:rsidR="00F22D41" w:rsidRDefault="00F22D41" w:rsidP="00CF0B3D">
      <w:pPr>
        <w:jc w:val="both"/>
      </w:pPr>
    </w:p>
    <w:p w14:paraId="79E1E9B7" w14:textId="77777777" w:rsidR="00F22D41" w:rsidRDefault="00F22D41" w:rsidP="00CF0B3D">
      <w:pPr>
        <w:jc w:val="both"/>
      </w:pPr>
    </w:p>
    <w:p w14:paraId="476C248D" w14:textId="77777777" w:rsidR="00F22D41" w:rsidRDefault="00F22D41" w:rsidP="00CF0B3D">
      <w:pPr>
        <w:jc w:val="both"/>
      </w:pPr>
    </w:p>
    <w:p w14:paraId="47A1706F" w14:textId="77777777" w:rsidR="00F22D41" w:rsidRDefault="00F22D41" w:rsidP="00CF0B3D">
      <w:pPr>
        <w:jc w:val="both"/>
      </w:pPr>
    </w:p>
    <w:p w14:paraId="523A9D96" w14:textId="77777777" w:rsidR="00F22D41" w:rsidRDefault="00F22D41" w:rsidP="00CF0B3D">
      <w:pPr>
        <w:jc w:val="both"/>
      </w:pPr>
    </w:p>
    <w:p w14:paraId="2D80A11F" w14:textId="77777777" w:rsidR="00F22D41" w:rsidRDefault="00F22D41" w:rsidP="00CF0B3D">
      <w:pPr>
        <w:jc w:val="both"/>
      </w:pPr>
    </w:p>
    <w:p w14:paraId="58C54741" w14:textId="77777777" w:rsidR="00F22D41" w:rsidRDefault="00F22D41" w:rsidP="00CF0B3D">
      <w:pPr>
        <w:jc w:val="both"/>
      </w:pPr>
    </w:p>
    <w:p w14:paraId="207F719F" w14:textId="77777777" w:rsidR="00F22D41" w:rsidRDefault="00F22D41" w:rsidP="00CF0B3D">
      <w:pPr>
        <w:jc w:val="both"/>
      </w:pPr>
    </w:p>
    <w:p w14:paraId="1712CD9D" w14:textId="6A58335F" w:rsidR="00F22D41" w:rsidRPr="00F22D41" w:rsidRDefault="00F22D41" w:rsidP="00F22D41">
      <w:pPr>
        <w:jc w:val="both"/>
      </w:pPr>
      <w:r w:rsidRPr="00F22D41">
        <w:rPr>
          <w:b/>
        </w:rPr>
        <w:lastRenderedPageBreak/>
        <w:t>Aplicación del principio ALARA en la práctica diaria del técnico en radiodiagnóstico: estrategias de</w:t>
      </w:r>
      <w:r>
        <w:rPr>
          <w:b/>
        </w:rPr>
        <w:t xml:space="preserve"> </w:t>
      </w:r>
      <w:r w:rsidRPr="00F22D41">
        <w:rPr>
          <w:b/>
        </w:rPr>
        <w:t xml:space="preserve">optimización y protección radiológica </w:t>
      </w:r>
    </w:p>
    <w:p w14:paraId="4766C066" w14:textId="77777777" w:rsidR="00F22D41" w:rsidRPr="00F22D41" w:rsidRDefault="00F22D41" w:rsidP="00F22D41">
      <w:pPr>
        <w:jc w:val="both"/>
        <w:rPr>
          <w:b/>
        </w:rPr>
      </w:pPr>
      <w:r w:rsidRPr="00F22D41">
        <w:rPr>
          <w:b/>
        </w:rPr>
        <w:t xml:space="preserve">Introducción </w:t>
      </w:r>
    </w:p>
    <w:p w14:paraId="4BEFE404" w14:textId="77777777" w:rsidR="00F22D41" w:rsidRPr="00F22D41" w:rsidRDefault="00F22D41" w:rsidP="00F22D41">
      <w:pPr>
        <w:jc w:val="both"/>
      </w:pPr>
      <w:r w:rsidRPr="00F22D41">
        <w:t>La utilización de radiaciones ionizantes en el ámbito sanitario constituye uno de los mayores avances en el diagnóstico y tratamiento de múltiples patologías. Sin embargo, su empleo implica riesgos potenciales derivados de la exposición a la radiación, tanto para los pacientes como para los profesionales sanitarios. En este contexto, el principio ALARA (</w:t>
      </w:r>
      <w:r w:rsidRPr="00F22D41">
        <w:rPr>
          <w:i/>
        </w:rPr>
        <w:t xml:space="preserve">As Low As </w:t>
      </w:r>
      <w:proofErr w:type="spellStart"/>
      <w:r w:rsidRPr="00F22D41">
        <w:rPr>
          <w:i/>
        </w:rPr>
        <w:t>Reasonably</w:t>
      </w:r>
      <w:proofErr w:type="spellEnd"/>
      <w:r w:rsidRPr="00F22D41">
        <w:rPr>
          <w:i/>
        </w:rPr>
        <w:t xml:space="preserve"> </w:t>
      </w:r>
      <w:proofErr w:type="spellStart"/>
      <w:r w:rsidRPr="00F22D41">
        <w:rPr>
          <w:i/>
        </w:rPr>
        <w:t>Achievable</w:t>
      </w:r>
      <w:proofErr w:type="spellEnd"/>
      <w:r w:rsidRPr="00F22D41">
        <w:t xml:space="preserve">) se consolida como uno de los pilares fundamentales de la protección radiológica moderna. </w:t>
      </w:r>
    </w:p>
    <w:p w14:paraId="4D0B5AEC" w14:textId="77777777" w:rsidR="00F22D41" w:rsidRPr="00F22D41" w:rsidRDefault="00F22D41" w:rsidP="00F22D41">
      <w:pPr>
        <w:jc w:val="both"/>
      </w:pPr>
      <w:r w:rsidRPr="00F22D41">
        <w:t xml:space="preserve">El principio ALARA establece que toda exposición a radiación debe mantenerse tan baja como razonablemente sea posible, teniendo en cuenta factores sociales, económicos y clínicos. Este principio no implica minimizar la dosis a cualquier precio, sino optimizarla de manera que se obtenga la información diagnóstica necesaria con el menor riesgo posible. </w:t>
      </w:r>
    </w:p>
    <w:p w14:paraId="47ABF809" w14:textId="77777777" w:rsidR="00F22D41" w:rsidRPr="00F22D41" w:rsidRDefault="00F22D41" w:rsidP="00F22D41">
      <w:pPr>
        <w:jc w:val="both"/>
      </w:pPr>
      <w:r w:rsidRPr="00F22D41">
        <w:t xml:space="preserve">En los servicios de radiodiagnóstico, la aplicación práctica del principio ALARA depende en gran medida del técnico en radiodiagnóstico, quien es responsable directo de la ejecución de la exploración, la selección de parámetros técnicos y la implementación de medidas de protección radiológica. Aunque las normativas internacionales establecen directrices generales, la aplicación efectiva del principio requiere decisiones técnicas concretas en el contexto clínico real. </w:t>
      </w:r>
    </w:p>
    <w:p w14:paraId="2B57451E" w14:textId="77777777" w:rsidR="00F22D41" w:rsidRPr="00F22D41" w:rsidRDefault="00F22D41" w:rsidP="00F22D41">
      <w:pPr>
        <w:jc w:val="both"/>
      </w:pPr>
      <w:r w:rsidRPr="00F22D41">
        <w:t xml:space="preserve">El presente artículo analiza la aplicación práctica del principio ALARA desde la perspectiva del técnico en radiodiagnóstico, describiendo las estrategias disponibles en radiología convencional, tomografía computarizada y procedimientos intervencionistas, así como los desafíos asociados a su implementación. </w:t>
      </w:r>
    </w:p>
    <w:p w14:paraId="4E034D30" w14:textId="77777777" w:rsidR="00F22D41" w:rsidRPr="00F22D41" w:rsidRDefault="00F22D41" w:rsidP="00F22D41">
      <w:pPr>
        <w:jc w:val="both"/>
        <w:rPr>
          <w:b/>
        </w:rPr>
      </w:pPr>
      <w:r w:rsidRPr="00F22D41">
        <w:rPr>
          <w:b/>
        </w:rPr>
        <w:t xml:space="preserve">Objetivos </w:t>
      </w:r>
    </w:p>
    <w:p w14:paraId="6FB51A9A" w14:textId="77777777" w:rsidR="00F22D41" w:rsidRPr="00F22D41" w:rsidRDefault="00F22D41" w:rsidP="00F22D41">
      <w:pPr>
        <w:jc w:val="both"/>
      </w:pPr>
      <w:r w:rsidRPr="00F22D41">
        <w:rPr>
          <w:b/>
        </w:rPr>
        <w:t xml:space="preserve">Objetivo general </w:t>
      </w:r>
    </w:p>
    <w:p w14:paraId="11CA82EE" w14:textId="77777777" w:rsidR="00F22D41" w:rsidRPr="00F22D41" w:rsidRDefault="00F22D41" w:rsidP="00F22D41">
      <w:pPr>
        <w:jc w:val="both"/>
      </w:pPr>
      <w:r w:rsidRPr="00F22D41">
        <w:rPr>
          <w:b/>
        </w:rPr>
        <w:t xml:space="preserve"> </w:t>
      </w:r>
      <w:r w:rsidRPr="00F22D41">
        <w:rPr>
          <w:b/>
        </w:rPr>
        <w:tab/>
      </w:r>
      <w:r w:rsidRPr="00F22D41">
        <w:t xml:space="preserve">Analizar la aplicación del principio ALARA en la práctica diaria del técnico en radiodiagnóstico. </w:t>
      </w:r>
    </w:p>
    <w:p w14:paraId="210D970A" w14:textId="77777777" w:rsidR="00F22D41" w:rsidRPr="00F22D41" w:rsidRDefault="00F22D41" w:rsidP="00F22D41">
      <w:pPr>
        <w:jc w:val="both"/>
      </w:pPr>
      <w:r w:rsidRPr="00F22D41">
        <w:rPr>
          <w:b/>
        </w:rPr>
        <w:t xml:space="preserve">Objetivos específicos </w:t>
      </w:r>
    </w:p>
    <w:p w14:paraId="2168256A" w14:textId="77777777" w:rsidR="00F22D41" w:rsidRPr="00F22D41" w:rsidRDefault="00F22D41" w:rsidP="00F22D41">
      <w:pPr>
        <w:numPr>
          <w:ilvl w:val="0"/>
          <w:numId w:val="58"/>
        </w:numPr>
        <w:jc w:val="both"/>
      </w:pPr>
      <w:r w:rsidRPr="00F22D41">
        <w:t xml:space="preserve">Describir el marco normativo y conceptual del principio ALARA. </w:t>
      </w:r>
    </w:p>
    <w:p w14:paraId="337011A0" w14:textId="77777777" w:rsidR="00F22D41" w:rsidRPr="00F22D41" w:rsidRDefault="00F22D41" w:rsidP="00F22D41">
      <w:pPr>
        <w:numPr>
          <w:ilvl w:val="0"/>
          <w:numId w:val="58"/>
        </w:numPr>
        <w:jc w:val="both"/>
      </w:pPr>
      <w:r w:rsidRPr="00F22D41">
        <w:t xml:space="preserve">Identificar estrategias técnicas de optimización de dosis en distintas modalidades. </w:t>
      </w:r>
    </w:p>
    <w:p w14:paraId="6D60F0DA" w14:textId="77777777" w:rsidR="00F22D41" w:rsidRPr="00F22D41" w:rsidRDefault="00F22D41" w:rsidP="00F22D41">
      <w:pPr>
        <w:numPr>
          <w:ilvl w:val="0"/>
          <w:numId w:val="58"/>
        </w:numPr>
        <w:jc w:val="both"/>
      </w:pPr>
      <w:r w:rsidRPr="00F22D41">
        <w:t xml:space="preserve">Analizar los factores humanos y organizativos que influyen en su aplicación. </w:t>
      </w:r>
    </w:p>
    <w:p w14:paraId="3B04D135" w14:textId="77777777" w:rsidR="00F22D41" w:rsidRPr="00F22D41" w:rsidRDefault="00F22D41" w:rsidP="00F22D41">
      <w:pPr>
        <w:jc w:val="both"/>
      </w:pPr>
      <w:r w:rsidRPr="00F22D41">
        <w:lastRenderedPageBreak/>
        <w:t xml:space="preserve"> </w:t>
      </w:r>
    </w:p>
    <w:p w14:paraId="42DABB64" w14:textId="77777777" w:rsidR="00F22D41" w:rsidRPr="00F22D41" w:rsidRDefault="00F22D41" w:rsidP="00F22D41">
      <w:pPr>
        <w:jc w:val="both"/>
        <w:rPr>
          <w:b/>
        </w:rPr>
      </w:pPr>
      <w:r w:rsidRPr="00F22D41">
        <w:rPr>
          <w:b/>
        </w:rPr>
        <w:t xml:space="preserve">Metodología </w:t>
      </w:r>
    </w:p>
    <w:p w14:paraId="5C53BCB3" w14:textId="77777777" w:rsidR="00F22D41" w:rsidRPr="00F22D41" w:rsidRDefault="00F22D41" w:rsidP="00F22D41">
      <w:pPr>
        <w:jc w:val="both"/>
      </w:pPr>
      <w:r w:rsidRPr="00F22D41">
        <w:t xml:space="preserve">Se realizó una revisión bibliográfica narrativa de publicaciones científicas y documentos normativos internacionales entre 2010 y 2024. Las bases de datos consultadas incluyeron PubMed, </w:t>
      </w:r>
      <w:proofErr w:type="spellStart"/>
      <w:r w:rsidRPr="00F22D41">
        <w:t>Scopus</w:t>
      </w:r>
      <w:proofErr w:type="spellEnd"/>
      <w:r w:rsidRPr="00F22D41">
        <w:t xml:space="preserve"> y Google Scholar, utilizando los términos: </w:t>
      </w:r>
      <w:r w:rsidRPr="00F22D41">
        <w:rPr>
          <w:i/>
        </w:rPr>
        <w:t xml:space="preserve">ALARA </w:t>
      </w:r>
      <w:proofErr w:type="spellStart"/>
      <w:r w:rsidRPr="00F22D41">
        <w:rPr>
          <w:i/>
        </w:rPr>
        <w:t>principle</w:t>
      </w:r>
      <w:proofErr w:type="spellEnd"/>
      <w:r w:rsidRPr="00F22D41">
        <w:t xml:space="preserve">, </w:t>
      </w:r>
      <w:proofErr w:type="spellStart"/>
      <w:r w:rsidRPr="00F22D41">
        <w:rPr>
          <w:i/>
        </w:rPr>
        <w:t>radiation</w:t>
      </w:r>
      <w:proofErr w:type="spellEnd"/>
      <w:r w:rsidRPr="00F22D41">
        <w:rPr>
          <w:i/>
        </w:rPr>
        <w:t xml:space="preserve"> </w:t>
      </w:r>
      <w:proofErr w:type="spellStart"/>
      <w:r w:rsidRPr="00F22D41">
        <w:rPr>
          <w:i/>
        </w:rPr>
        <w:t>protection</w:t>
      </w:r>
      <w:proofErr w:type="spellEnd"/>
      <w:r w:rsidRPr="00F22D41">
        <w:t xml:space="preserve">, </w:t>
      </w:r>
      <w:proofErr w:type="spellStart"/>
      <w:r w:rsidRPr="00F22D41">
        <w:rPr>
          <w:i/>
        </w:rPr>
        <w:t>dose</w:t>
      </w:r>
      <w:proofErr w:type="spellEnd"/>
      <w:r w:rsidRPr="00F22D41">
        <w:rPr>
          <w:i/>
        </w:rPr>
        <w:t xml:space="preserve"> </w:t>
      </w:r>
      <w:proofErr w:type="spellStart"/>
      <w:r w:rsidRPr="00F22D41">
        <w:rPr>
          <w:i/>
        </w:rPr>
        <w:t>optimization</w:t>
      </w:r>
      <w:proofErr w:type="spellEnd"/>
      <w:r w:rsidRPr="00F22D41">
        <w:t xml:space="preserve">, </w:t>
      </w:r>
      <w:proofErr w:type="spellStart"/>
      <w:r w:rsidRPr="00F22D41">
        <w:rPr>
          <w:i/>
        </w:rPr>
        <w:t>radiographer</w:t>
      </w:r>
      <w:proofErr w:type="spellEnd"/>
      <w:r w:rsidRPr="00F22D41">
        <w:rPr>
          <w:i/>
        </w:rPr>
        <w:t xml:space="preserve"> </w:t>
      </w:r>
      <w:proofErr w:type="spellStart"/>
      <w:r w:rsidRPr="00F22D41">
        <w:rPr>
          <w:i/>
        </w:rPr>
        <w:t>practice</w:t>
      </w:r>
      <w:proofErr w:type="spellEnd"/>
      <w:r w:rsidRPr="00F22D41">
        <w:t xml:space="preserve"> y </w:t>
      </w:r>
      <w:proofErr w:type="spellStart"/>
      <w:r w:rsidRPr="00F22D41">
        <w:rPr>
          <w:i/>
        </w:rPr>
        <w:t>radiology</w:t>
      </w:r>
      <w:proofErr w:type="spellEnd"/>
      <w:r w:rsidRPr="00F22D41">
        <w:rPr>
          <w:i/>
        </w:rPr>
        <w:t xml:space="preserve"> safety</w:t>
      </w:r>
      <w:r w:rsidRPr="00F22D41">
        <w:t xml:space="preserve">. </w:t>
      </w:r>
    </w:p>
    <w:p w14:paraId="137B02E9" w14:textId="77777777" w:rsidR="00F22D41" w:rsidRPr="00F22D41" w:rsidRDefault="00F22D41" w:rsidP="00F22D41">
      <w:pPr>
        <w:jc w:val="both"/>
        <w:rPr>
          <w:b/>
        </w:rPr>
      </w:pPr>
      <w:r w:rsidRPr="00F22D41">
        <w:rPr>
          <w:b/>
        </w:rPr>
        <w:t xml:space="preserve">Criterios de inclusión </w:t>
      </w:r>
    </w:p>
    <w:p w14:paraId="712B5CFD" w14:textId="77777777" w:rsidR="00F22D41" w:rsidRPr="00F22D41" w:rsidRDefault="00F22D41" w:rsidP="00F22D41">
      <w:pPr>
        <w:numPr>
          <w:ilvl w:val="0"/>
          <w:numId w:val="59"/>
        </w:numPr>
        <w:jc w:val="both"/>
      </w:pPr>
      <w:r w:rsidRPr="00F22D41">
        <w:t xml:space="preserve">Documentos oficiales de organismos internacionales (ICRP, Comisión Europea, OMS). </w:t>
      </w:r>
    </w:p>
    <w:p w14:paraId="279B4687" w14:textId="77777777" w:rsidR="00F22D41" w:rsidRPr="00F22D41" w:rsidRDefault="00F22D41" w:rsidP="00F22D41">
      <w:pPr>
        <w:numPr>
          <w:ilvl w:val="0"/>
          <w:numId w:val="59"/>
        </w:numPr>
        <w:jc w:val="both"/>
      </w:pPr>
      <w:r w:rsidRPr="00F22D41">
        <w:t xml:space="preserve">Artículos relacionados con la aplicación clínica del principio ALARA. </w:t>
      </w:r>
    </w:p>
    <w:p w14:paraId="0AED832F" w14:textId="77777777" w:rsidR="00F22D41" w:rsidRPr="00F22D41" w:rsidRDefault="00F22D41" w:rsidP="00F22D41">
      <w:pPr>
        <w:numPr>
          <w:ilvl w:val="0"/>
          <w:numId w:val="59"/>
        </w:numPr>
        <w:jc w:val="both"/>
      </w:pPr>
      <w:r w:rsidRPr="00F22D41">
        <w:t xml:space="preserve">Publicaciones con implicaciones prácticas para técnicos en radiodiagnóstico. </w:t>
      </w:r>
    </w:p>
    <w:p w14:paraId="54CE6941" w14:textId="77777777" w:rsidR="00F22D41" w:rsidRPr="00F22D41" w:rsidRDefault="00F22D41" w:rsidP="00F22D41">
      <w:pPr>
        <w:jc w:val="both"/>
        <w:rPr>
          <w:b/>
        </w:rPr>
      </w:pPr>
      <w:r w:rsidRPr="00F22D41">
        <w:rPr>
          <w:b/>
        </w:rPr>
        <w:t xml:space="preserve">Criterios de exclusión </w:t>
      </w:r>
    </w:p>
    <w:p w14:paraId="0DA8D1E3" w14:textId="77777777" w:rsidR="00F22D41" w:rsidRPr="00F22D41" w:rsidRDefault="00F22D41" w:rsidP="00F22D41">
      <w:pPr>
        <w:numPr>
          <w:ilvl w:val="0"/>
          <w:numId w:val="60"/>
        </w:numPr>
        <w:jc w:val="both"/>
      </w:pPr>
      <w:r w:rsidRPr="00F22D41">
        <w:t xml:space="preserve">Estudios exclusivamente teóricos sin aplicación clínica. </w:t>
      </w:r>
    </w:p>
    <w:p w14:paraId="20889AD4" w14:textId="77777777" w:rsidR="00F22D41" w:rsidRPr="00F22D41" w:rsidRDefault="00F22D41" w:rsidP="00F22D41">
      <w:pPr>
        <w:numPr>
          <w:ilvl w:val="0"/>
          <w:numId w:val="60"/>
        </w:numPr>
        <w:jc w:val="both"/>
      </w:pPr>
      <w:r w:rsidRPr="00F22D41">
        <w:t xml:space="preserve">Documentación no actualizada o sin respaldo institucional. </w:t>
      </w:r>
    </w:p>
    <w:p w14:paraId="33A874AF" w14:textId="77777777" w:rsidR="00F22D41" w:rsidRPr="00F22D41" w:rsidRDefault="00F22D41" w:rsidP="00F22D41">
      <w:pPr>
        <w:jc w:val="both"/>
      </w:pPr>
      <w:r w:rsidRPr="00F22D41">
        <w:t xml:space="preserve">La información fue analizada cualitativamente y organizada en categorías relacionadas con fundamentos teóricos, estrategias técnicas y factores organizativos. </w:t>
      </w:r>
    </w:p>
    <w:p w14:paraId="609123DB" w14:textId="77777777" w:rsidR="00F22D41" w:rsidRPr="00F22D41" w:rsidRDefault="00F22D41" w:rsidP="00F22D41">
      <w:pPr>
        <w:jc w:val="both"/>
        <w:rPr>
          <w:b/>
        </w:rPr>
      </w:pPr>
      <w:r w:rsidRPr="00F22D41">
        <w:rPr>
          <w:b/>
        </w:rPr>
        <w:t xml:space="preserve">Resultados </w:t>
      </w:r>
    </w:p>
    <w:p w14:paraId="3B1970EF" w14:textId="77777777" w:rsidR="00F22D41" w:rsidRPr="00F22D41" w:rsidRDefault="00F22D41" w:rsidP="00F22D41">
      <w:pPr>
        <w:jc w:val="both"/>
        <w:rPr>
          <w:b/>
        </w:rPr>
      </w:pPr>
      <w:r w:rsidRPr="00F22D41">
        <w:rPr>
          <w:b/>
        </w:rPr>
        <w:t xml:space="preserve">1. Marco conceptual y normativo </w:t>
      </w:r>
    </w:p>
    <w:p w14:paraId="5A0E5BA3" w14:textId="77777777" w:rsidR="00F22D41" w:rsidRPr="00F22D41" w:rsidRDefault="00F22D41" w:rsidP="00F22D41">
      <w:pPr>
        <w:jc w:val="both"/>
      </w:pPr>
      <w:r w:rsidRPr="00F22D41">
        <w:t xml:space="preserve">El principio ALARA se fundamenta en tres pilares de la protección radiológica establecidos por la Comisión Internacional de Protección Radiológica (ICRP): justificación, optimización y limitación de dosis. En el ámbito del radiodiagnóstico, la optimización constituye el eje central, ya que las exposiciones médicas no están sujetas a límites estrictos de dosis, sino a niveles de referencia diagnósticos (NRD). </w:t>
      </w:r>
    </w:p>
    <w:p w14:paraId="73DE5BBF" w14:textId="77777777" w:rsidR="00F22D41" w:rsidRPr="00F22D41" w:rsidRDefault="00F22D41" w:rsidP="00F22D41">
      <w:pPr>
        <w:jc w:val="both"/>
      </w:pPr>
      <w:r w:rsidRPr="00F22D41">
        <w:t xml:space="preserve">Los NRD sirven como herramienta de comparación para identificar prácticas que puedan estar administrando dosis superiores a las habituales. El técnico desempeña un papel esencial en la monitorización y ajuste de protocolos para mantener las exposiciones dentro de valores adecuados. </w:t>
      </w:r>
    </w:p>
    <w:p w14:paraId="34729EEE" w14:textId="77777777" w:rsidR="00F22D41" w:rsidRPr="00F22D41" w:rsidRDefault="00F22D41" w:rsidP="00F22D41">
      <w:pPr>
        <w:jc w:val="both"/>
        <w:rPr>
          <w:b/>
        </w:rPr>
      </w:pPr>
      <w:r w:rsidRPr="00F22D41">
        <w:rPr>
          <w:b/>
        </w:rPr>
        <w:t xml:space="preserve">2. Aplicación en radiología convencional </w:t>
      </w:r>
    </w:p>
    <w:p w14:paraId="2C47E3B5" w14:textId="77777777" w:rsidR="00F22D41" w:rsidRPr="00F22D41" w:rsidRDefault="00F22D41" w:rsidP="00F22D41">
      <w:pPr>
        <w:jc w:val="both"/>
      </w:pPr>
      <w:r w:rsidRPr="00F22D41">
        <w:t xml:space="preserve">En radiología convencional, la aplicación del principio ALARA se basa en: </w:t>
      </w:r>
    </w:p>
    <w:p w14:paraId="5CF76906" w14:textId="77777777" w:rsidR="00F22D41" w:rsidRPr="00F22D41" w:rsidRDefault="00F22D41" w:rsidP="00F22D41">
      <w:pPr>
        <w:numPr>
          <w:ilvl w:val="0"/>
          <w:numId w:val="61"/>
        </w:numPr>
        <w:jc w:val="both"/>
      </w:pPr>
      <w:r w:rsidRPr="00F22D41">
        <w:t xml:space="preserve">Selección adecuada de parámetros (kV y </w:t>
      </w:r>
      <w:proofErr w:type="spellStart"/>
      <w:r w:rsidRPr="00F22D41">
        <w:t>mAs</w:t>
      </w:r>
      <w:proofErr w:type="spellEnd"/>
      <w:r w:rsidRPr="00F22D41">
        <w:t xml:space="preserve">). </w:t>
      </w:r>
    </w:p>
    <w:p w14:paraId="1A84F5F5" w14:textId="77777777" w:rsidR="00F22D41" w:rsidRPr="00F22D41" w:rsidRDefault="00F22D41" w:rsidP="00F22D41">
      <w:pPr>
        <w:numPr>
          <w:ilvl w:val="0"/>
          <w:numId w:val="61"/>
        </w:numPr>
        <w:jc w:val="both"/>
      </w:pPr>
      <w:r w:rsidRPr="00F22D41">
        <w:lastRenderedPageBreak/>
        <w:t xml:space="preserve">Uso correcto de colimación. </w:t>
      </w:r>
    </w:p>
    <w:p w14:paraId="79DC6542" w14:textId="77777777" w:rsidR="00F22D41" w:rsidRPr="00F22D41" w:rsidRDefault="00F22D41" w:rsidP="00F22D41">
      <w:pPr>
        <w:numPr>
          <w:ilvl w:val="0"/>
          <w:numId w:val="61"/>
        </w:numPr>
        <w:jc w:val="both"/>
      </w:pPr>
      <w:r w:rsidRPr="00F22D41">
        <w:t xml:space="preserve">Aplicación de filtros y blindajes cuando esté indicado. ● Evitación de repeticiones innecesarias. </w:t>
      </w:r>
    </w:p>
    <w:p w14:paraId="17258A18" w14:textId="77777777" w:rsidR="00F22D41" w:rsidRPr="00F22D41" w:rsidRDefault="00F22D41" w:rsidP="00F22D41">
      <w:pPr>
        <w:jc w:val="both"/>
      </w:pPr>
      <w:r w:rsidRPr="00F22D41">
        <w:t xml:space="preserve">La literatura indica que la repetición de estudios por errores técnicos representa una fuente importante de sobreexposición evitable. La correcta preparación del paciente y el posicionamiento preciso reducen significativamente esta incidencia. </w:t>
      </w:r>
    </w:p>
    <w:p w14:paraId="162F6A9A" w14:textId="77777777" w:rsidR="00F22D41" w:rsidRPr="00F22D41" w:rsidRDefault="00F22D41" w:rsidP="00F22D41">
      <w:pPr>
        <w:jc w:val="both"/>
        <w:rPr>
          <w:b/>
        </w:rPr>
      </w:pPr>
      <w:r w:rsidRPr="00F22D41">
        <w:rPr>
          <w:b/>
        </w:rPr>
        <w:t xml:space="preserve">3. Aplicación en tomografía computarizada </w:t>
      </w:r>
    </w:p>
    <w:p w14:paraId="34194C0B" w14:textId="77777777" w:rsidR="00F22D41" w:rsidRPr="00F22D41" w:rsidRDefault="00F22D41" w:rsidP="00F22D41">
      <w:pPr>
        <w:jc w:val="both"/>
      </w:pPr>
      <w:r w:rsidRPr="00F22D41">
        <w:t xml:space="preserve">En TC, la optimización se centra en: </w:t>
      </w:r>
    </w:p>
    <w:p w14:paraId="49872161" w14:textId="77777777" w:rsidR="00F22D41" w:rsidRPr="00F22D41" w:rsidRDefault="00F22D41" w:rsidP="00F22D41">
      <w:pPr>
        <w:numPr>
          <w:ilvl w:val="0"/>
          <w:numId w:val="62"/>
        </w:numPr>
        <w:jc w:val="both"/>
      </w:pPr>
      <w:r w:rsidRPr="00F22D41">
        <w:t xml:space="preserve">Ajuste del kV según características del paciente. </w:t>
      </w:r>
    </w:p>
    <w:p w14:paraId="601868D8" w14:textId="77777777" w:rsidR="00F22D41" w:rsidRPr="00F22D41" w:rsidRDefault="00F22D41" w:rsidP="00F22D41">
      <w:pPr>
        <w:numPr>
          <w:ilvl w:val="0"/>
          <w:numId w:val="62"/>
        </w:numPr>
        <w:jc w:val="both"/>
      </w:pPr>
      <w:r w:rsidRPr="00F22D41">
        <w:t xml:space="preserve">Modulación automática de corriente (AEC). </w:t>
      </w:r>
    </w:p>
    <w:p w14:paraId="237B01CF" w14:textId="77777777" w:rsidR="00F22D41" w:rsidRPr="00F22D41" w:rsidRDefault="00F22D41" w:rsidP="00F22D41">
      <w:pPr>
        <w:numPr>
          <w:ilvl w:val="0"/>
          <w:numId w:val="62"/>
        </w:numPr>
        <w:jc w:val="both"/>
      </w:pPr>
      <w:r w:rsidRPr="00F22D41">
        <w:t xml:space="preserve">Limitación del rango anatómico explorado. ● Uso de reconstrucciones iterativas. </w:t>
      </w:r>
    </w:p>
    <w:p w14:paraId="410125C9" w14:textId="77777777" w:rsidR="00F22D41" w:rsidRPr="00F22D41" w:rsidRDefault="00F22D41" w:rsidP="00F22D41">
      <w:pPr>
        <w:jc w:val="both"/>
      </w:pPr>
      <w:r w:rsidRPr="00F22D41">
        <w:t xml:space="preserve">Diversos estudios muestran que la combinación de estas estrategias puede reducir la dosis efectiva hasta en un 50 %, sin comprometer la calidad diagnóstica. La adecuada selección y personalización de protocolos es una responsabilidad compartida, pero ejecutada directamente por el técnico. </w:t>
      </w:r>
    </w:p>
    <w:p w14:paraId="641363B6" w14:textId="77777777" w:rsidR="00F22D41" w:rsidRPr="00F22D41" w:rsidRDefault="00F22D41" w:rsidP="00F22D41">
      <w:pPr>
        <w:jc w:val="both"/>
        <w:rPr>
          <w:b/>
        </w:rPr>
      </w:pPr>
      <w:r w:rsidRPr="00F22D41">
        <w:rPr>
          <w:b/>
        </w:rPr>
        <w:t xml:space="preserve">4. Procedimientos intervencionistas y fluoroscopia </w:t>
      </w:r>
    </w:p>
    <w:p w14:paraId="56E53933" w14:textId="77777777" w:rsidR="00F22D41" w:rsidRPr="00F22D41" w:rsidRDefault="00F22D41" w:rsidP="00F22D41">
      <w:pPr>
        <w:jc w:val="both"/>
      </w:pPr>
      <w:r w:rsidRPr="00F22D41">
        <w:t xml:space="preserve">Los procedimientos intervencionistas implican exposiciones prolongadas y mayor riesgo tanto para el paciente como para el personal sanitario. La aplicación del principio ALARA incluye: </w:t>
      </w:r>
    </w:p>
    <w:p w14:paraId="32D02B93" w14:textId="77777777" w:rsidR="00F22D41" w:rsidRPr="00F22D41" w:rsidRDefault="00F22D41" w:rsidP="00F22D41">
      <w:pPr>
        <w:numPr>
          <w:ilvl w:val="0"/>
          <w:numId w:val="63"/>
        </w:numPr>
        <w:jc w:val="both"/>
      </w:pPr>
      <w:r w:rsidRPr="00F22D41">
        <w:t xml:space="preserve">Minimizar el tiempo de fluoroscopia. </w:t>
      </w:r>
    </w:p>
    <w:p w14:paraId="77247C44" w14:textId="77777777" w:rsidR="00F22D41" w:rsidRPr="00F22D41" w:rsidRDefault="00F22D41" w:rsidP="00F22D41">
      <w:pPr>
        <w:numPr>
          <w:ilvl w:val="0"/>
          <w:numId w:val="63"/>
        </w:numPr>
        <w:jc w:val="both"/>
      </w:pPr>
      <w:r w:rsidRPr="00F22D41">
        <w:t xml:space="preserve">Utilizar modos pulsados de baja dosis. </w:t>
      </w:r>
    </w:p>
    <w:p w14:paraId="4DC0430D" w14:textId="77777777" w:rsidR="00F22D41" w:rsidRPr="00F22D41" w:rsidRDefault="00F22D41" w:rsidP="00F22D41">
      <w:pPr>
        <w:numPr>
          <w:ilvl w:val="0"/>
          <w:numId w:val="63"/>
        </w:numPr>
        <w:jc w:val="both"/>
      </w:pPr>
      <w:r w:rsidRPr="00F22D41">
        <w:t xml:space="preserve">Optimizar la distancia y el posicionamiento del equipo. </w:t>
      </w:r>
    </w:p>
    <w:p w14:paraId="63D9176C" w14:textId="77777777" w:rsidR="00F22D41" w:rsidRPr="00F22D41" w:rsidRDefault="00F22D41" w:rsidP="00F22D41">
      <w:pPr>
        <w:numPr>
          <w:ilvl w:val="0"/>
          <w:numId w:val="63"/>
        </w:numPr>
        <w:jc w:val="both"/>
      </w:pPr>
      <w:r w:rsidRPr="00F22D41">
        <w:t xml:space="preserve">Emplear dispositivos de protección personal (delantales plomados, protectores tiroideos). </w:t>
      </w:r>
    </w:p>
    <w:p w14:paraId="1A6471F0" w14:textId="77777777" w:rsidR="00F22D41" w:rsidRPr="00F22D41" w:rsidRDefault="00F22D41" w:rsidP="00F22D41">
      <w:pPr>
        <w:jc w:val="both"/>
      </w:pPr>
      <w:r w:rsidRPr="00F22D41">
        <w:t xml:space="preserve">La formación específica en protección radiológica es esencial en estas modalidades de mayor complejidad. </w:t>
      </w:r>
    </w:p>
    <w:p w14:paraId="1A73C6A7" w14:textId="77777777" w:rsidR="00F22D41" w:rsidRPr="00F22D41" w:rsidRDefault="00F22D41" w:rsidP="00F22D41">
      <w:pPr>
        <w:jc w:val="both"/>
        <w:rPr>
          <w:b/>
        </w:rPr>
      </w:pPr>
      <w:r w:rsidRPr="00F22D41">
        <w:rPr>
          <w:b/>
        </w:rPr>
        <w:t xml:space="preserve">5. Factores humanos y organizativos </w:t>
      </w:r>
    </w:p>
    <w:p w14:paraId="6698AC90" w14:textId="77777777" w:rsidR="00F22D41" w:rsidRPr="00F22D41" w:rsidRDefault="00F22D41" w:rsidP="00F22D41">
      <w:pPr>
        <w:jc w:val="both"/>
      </w:pPr>
      <w:r w:rsidRPr="00F22D41">
        <w:t xml:space="preserve">La correcta aplicación del principio ALARA no depende exclusivamente de la tecnología disponible, sino también de la cultura organizativa y del nivel de formación del personal. La existencia de protocolos estandarizados, auditorías internas y programas de formación continua favorece la implementación sistemática de medidas de optimización. </w:t>
      </w:r>
    </w:p>
    <w:p w14:paraId="0A20FD7D" w14:textId="77777777" w:rsidR="00F22D41" w:rsidRPr="00F22D41" w:rsidRDefault="00F22D41" w:rsidP="00F22D41">
      <w:pPr>
        <w:jc w:val="both"/>
        <w:rPr>
          <w:b/>
        </w:rPr>
      </w:pPr>
      <w:r w:rsidRPr="00F22D41">
        <w:rPr>
          <w:b/>
        </w:rPr>
        <w:lastRenderedPageBreak/>
        <w:t xml:space="preserve">Discusión </w:t>
      </w:r>
    </w:p>
    <w:p w14:paraId="2EA94A7A" w14:textId="77777777" w:rsidR="00F22D41" w:rsidRPr="00F22D41" w:rsidRDefault="00F22D41" w:rsidP="00F22D41">
      <w:pPr>
        <w:jc w:val="both"/>
      </w:pPr>
      <w:r w:rsidRPr="00F22D41">
        <w:t xml:space="preserve">Los resultados evidencian que el principio ALARA constituye un marco operativo que guía la práctica diaria del técnico en radiodiagnóstico. Su aplicación efectiva requiere conocimientos técnicos sólidos, capacidad de análisis clínico y compromiso profesional. </w:t>
      </w:r>
    </w:p>
    <w:p w14:paraId="2F9AE84A" w14:textId="77777777" w:rsidR="00F22D41" w:rsidRPr="00F22D41" w:rsidRDefault="00F22D41" w:rsidP="00F22D41">
      <w:pPr>
        <w:jc w:val="both"/>
      </w:pPr>
      <w:r w:rsidRPr="00F22D41">
        <w:t xml:space="preserve">Uno de los principales desafíos identificados es la variabilidad en la práctica entre distintos centros sanitarios. Esta variabilidad puede deberse a diferencias en equipamiento, formación o cultura organizativa. La estandarización de protocolos y la implementación de sistemas de monitorización de dosis son estrategias clave para reducir estas diferencias. </w:t>
      </w:r>
    </w:p>
    <w:p w14:paraId="64CE1AAC" w14:textId="77777777" w:rsidR="00F22D41" w:rsidRPr="00F22D41" w:rsidRDefault="00F22D41" w:rsidP="00F22D41">
      <w:pPr>
        <w:jc w:val="both"/>
      </w:pPr>
      <w:r w:rsidRPr="00F22D41">
        <w:t xml:space="preserve">Asimismo, la presión asistencial y el aumento del volumen de exploraciones pueden dificultar la aplicación rigurosa de todas las medidas de optimización. En este sentido, la integración del principio ALARA en la rutina diaria debe considerarse parte intrínseca del procedimiento, no una tarea adicional. </w:t>
      </w:r>
    </w:p>
    <w:p w14:paraId="51E236BD" w14:textId="77777777" w:rsidR="00F22D41" w:rsidRPr="00F22D41" w:rsidRDefault="00F22D41" w:rsidP="00F22D41">
      <w:pPr>
        <w:jc w:val="both"/>
      </w:pPr>
      <w:r w:rsidRPr="00F22D41">
        <w:t xml:space="preserve">Otra cuestión relevante es la percepción del riesgo radiológico por parte de pacientes y profesionales. Una adecuada comunicación sobre los beneficios y riesgos de la prueba contribuye a reforzar la confianza y la transparencia en la práctica clínica. </w:t>
      </w:r>
    </w:p>
    <w:p w14:paraId="6E5ACCF8" w14:textId="77777777" w:rsidR="00F22D41" w:rsidRPr="00F22D41" w:rsidRDefault="00F22D41" w:rsidP="00F22D41">
      <w:pPr>
        <w:jc w:val="both"/>
      </w:pPr>
      <w:r w:rsidRPr="00F22D41">
        <w:t xml:space="preserve">El presente estudio presenta limitaciones inherentes a su carácter narrativo. Sin embargo, la coherencia de la literatura revisada respalda la importancia del papel del técnico en la implementación efectiva del principio ALARA. </w:t>
      </w:r>
    </w:p>
    <w:p w14:paraId="2C763DE8" w14:textId="77777777" w:rsidR="00F22D41" w:rsidRPr="00F22D41" w:rsidRDefault="00F22D41" w:rsidP="00F22D41">
      <w:pPr>
        <w:jc w:val="both"/>
        <w:rPr>
          <w:b/>
        </w:rPr>
      </w:pPr>
      <w:r w:rsidRPr="00F22D41">
        <w:rPr>
          <w:b/>
        </w:rPr>
        <w:t xml:space="preserve">Conclusiones </w:t>
      </w:r>
    </w:p>
    <w:p w14:paraId="4F31B1D7" w14:textId="77777777" w:rsidR="00F22D41" w:rsidRPr="00F22D41" w:rsidRDefault="00F22D41" w:rsidP="00F22D41">
      <w:pPr>
        <w:jc w:val="both"/>
      </w:pPr>
      <w:r w:rsidRPr="00F22D41">
        <w:t xml:space="preserve">El principio ALARA constituye un elemento esencial de la práctica radiológica segura y responsable. Su aplicación diaria depende en gran medida del técnico en radiodiagnóstico, quien controla parámetros técnicos clave y ejecuta directamente las exploraciones. </w:t>
      </w:r>
    </w:p>
    <w:p w14:paraId="408066AA" w14:textId="77777777" w:rsidR="00F22D41" w:rsidRPr="00F22D41" w:rsidRDefault="00F22D41" w:rsidP="00F22D41">
      <w:pPr>
        <w:jc w:val="both"/>
      </w:pPr>
      <w:r w:rsidRPr="00F22D41">
        <w:t xml:space="preserve">La optimización de dosis en radiología convencional, tomografía computarizada e intervencionismo requiere una combinación de conocimientos técnicos, formación continua y cultura organizativa orientada a la seguridad. La integración sistemática del principio ALARA en la práctica clínica contribuye significativamente a la protección del paciente y del profesional sanitario. </w:t>
      </w:r>
    </w:p>
    <w:p w14:paraId="18EF4E45" w14:textId="77777777" w:rsidR="00F22D41" w:rsidRPr="00F22D41" w:rsidRDefault="00F22D41" w:rsidP="00F22D41">
      <w:pPr>
        <w:jc w:val="both"/>
      </w:pPr>
      <w:r w:rsidRPr="00F22D41">
        <w:t xml:space="preserve">El fortalecimiento de las competencias del técnico en protección radiológica no solo mejora la calidad asistencial, sino que refuerza su papel como agente activo en la seguridad del sistema sanitario. </w:t>
      </w:r>
    </w:p>
    <w:p w14:paraId="2F9A5D9F" w14:textId="77777777" w:rsidR="00F22D41" w:rsidRPr="00F22D41" w:rsidRDefault="00F22D41" w:rsidP="00F22D41">
      <w:pPr>
        <w:jc w:val="both"/>
        <w:rPr>
          <w:b/>
        </w:rPr>
      </w:pPr>
      <w:r w:rsidRPr="00F22D41">
        <w:rPr>
          <w:b/>
        </w:rPr>
        <w:t xml:space="preserve">Bibliografía </w:t>
      </w:r>
    </w:p>
    <w:p w14:paraId="50066B36" w14:textId="77777777" w:rsidR="00F22D41" w:rsidRPr="00F22D41" w:rsidRDefault="00F22D41" w:rsidP="00F22D41">
      <w:pPr>
        <w:numPr>
          <w:ilvl w:val="0"/>
          <w:numId w:val="64"/>
        </w:numPr>
        <w:jc w:val="both"/>
      </w:pPr>
      <w:r w:rsidRPr="00F22D41">
        <w:rPr>
          <w:lang w:val="en-GB"/>
        </w:rPr>
        <w:lastRenderedPageBreak/>
        <w:t xml:space="preserve">ICRP. The 2007 Recommendations of the International Commission on Radiological Protection. </w:t>
      </w:r>
      <w:r w:rsidRPr="00F22D41">
        <w:t xml:space="preserve">ICRP </w:t>
      </w:r>
      <w:proofErr w:type="spellStart"/>
      <w:r w:rsidRPr="00F22D41">
        <w:t>Publication</w:t>
      </w:r>
      <w:proofErr w:type="spellEnd"/>
      <w:r w:rsidRPr="00F22D41">
        <w:t xml:space="preserve"> 103; 2007. </w:t>
      </w:r>
    </w:p>
    <w:p w14:paraId="214BD747" w14:textId="77777777" w:rsidR="00F22D41" w:rsidRPr="00F22D41" w:rsidRDefault="00F22D41" w:rsidP="00F22D41">
      <w:pPr>
        <w:numPr>
          <w:ilvl w:val="0"/>
          <w:numId w:val="64"/>
        </w:numPr>
        <w:jc w:val="both"/>
      </w:pPr>
      <w:r w:rsidRPr="00F22D41">
        <w:rPr>
          <w:lang w:val="en-GB"/>
        </w:rPr>
        <w:t xml:space="preserve">ICRP. Diagnostic Reference Levels in Medical Imaging. </w:t>
      </w:r>
      <w:r w:rsidRPr="00F22D41">
        <w:t xml:space="preserve">ICRP </w:t>
      </w:r>
      <w:proofErr w:type="spellStart"/>
      <w:r w:rsidRPr="00F22D41">
        <w:t>Publication</w:t>
      </w:r>
      <w:proofErr w:type="spellEnd"/>
      <w:r w:rsidRPr="00F22D41">
        <w:t xml:space="preserve"> 135; 2017. </w:t>
      </w:r>
    </w:p>
    <w:p w14:paraId="758E7E67" w14:textId="77777777" w:rsidR="00F22D41" w:rsidRPr="00F22D41" w:rsidRDefault="00F22D41" w:rsidP="00F22D41">
      <w:pPr>
        <w:numPr>
          <w:ilvl w:val="0"/>
          <w:numId w:val="64"/>
        </w:numPr>
        <w:jc w:val="both"/>
      </w:pPr>
      <w:r w:rsidRPr="00F22D41">
        <w:rPr>
          <w:lang w:val="en-GB"/>
        </w:rPr>
        <w:t xml:space="preserve">European Commission. Radiation Protection No. 180. </w:t>
      </w:r>
      <w:proofErr w:type="spellStart"/>
      <w:r w:rsidRPr="00F22D41">
        <w:t>Luxembourg</w:t>
      </w:r>
      <w:proofErr w:type="spellEnd"/>
      <w:r w:rsidRPr="00F22D41">
        <w:t xml:space="preserve">; 2018. </w:t>
      </w:r>
    </w:p>
    <w:p w14:paraId="76943DC9" w14:textId="77777777" w:rsidR="00F22D41" w:rsidRPr="00F22D41" w:rsidRDefault="00F22D41" w:rsidP="00F22D41">
      <w:pPr>
        <w:numPr>
          <w:ilvl w:val="0"/>
          <w:numId w:val="64"/>
        </w:numPr>
        <w:jc w:val="both"/>
      </w:pPr>
      <w:proofErr w:type="spellStart"/>
      <w:r w:rsidRPr="00F22D41">
        <w:rPr>
          <w:lang w:val="en-GB"/>
        </w:rPr>
        <w:t>Bushberg</w:t>
      </w:r>
      <w:proofErr w:type="spellEnd"/>
      <w:r w:rsidRPr="00F22D41">
        <w:rPr>
          <w:lang w:val="en-GB"/>
        </w:rPr>
        <w:t xml:space="preserve"> JT, Seibert JA, Leidholdt EM, Boone JM. </w:t>
      </w:r>
      <w:r w:rsidRPr="00F22D41">
        <w:rPr>
          <w:i/>
          <w:lang w:val="en-GB"/>
        </w:rPr>
        <w:t>The Essential Physics of Medical Imaging</w:t>
      </w:r>
      <w:r w:rsidRPr="00F22D41">
        <w:rPr>
          <w:lang w:val="en-GB"/>
        </w:rPr>
        <w:t xml:space="preserve">. </w:t>
      </w:r>
      <w:r w:rsidRPr="00F22D41">
        <w:t xml:space="preserve">4th ed. Philadelphia: Wolters Kluwer; 2019. </w:t>
      </w:r>
    </w:p>
    <w:p w14:paraId="30133857" w14:textId="77777777" w:rsidR="00F22D41" w:rsidRPr="00F22D41" w:rsidRDefault="00F22D41" w:rsidP="00F22D41">
      <w:pPr>
        <w:numPr>
          <w:ilvl w:val="0"/>
          <w:numId w:val="64"/>
        </w:numPr>
        <w:jc w:val="both"/>
      </w:pPr>
      <w:r w:rsidRPr="00F22D41">
        <w:rPr>
          <w:lang w:val="en-GB"/>
        </w:rPr>
        <w:t xml:space="preserve">Kalra MK, Maher MM, Toth TL, et al. Strategies for CT dose reduction. </w:t>
      </w:r>
      <w:proofErr w:type="spellStart"/>
      <w:r w:rsidRPr="00F22D41">
        <w:rPr>
          <w:i/>
        </w:rPr>
        <w:t>Radiology</w:t>
      </w:r>
      <w:proofErr w:type="spellEnd"/>
      <w:r w:rsidRPr="00F22D41">
        <w:t xml:space="preserve">. 2018;288(2): 321–339. </w:t>
      </w:r>
    </w:p>
    <w:p w14:paraId="6C651FDE" w14:textId="77777777" w:rsidR="00F22D41" w:rsidRPr="00F22D41" w:rsidRDefault="00F22D41" w:rsidP="00F22D41">
      <w:pPr>
        <w:numPr>
          <w:ilvl w:val="0"/>
          <w:numId w:val="64"/>
        </w:numPr>
        <w:jc w:val="both"/>
      </w:pPr>
      <w:r w:rsidRPr="00F22D41">
        <w:rPr>
          <w:lang w:val="en-GB"/>
        </w:rPr>
        <w:t xml:space="preserve">European Society of Radiology. ESR statement on radiation protection. </w:t>
      </w:r>
      <w:proofErr w:type="spellStart"/>
      <w:r w:rsidRPr="00F22D41">
        <w:rPr>
          <w:i/>
        </w:rPr>
        <w:t>Insights</w:t>
      </w:r>
      <w:proofErr w:type="spellEnd"/>
      <w:r w:rsidRPr="00F22D41">
        <w:rPr>
          <w:i/>
        </w:rPr>
        <w:t xml:space="preserve"> </w:t>
      </w:r>
      <w:proofErr w:type="spellStart"/>
      <w:r w:rsidRPr="00F22D41">
        <w:rPr>
          <w:i/>
        </w:rPr>
        <w:t>Imaging</w:t>
      </w:r>
      <w:proofErr w:type="spellEnd"/>
      <w:r w:rsidRPr="00F22D41">
        <w:t xml:space="preserve">. 2019;10(1):45. </w:t>
      </w:r>
    </w:p>
    <w:p w14:paraId="7E8485AD" w14:textId="77777777" w:rsidR="00F22D41" w:rsidRPr="00F22D41" w:rsidRDefault="00F22D41" w:rsidP="00F22D41">
      <w:pPr>
        <w:numPr>
          <w:ilvl w:val="0"/>
          <w:numId w:val="64"/>
        </w:numPr>
        <w:jc w:val="both"/>
      </w:pPr>
      <w:r w:rsidRPr="00F22D41">
        <w:rPr>
          <w:lang w:val="en-GB"/>
        </w:rPr>
        <w:t xml:space="preserve">World Health Organization. Patient radiation protection. </w:t>
      </w:r>
      <w:r w:rsidRPr="00F22D41">
        <w:t xml:space="preserve">Geneva: WHO; 2016. </w:t>
      </w:r>
    </w:p>
    <w:p w14:paraId="3D092BC5" w14:textId="77777777" w:rsidR="00F22D41" w:rsidRPr="00F22D41" w:rsidRDefault="00F22D41" w:rsidP="00F22D41">
      <w:pPr>
        <w:numPr>
          <w:ilvl w:val="0"/>
          <w:numId w:val="64"/>
        </w:numPr>
        <w:jc w:val="both"/>
        <w:rPr>
          <w:lang w:val="en-GB"/>
        </w:rPr>
      </w:pPr>
      <w:proofErr w:type="spellStart"/>
      <w:r w:rsidRPr="00F22D41">
        <w:rPr>
          <w:lang w:val="en-GB"/>
        </w:rPr>
        <w:t>Vañó</w:t>
      </w:r>
      <w:proofErr w:type="spellEnd"/>
      <w:r w:rsidRPr="00F22D41">
        <w:rPr>
          <w:lang w:val="en-GB"/>
        </w:rPr>
        <w:t xml:space="preserve"> E, et al. Radiation exposure to medical staff in interventional procedures. </w:t>
      </w:r>
    </w:p>
    <w:p w14:paraId="23E0EA07" w14:textId="77777777" w:rsidR="00F22D41" w:rsidRPr="00F22D41" w:rsidRDefault="00F22D41" w:rsidP="00F22D41">
      <w:pPr>
        <w:jc w:val="both"/>
      </w:pPr>
      <w:proofErr w:type="spellStart"/>
      <w:r w:rsidRPr="00F22D41">
        <w:rPr>
          <w:i/>
        </w:rPr>
        <w:t>Radiat</w:t>
      </w:r>
      <w:proofErr w:type="spellEnd"/>
      <w:r w:rsidRPr="00F22D41">
        <w:rPr>
          <w:i/>
        </w:rPr>
        <w:t xml:space="preserve"> Prot </w:t>
      </w:r>
      <w:proofErr w:type="spellStart"/>
      <w:r w:rsidRPr="00F22D41">
        <w:rPr>
          <w:i/>
        </w:rPr>
        <w:t>Dosimetry</w:t>
      </w:r>
      <w:proofErr w:type="spellEnd"/>
      <w:r w:rsidRPr="00F22D41">
        <w:t xml:space="preserve">. 2017;175(4): 460–468. </w:t>
      </w:r>
    </w:p>
    <w:p w14:paraId="067ED0A2" w14:textId="77777777" w:rsidR="00F22D41" w:rsidRPr="00F22D41" w:rsidRDefault="00F22D41" w:rsidP="00F22D41">
      <w:pPr>
        <w:numPr>
          <w:ilvl w:val="0"/>
          <w:numId w:val="64"/>
        </w:numPr>
        <w:jc w:val="both"/>
      </w:pPr>
      <w:r w:rsidRPr="00F22D41">
        <w:rPr>
          <w:lang w:val="en-GB"/>
        </w:rPr>
        <w:t xml:space="preserve">Seibert JA. Digital radiography and radiation protection. </w:t>
      </w:r>
      <w:proofErr w:type="spellStart"/>
      <w:r w:rsidRPr="00F22D41">
        <w:rPr>
          <w:i/>
        </w:rPr>
        <w:t>Radiol</w:t>
      </w:r>
      <w:proofErr w:type="spellEnd"/>
      <w:r w:rsidRPr="00F22D41">
        <w:rPr>
          <w:i/>
        </w:rPr>
        <w:t xml:space="preserve"> Clin North Am</w:t>
      </w:r>
      <w:r w:rsidRPr="00F22D41">
        <w:t xml:space="preserve">. 2016;54(3):561–572. </w:t>
      </w:r>
    </w:p>
    <w:p w14:paraId="4A169245" w14:textId="77777777" w:rsidR="00F22D41" w:rsidRPr="00F22D41" w:rsidRDefault="00F22D41" w:rsidP="00F22D41">
      <w:pPr>
        <w:numPr>
          <w:ilvl w:val="0"/>
          <w:numId w:val="64"/>
        </w:numPr>
        <w:jc w:val="both"/>
        <w:rPr>
          <w:lang w:val="en-GB"/>
        </w:rPr>
      </w:pPr>
      <w:r w:rsidRPr="00F22D41">
        <w:rPr>
          <w:lang w:val="en-GB"/>
        </w:rPr>
        <w:t xml:space="preserve">American Association of Physicists in Medicine. AAPM Report No. 96: Management of patient dose in radiology; 2019. </w:t>
      </w:r>
    </w:p>
    <w:p w14:paraId="5EF63C7A" w14:textId="77777777" w:rsidR="00F22D41" w:rsidRPr="00F22D41" w:rsidRDefault="00F22D41" w:rsidP="00F22D41">
      <w:pPr>
        <w:jc w:val="both"/>
        <w:rPr>
          <w:lang w:val="en-GB"/>
        </w:rPr>
      </w:pPr>
      <w:r w:rsidRPr="00F22D41">
        <w:rPr>
          <w:lang w:val="en-GB"/>
        </w:rPr>
        <w:t xml:space="preserve"> </w:t>
      </w:r>
    </w:p>
    <w:p w14:paraId="50291411" w14:textId="77777777" w:rsidR="00F22D41" w:rsidRDefault="00F22D41" w:rsidP="00CF0B3D">
      <w:pPr>
        <w:jc w:val="both"/>
        <w:rPr>
          <w:lang w:val="en-GB"/>
        </w:rPr>
      </w:pPr>
    </w:p>
    <w:p w14:paraId="7754973E" w14:textId="77777777" w:rsidR="00CE2AA5" w:rsidRDefault="00CE2AA5" w:rsidP="00CF0B3D">
      <w:pPr>
        <w:jc w:val="both"/>
        <w:rPr>
          <w:lang w:val="en-GB"/>
        </w:rPr>
      </w:pPr>
    </w:p>
    <w:p w14:paraId="0E068F0C" w14:textId="77777777" w:rsidR="00CE2AA5" w:rsidRDefault="00CE2AA5" w:rsidP="00CF0B3D">
      <w:pPr>
        <w:jc w:val="both"/>
        <w:rPr>
          <w:lang w:val="en-GB"/>
        </w:rPr>
      </w:pPr>
    </w:p>
    <w:p w14:paraId="25995B2A" w14:textId="77777777" w:rsidR="00CE2AA5" w:rsidRDefault="00CE2AA5" w:rsidP="00CF0B3D">
      <w:pPr>
        <w:jc w:val="both"/>
        <w:rPr>
          <w:lang w:val="en-GB"/>
        </w:rPr>
      </w:pPr>
    </w:p>
    <w:p w14:paraId="682396E5" w14:textId="77777777" w:rsidR="00CE2AA5" w:rsidRDefault="00CE2AA5" w:rsidP="00CF0B3D">
      <w:pPr>
        <w:jc w:val="both"/>
        <w:rPr>
          <w:lang w:val="en-GB"/>
        </w:rPr>
      </w:pPr>
    </w:p>
    <w:p w14:paraId="7141128E" w14:textId="77777777" w:rsidR="00CE2AA5" w:rsidRDefault="00CE2AA5" w:rsidP="00CF0B3D">
      <w:pPr>
        <w:jc w:val="both"/>
        <w:rPr>
          <w:lang w:val="en-GB"/>
        </w:rPr>
      </w:pPr>
    </w:p>
    <w:p w14:paraId="70C68CEC" w14:textId="77777777" w:rsidR="00CE2AA5" w:rsidRDefault="00CE2AA5" w:rsidP="00CF0B3D">
      <w:pPr>
        <w:jc w:val="both"/>
        <w:rPr>
          <w:lang w:val="en-GB"/>
        </w:rPr>
      </w:pPr>
    </w:p>
    <w:p w14:paraId="3BCB40CC" w14:textId="77777777" w:rsidR="00CE2AA5" w:rsidRDefault="00CE2AA5" w:rsidP="00CF0B3D">
      <w:pPr>
        <w:jc w:val="both"/>
        <w:rPr>
          <w:lang w:val="en-GB"/>
        </w:rPr>
      </w:pPr>
    </w:p>
    <w:p w14:paraId="2E1B6A87" w14:textId="77777777" w:rsidR="00CE2AA5" w:rsidRDefault="00CE2AA5" w:rsidP="00CF0B3D">
      <w:pPr>
        <w:jc w:val="both"/>
        <w:rPr>
          <w:lang w:val="en-GB"/>
        </w:rPr>
      </w:pPr>
    </w:p>
    <w:p w14:paraId="395EB97E" w14:textId="77777777" w:rsidR="00181A18" w:rsidRPr="00181A18" w:rsidRDefault="00181A18" w:rsidP="00181A18">
      <w:pPr>
        <w:jc w:val="both"/>
        <w:rPr>
          <w:b/>
          <w:bCs/>
        </w:rPr>
      </w:pPr>
      <w:r w:rsidRPr="000718C2">
        <w:rPr>
          <w:b/>
          <w:bCs/>
        </w:rPr>
        <w:lastRenderedPageBreak/>
        <w:t>Buenas prácticas en salud laboral en el ámbito hospitalario</w:t>
      </w:r>
      <w:r w:rsidRPr="00181A18">
        <w:rPr>
          <w:b/>
          <w:bCs/>
        </w:rPr>
        <w:t xml:space="preserve"> </w:t>
      </w:r>
    </w:p>
    <w:p w14:paraId="01FEE155" w14:textId="77777777" w:rsidR="00181A18" w:rsidRPr="00181A18" w:rsidRDefault="00181A18" w:rsidP="00181A18">
      <w:pPr>
        <w:jc w:val="both"/>
      </w:pPr>
      <w:r w:rsidRPr="00181A18">
        <w:t xml:space="preserve"> </w:t>
      </w:r>
    </w:p>
    <w:p w14:paraId="2A172317" w14:textId="77777777" w:rsidR="00181A18" w:rsidRPr="00181A18" w:rsidRDefault="00181A18" w:rsidP="00181A18">
      <w:pPr>
        <w:jc w:val="both"/>
        <w:rPr>
          <w:b/>
        </w:rPr>
      </w:pPr>
      <w:r w:rsidRPr="00181A18">
        <w:rPr>
          <w:b/>
        </w:rPr>
        <w:t>Resumen</w:t>
      </w:r>
      <w:r w:rsidRPr="00181A18">
        <w:t xml:space="preserve"> </w:t>
      </w:r>
    </w:p>
    <w:p w14:paraId="54A9FF73" w14:textId="77777777" w:rsidR="00181A18" w:rsidRPr="00181A18" w:rsidRDefault="00181A18" w:rsidP="00181A18">
      <w:pPr>
        <w:jc w:val="both"/>
      </w:pPr>
      <w:r w:rsidRPr="00181A18">
        <w:t xml:space="preserve">La salud laboral en el ámbito sanitario es fundamental para garantizar no solo el bienestar de los profesionales, sino también la calidad de los servicios prestados a los pacientes. Este artículo revisa las buenas prácticas en salud laboral implementadas en hospitales y centros de salud, centrando la atención en estrategias preventivas, el manejo de riesgos laborales y el fomento de un entorno de trabajo saludable. A través de un análisis de estudios y experiencias internacionales, se identifican prácticas eficaces que abarcan desde la prevención de lesiones musculoesqueléticas hasta el manejo del estrés y la salud mental. Los resultados muestran que las intervenciones estructuradas y sostenibles, que incluyen formación continua, ergonomía en el trabajo, y apoyo psicológico, son esenciales para mejorar la calidad de vida laboral y la seguridad del paciente. Se concluye que una gestión adecuada de la salud laboral contribuye al rendimiento profesional, la reducción del absentismo y la mejora de la satisfacción laboral. </w:t>
      </w:r>
    </w:p>
    <w:p w14:paraId="18B9C44F" w14:textId="77777777" w:rsidR="00181A18" w:rsidRPr="00181A18" w:rsidRDefault="00181A18" w:rsidP="00181A18">
      <w:pPr>
        <w:jc w:val="both"/>
      </w:pPr>
      <w:r w:rsidRPr="00181A18">
        <w:t xml:space="preserve"> </w:t>
      </w:r>
    </w:p>
    <w:p w14:paraId="29ACC2E6" w14:textId="77777777" w:rsidR="00181A18" w:rsidRPr="00181A18" w:rsidRDefault="00181A18" w:rsidP="00181A18">
      <w:pPr>
        <w:jc w:val="both"/>
        <w:rPr>
          <w:b/>
        </w:rPr>
      </w:pPr>
      <w:r w:rsidRPr="00181A18">
        <w:rPr>
          <w:b/>
        </w:rPr>
        <w:t>Palabras clave</w:t>
      </w:r>
      <w:r w:rsidRPr="00181A18">
        <w:t xml:space="preserve"> </w:t>
      </w:r>
    </w:p>
    <w:p w14:paraId="63BDADDF" w14:textId="77777777" w:rsidR="00181A18" w:rsidRPr="00181A18" w:rsidRDefault="00181A18" w:rsidP="00181A18">
      <w:pPr>
        <w:jc w:val="both"/>
      </w:pPr>
      <w:r w:rsidRPr="00181A18">
        <w:t xml:space="preserve">Salud laboral; bienestar en el trabajo; prevención de riesgos; estrés laboral; ergonomía; salud mental; buenas prácticas; hospital. </w:t>
      </w:r>
    </w:p>
    <w:p w14:paraId="7EC42650" w14:textId="77777777" w:rsidR="00181A18" w:rsidRPr="00181A18" w:rsidRDefault="00181A18" w:rsidP="00181A18">
      <w:pPr>
        <w:jc w:val="both"/>
      </w:pPr>
      <w:r w:rsidRPr="00181A18">
        <w:t xml:space="preserve"> </w:t>
      </w:r>
    </w:p>
    <w:p w14:paraId="45FED741" w14:textId="77777777" w:rsidR="00181A18" w:rsidRPr="00181A18" w:rsidRDefault="00181A18" w:rsidP="00181A18">
      <w:pPr>
        <w:jc w:val="both"/>
        <w:rPr>
          <w:b/>
        </w:rPr>
      </w:pPr>
      <w:r w:rsidRPr="00181A18">
        <w:rPr>
          <w:b/>
        </w:rPr>
        <w:t>Introducción</w:t>
      </w:r>
      <w:r w:rsidRPr="00181A18">
        <w:t xml:space="preserve"> </w:t>
      </w:r>
    </w:p>
    <w:p w14:paraId="5C94ACC2" w14:textId="77777777" w:rsidR="00181A18" w:rsidRPr="00181A18" w:rsidRDefault="00181A18" w:rsidP="00181A18">
      <w:pPr>
        <w:jc w:val="both"/>
      </w:pPr>
      <w:r w:rsidRPr="00181A18">
        <w:t xml:space="preserve">El ámbito sanitario es uno de los sectores laborales más exigentes, con profesionales expuestos a una variedad de riesgos físicos, químicos, biológicos y psicosociales. La alta presión emocional, los turnos irregulares, la interacción constante con pacientes en situaciones críticas y las condiciones de trabajo en áreas como urgencias, cirugía o unidades de cuidados intensivos, son factores que pueden afectar gravemente la salud de los trabajadores. </w:t>
      </w:r>
    </w:p>
    <w:p w14:paraId="4EB467A4" w14:textId="77777777" w:rsidR="00181A18" w:rsidRPr="00181A18" w:rsidRDefault="00181A18" w:rsidP="00181A18">
      <w:pPr>
        <w:jc w:val="both"/>
      </w:pPr>
      <w:r w:rsidRPr="00181A18">
        <w:t xml:space="preserve">El concepto de salud laboral en el ámbito sanitario va más allá de la simple prevención de accidentes; se trata de garantizar un entorno de trabajo seguro, saludable y sostenible que permita a los profesionales desempeñar sus funciones con bienestar, evitando enfermedades profesionales y mejorando la satisfacción laboral. </w:t>
      </w:r>
    </w:p>
    <w:p w14:paraId="79F8DE42" w14:textId="77777777" w:rsidR="00181A18" w:rsidRPr="00181A18" w:rsidRDefault="00181A18" w:rsidP="00181A18">
      <w:pPr>
        <w:jc w:val="both"/>
      </w:pPr>
      <w:r w:rsidRPr="00181A18">
        <w:t xml:space="preserve">Este artículo tiene como objetivo explorar las buenas prácticas que, desde diferentes enfoques, contribuyen a mejorar la salud laboral en hospitales y centros </w:t>
      </w:r>
      <w:r w:rsidRPr="00181A18">
        <w:lastRenderedPageBreak/>
        <w:t xml:space="preserve">de salud, destacando la importancia de una cultura organizacional de seguridad y bienestar. </w:t>
      </w:r>
    </w:p>
    <w:p w14:paraId="5B738874" w14:textId="77777777" w:rsidR="00181A18" w:rsidRPr="00181A18" w:rsidRDefault="00181A18" w:rsidP="00181A18">
      <w:pPr>
        <w:jc w:val="both"/>
      </w:pPr>
      <w:r w:rsidRPr="00181A18">
        <w:t xml:space="preserve"> </w:t>
      </w:r>
    </w:p>
    <w:p w14:paraId="7A46BB5B" w14:textId="77777777" w:rsidR="00181A18" w:rsidRPr="00181A18" w:rsidRDefault="00181A18" w:rsidP="00181A18">
      <w:pPr>
        <w:jc w:val="both"/>
        <w:rPr>
          <w:b/>
        </w:rPr>
      </w:pPr>
      <w:r w:rsidRPr="00181A18">
        <w:rPr>
          <w:b/>
        </w:rPr>
        <w:t>Metodología</w:t>
      </w:r>
      <w:r w:rsidRPr="00181A18">
        <w:t xml:space="preserve"> </w:t>
      </w:r>
    </w:p>
    <w:p w14:paraId="068E7D82" w14:textId="77777777" w:rsidR="00181A18" w:rsidRPr="00181A18" w:rsidRDefault="00181A18" w:rsidP="00181A18">
      <w:pPr>
        <w:jc w:val="both"/>
      </w:pPr>
      <w:r w:rsidRPr="00181A18">
        <w:t xml:space="preserve">Se realizó una revisión bibliográfica utilizando fuentes académicas, informes institucionales y estudios de caso de buenas prácticas en salud laboral en hospitales y centros de salud. Se consultaron bases de datos como PubMed, </w:t>
      </w:r>
      <w:proofErr w:type="spellStart"/>
      <w:r w:rsidRPr="00181A18">
        <w:t>Scopus</w:t>
      </w:r>
      <w:proofErr w:type="spellEnd"/>
      <w:r w:rsidRPr="00181A18">
        <w:t xml:space="preserve"> y Google Scholar, así como directrices de organismos internacionales como la Organización Mundial de la Salud (OMS) y la Agencia Europea para la Seguridad y Salud en el Trabajo (EU-OSHA). </w:t>
      </w:r>
    </w:p>
    <w:p w14:paraId="2371A9FD" w14:textId="77777777" w:rsidR="00181A18" w:rsidRPr="00181A18" w:rsidRDefault="00181A18" w:rsidP="00181A18">
      <w:pPr>
        <w:jc w:val="both"/>
      </w:pPr>
      <w:r w:rsidRPr="00181A18">
        <w:t xml:space="preserve">Los criterios de inclusión incluyeron: </w:t>
      </w:r>
    </w:p>
    <w:p w14:paraId="5A930681" w14:textId="77777777" w:rsidR="00181A18" w:rsidRPr="00181A18" w:rsidRDefault="00181A18" w:rsidP="00181A18">
      <w:pPr>
        <w:numPr>
          <w:ilvl w:val="0"/>
          <w:numId w:val="65"/>
        </w:numPr>
        <w:jc w:val="both"/>
      </w:pPr>
      <w:r w:rsidRPr="00181A18">
        <w:t xml:space="preserve">Estudios de intervención sobre salud laboral en el sector sanitario.  </w:t>
      </w:r>
    </w:p>
    <w:p w14:paraId="556D7A86" w14:textId="77777777" w:rsidR="00181A18" w:rsidRPr="00181A18" w:rsidRDefault="00181A18" w:rsidP="00181A18">
      <w:pPr>
        <w:numPr>
          <w:ilvl w:val="0"/>
          <w:numId w:val="65"/>
        </w:numPr>
        <w:jc w:val="both"/>
      </w:pPr>
      <w:r w:rsidRPr="00181A18">
        <w:t xml:space="preserve">Protocolos de prevención de riesgos laborales.  </w:t>
      </w:r>
    </w:p>
    <w:p w14:paraId="64024397" w14:textId="77777777" w:rsidR="00181A18" w:rsidRPr="00181A18" w:rsidRDefault="00181A18" w:rsidP="00181A18">
      <w:pPr>
        <w:numPr>
          <w:ilvl w:val="0"/>
          <w:numId w:val="65"/>
        </w:numPr>
        <w:jc w:val="both"/>
      </w:pPr>
      <w:r w:rsidRPr="00181A18">
        <w:t xml:space="preserve">Buenas prácticas en la gestión del estrés y la salud mental de los trabajadores.  </w:t>
      </w:r>
    </w:p>
    <w:p w14:paraId="45E7DAB0" w14:textId="77777777" w:rsidR="00181A18" w:rsidRPr="00181A18" w:rsidRDefault="00181A18" w:rsidP="00181A18">
      <w:pPr>
        <w:numPr>
          <w:ilvl w:val="0"/>
          <w:numId w:val="65"/>
        </w:numPr>
        <w:jc w:val="both"/>
      </w:pPr>
      <w:r w:rsidRPr="00181A18">
        <w:t xml:space="preserve">Análisis de las condiciones ergonómicas en el entorno hospitalario.  </w:t>
      </w:r>
    </w:p>
    <w:p w14:paraId="6ABD5BD1" w14:textId="77777777" w:rsidR="00181A18" w:rsidRPr="00181A18" w:rsidRDefault="00181A18" w:rsidP="00181A18">
      <w:pPr>
        <w:jc w:val="both"/>
      </w:pPr>
      <w:r w:rsidRPr="00181A18">
        <w:t xml:space="preserve">El análisis se centró en identificar prácticas que promuevan un entorno laboral saludable y la prevención de enfermedades y lesiones laborales en el sector sanitario. </w:t>
      </w:r>
    </w:p>
    <w:p w14:paraId="7D783E82" w14:textId="77777777" w:rsidR="00181A18" w:rsidRPr="00181A18" w:rsidRDefault="00181A18" w:rsidP="00181A18">
      <w:pPr>
        <w:jc w:val="both"/>
      </w:pPr>
      <w:r w:rsidRPr="00181A18">
        <w:t xml:space="preserve"> </w:t>
      </w:r>
    </w:p>
    <w:p w14:paraId="0902FC6A" w14:textId="77777777" w:rsidR="00181A18" w:rsidRPr="00181A18" w:rsidRDefault="00181A18" w:rsidP="00181A18">
      <w:pPr>
        <w:jc w:val="both"/>
        <w:rPr>
          <w:b/>
        </w:rPr>
      </w:pPr>
      <w:r w:rsidRPr="00181A18">
        <w:rPr>
          <w:b/>
        </w:rPr>
        <w:t>Resultados</w:t>
      </w:r>
      <w:r w:rsidRPr="00181A18">
        <w:t xml:space="preserve"> </w:t>
      </w:r>
    </w:p>
    <w:p w14:paraId="529A134C" w14:textId="77777777" w:rsidR="00181A18" w:rsidRPr="00181A18" w:rsidRDefault="00181A18" w:rsidP="00181A18">
      <w:pPr>
        <w:jc w:val="both"/>
      </w:pPr>
      <w:r w:rsidRPr="00181A18">
        <w:t xml:space="preserve">A partir de la revisión realizada, se identificaron diversas buenas prácticas que contribuyen a mejorar la salud laboral en hospitales y centros de salud. A continuación, se destacan las más relevantes: </w:t>
      </w:r>
    </w:p>
    <w:p w14:paraId="7BE32B90" w14:textId="77777777" w:rsidR="00181A18" w:rsidRPr="00181A18" w:rsidRDefault="00181A18" w:rsidP="00181A18">
      <w:pPr>
        <w:jc w:val="both"/>
        <w:rPr>
          <w:b/>
        </w:rPr>
      </w:pPr>
      <w:r w:rsidRPr="00181A18">
        <w:rPr>
          <w:b/>
        </w:rPr>
        <w:t>Prevención de lesiones musculoesqueléticas</w:t>
      </w:r>
      <w:r w:rsidRPr="00181A18">
        <w:t xml:space="preserve"> </w:t>
      </w:r>
    </w:p>
    <w:p w14:paraId="550B352A" w14:textId="77777777" w:rsidR="00181A18" w:rsidRPr="00181A18" w:rsidRDefault="00181A18" w:rsidP="00181A18">
      <w:pPr>
        <w:jc w:val="both"/>
      </w:pPr>
      <w:r w:rsidRPr="00181A18">
        <w:t xml:space="preserve">Los profesionales sanitarios, especialmente aquellos que trabajan en áreas de urgencias, cirugía o con pacientes dependientes, están expuestos a riesgos de lesiones musculoesqueléticas. </w:t>
      </w:r>
    </w:p>
    <w:p w14:paraId="2A035DDB" w14:textId="77777777" w:rsidR="00181A18" w:rsidRPr="00181A18" w:rsidRDefault="00181A18" w:rsidP="00181A18">
      <w:pPr>
        <w:jc w:val="both"/>
      </w:pPr>
      <w:r w:rsidRPr="00181A18">
        <w:rPr>
          <w:i/>
        </w:rPr>
        <w:t>Buenas prácticas:</w:t>
      </w:r>
      <w:r w:rsidRPr="00181A18">
        <w:t xml:space="preserve"> Implementación de programas de ergonomía, formación en técnicas de levantamiento seguro, uso de ayudas mecánicas para movilización de pacientes y adaptación de los espacios de trabajo para reducir posturas forzadas.  </w:t>
      </w:r>
    </w:p>
    <w:p w14:paraId="5E346CFA" w14:textId="77777777" w:rsidR="00181A18" w:rsidRPr="00181A18" w:rsidRDefault="00181A18" w:rsidP="00181A18">
      <w:pPr>
        <w:jc w:val="both"/>
        <w:rPr>
          <w:b/>
        </w:rPr>
      </w:pPr>
      <w:r w:rsidRPr="00181A18">
        <w:rPr>
          <w:b/>
        </w:rPr>
        <w:t>Gestión del estrés y la salud mental</w:t>
      </w:r>
      <w:r w:rsidRPr="00181A18">
        <w:t xml:space="preserve"> </w:t>
      </w:r>
    </w:p>
    <w:p w14:paraId="1C45AB88" w14:textId="77777777" w:rsidR="00181A18" w:rsidRPr="00181A18" w:rsidRDefault="00181A18" w:rsidP="00181A18">
      <w:pPr>
        <w:jc w:val="both"/>
      </w:pPr>
      <w:r w:rsidRPr="00181A18">
        <w:lastRenderedPageBreak/>
        <w:t xml:space="preserve">El estrés laboral es un problema común en los hospitales, particularmente en entornos de alta presión. </w:t>
      </w:r>
    </w:p>
    <w:p w14:paraId="37D24BC9" w14:textId="77777777" w:rsidR="00181A18" w:rsidRPr="00181A18" w:rsidRDefault="00181A18" w:rsidP="00181A18">
      <w:pPr>
        <w:jc w:val="both"/>
      </w:pPr>
      <w:r w:rsidRPr="00181A18">
        <w:rPr>
          <w:i/>
        </w:rPr>
        <w:t>Buenas prácticas:</w:t>
      </w:r>
      <w:r w:rsidRPr="00181A18">
        <w:t xml:space="preserve"> Ofrecer programas de apoyo psicológico, formación en manejo del estrés, implementación de técnicas de relajación y mindfulness, y el fomento de la resiliencia emocional a través de talleres y apoyo psicológico institucional.  </w:t>
      </w:r>
    </w:p>
    <w:p w14:paraId="19B22D85" w14:textId="77777777" w:rsidR="00181A18" w:rsidRPr="00181A18" w:rsidRDefault="00181A18" w:rsidP="00181A18">
      <w:pPr>
        <w:jc w:val="both"/>
        <w:rPr>
          <w:b/>
        </w:rPr>
      </w:pPr>
      <w:r w:rsidRPr="00181A18">
        <w:rPr>
          <w:b/>
        </w:rPr>
        <w:t>Fomento de la actividad física y el bienestar</w:t>
      </w:r>
      <w:r w:rsidRPr="00181A18">
        <w:t xml:space="preserve"> </w:t>
      </w:r>
    </w:p>
    <w:p w14:paraId="63891670" w14:textId="77777777" w:rsidR="00181A18" w:rsidRPr="00181A18" w:rsidRDefault="00181A18" w:rsidP="00181A18">
      <w:pPr>
        <w:jc w:val="both"/>
      </w:pPr>
      <w:r w:rsidRPr="00181A18">
        <w:t xml:space="preserve">La promoción de la actividad física es fundamental para prevenir enfermedades cardiovasculares, reducir el estrés y mejorar el bienestar general del personal. </w:t>
      </w:r>
      <w:r w:rsidRPr="00181A18">
        <w:rPr>
          <w:i/>
        </w:rPr>
        <w:t>Buenas prácticas:</w:t>
      </w:r>
      <w:r w:rsidRPr="00181A18">
        <w:t xml:space="preserve"> Creación de espacios de descanso y ejercicio en los hospitales, incentivo para la práctica de actividad física (por ejemplo, clases de yoga o caminatas grupales), y el fomento de pausas activas durante las jornadas laborales.  </w:t>
      </w:r>
    </w:p>
    <w:p w14:paraId="1D2EBFB3" w14:textId="77777777" w:rsidR="00181A18" w:rsidRPr="00181A18" w:rsidRDefault="00181A18" w:rsidP="00181A18">
      <w:pPr>
        <w:jc w:val="both"/>
        <w:rPr>
          <w:b/>
        </w:rPr>
      </w:pPr>
      <w:r w:rsidRPr="00181A18">
        <w:rPr>
          <w:b/>
        </w:rPr>
        <w:t>Seguridad biológica y protección contra agentes infecciosos</w:t>
      </w:r>
      <w:r w:rsidRPr="00181A18">
        <w:t xml:space="preserve"> </w:t>
      </w:r>
    </w:p>
    <w:p w14:paraId="257CF6EB" w14:textId="77777777" w:rsidR="00181A18" w:rsidRPr="00181A18" w:rsidRDefault="00181A18" w:rsidP="00181A18">
      <w:pPr>
        <w:jc w:val="both"/>
      </w:pPr>
      <w:r w:rsidRPr="00181A18">
        <w:t xml:space="preserve">El riesgo de exposición a agentes infecciosos es una constante en el trabajo hospitalario, especialmente en áreas como urgencias, UCI o quirófanos. </w:t>
      </w:r>
      <w:r w:rsidRPr="00181A18">
        <w:rPr>
          <w:i/>
        </w:rPr>
        <w:t>Buenas prácticas:</w:t>
      </w:r>
      <w:r w:rsidRPr="00181A18">
        <w:t xml:space="preserve"> Uso adecuado de equipos de protección individual (EPI), formación continua sobre procedimientos de seguridad y desinfección, así como la implementación de protocolos rigurosos para la gestión de residuos y la prevención de infecciones nosocomiales.  </w:t>
      </w:r>
    </w:p>
    <w:p w14:paraId="46195463" w14:textId="77777777" w:rsidR="00181A18" w:rsidRPr="00181A18" w:rsidRDefault="00181A18" w:rsidP="00181A18">
      <w:pPr>
        <w:jc w:val="both"/>
        <w:rPr>
          <w:b/>
        </w:rPr>
      </w:pPr>
      <w:r w:rsidRPr="00181A18">
        <w:rPr>
          <w:b/>
        </w:rPr>
        <w:t>Prevención de riesgos psicosociales</w:t>
      </w:r>
      <w:r w:rsidRPr="00181A18">
        <w:t xml:space="preserve"> </w:t>
      </w:r>
    </w:p>
    <w:p w14:paraId="54C72A96" w14:textId="77777777" w:rsidR="00181A18" w:rsidRPr="00181A18" w:rsidRDefault="00181A18" w:rsidP="00181A18">
      <w:pPr>
        <w:jc w:val="both"/>
      </w:pPr>
      <w:r w:rsidRPr="00181A18">
        <w:t xml:space="preserve">El trabajo en hospitales puede generar situaciones de alta tensión emocional, lo que conlleva a la aparición de problemas de salud mental, como el síndrome de burnout, depresión y ansiedad. </w:t>
      </w:r>
    </w:p>
    <w:p w14:paraId="77B9A769" w14:textId="77777777" w:rsidR="00181A18" w:rsidRPr="00181A18" w:rsidRDefault="00181A18" w:rsidP="00181A18">
      <w:pPr>
        <w:jc w:val="both"/>
      </w:pPr>
      <w:r w:rsidRPr="00181A18">
        <w:rPr>
          <w:i/>
        </w:rPr>
        <w:t>Buenas prácticas:</w:t>
      </w:r>
      <w:r w:rsidRPr="00181A18">
        <w:t xml:space="preserve"> Establecimiento de políticas de apoyo emocional, supervisión y acompañamiento psicológico, promoción de un buen clima organizacional, y la implementación de programas de prevención del agotamiento emocional y burnout.  </w:t>
      </w:r>
    </w:p>
    <w:p w14:paraId="28586F11" w14:textId="77777777" w:rsidR="00181A18" w:rsidRPr="00181A18" w:rsidRDefault="00181A18" w:rsidP="00181A18">
      <w:pPr>
        <w:jc w:val="both"/>
        <w:rPr>
          <w:b/>
        </w:rPr>
      </w:pPr>
      <w:r w:rsidRPr="00181A18">
        <w:rPr>
          <w:b/>
        </w:rPr>
        <w:t>Prevención de accidentes y seguridad laboral</w:t>
      </w:r>
      <w:r w:rsidRPr="00181A18">
        <w:t xml:space="preserve"> </w:t>
      </w:r>
    </w:p>
    <w:p w14:paraId="63A9A5D5" w14:textId="77777777" w:rsidR="00181A18" w:rsidRPr="00181A18" w:rsidRDefault="00181A18" w:rsidP="00181A18">
      <w:pPr>
        <w:jc w:val="both"/>
      </w:pPr>
      <w:r w:rsidRPr="00181A18">
        <w:t xml:space="preserve">Los accidentes en el entorno hospitalario, aunque relativamente poco frecuentes, pueden tener graves consecuencias tanto para los trabajadores como para los pacientes. </w:t>
      </w:r>
    </w:p>
    <w:p w14:paraId="7E4BC13B" w14:textId="77777777" w:rsidR="00181A18" w:rsidRPr="00181A18" w:rsidRDefault="00181A18" w:rsidP="00181A18">
      <w:pPr>
        <w:jc w:val="both"/>
      </w:pPr>
      <w:r w:rsidRPr="00181A18">
        <w:rPr>
          <w:i/>
        </w:rPr>
        <w:t>Buenas prácticas:</w:t>
      </w:r>
      <w:r w:rsidRPr="00181A18">
        <w:t xml:space="preserve"> Inspecciones regulares de seguridad, capacitación en la identificación y manejo de riesgos laborales, y la implementación de protocolos de actuación ante emergencias.  </w:t>
      </w:r>
    </w:p>
    <w:p w14:paraId="3B40E101" w14:textId="77777777" w:rsidR="00181A18" w:rsidRPr="00181A18" w:rsidRDefault="00181A18" w:rsidP="00181A18">
      <w:pPr>
        <w:jc w:val="both"/>
      </w:pPr>
      <w:r w:rsidRPr="00181A18">
        <w:t xml:space="preserve"> </w:t>
      </w:r>
    </w:p>
    <w:p w14:paraId="4304C4D8" w14:textId="77777777" w:rsidR="00181A18" w:rsidRPr="00181A18" w:rsidRDefault="00181A18" w:rsidP="00181A18">
      <w:pPr>
        <w:jc w:val="both"/>
        <w:rPr>
          <w:b/>
        </w:rPr>
      </w:pPr>
      <w:r w:rsidRPr="00181A18">
        <w:rPr>
          <w:b/>
        </w:rPr>
        <w:t>Discusión</w:t>
      </w:r>
      <w:r w:rsidRPr="00181A18">
        <w:t xml:space="preserve"> </w:t>
      </w:r>
    </w:p>
    <w:p w14:paraId="2900785F" w14:textId="77777777" w:rsidR="00181A18" w:rsidRPr="00181A18" w:rsidRDefault="00181A18" w:rsidP="00181A18">
      <w:pPr>
        <w:jc w:val="both"/>
      </w:pPr>
      <w:r w:rsidRPr="00181A18">
        <w:lastRenderedPageBreak/>
        <w:t xml:space="preserve">Las buenas prácticas en salud laboral no solo son esenciales para proteger la salud de los trabajadores, sino también para asegurar que los hospitales y centros de salud operen de manera eficaz y eficiente. Un entorno de trabajo saludable no solo reduce el absentismo y la rotación del personal, sino que también mejora la satisfacción y la moral de los profesionales, lo que, a su vez, se traduce en una atención de mayor calidad para los pacientes. </w:t>
      </w:r>
    </w:p>
    <w:p w14:paraId="1216AF8D" w14:textId="77777777" w:rsidR="00181A18" w:rsidRPr="00181A18" w:rsidRDefault="00181A18" w:rsidP="00181A18">
      <w:pPr>
        <w:jc w:val="both"/>
      </w:pPr>
      <w:r w:rsidRPr="00181A18">
        <w:t xml:space="preserve">La implementación de estas buenas prácticas debe ser un esfuerzo continuo y adaptado a las necesidades específicas de cada institución. Para que sean efectivas, es necesario un enfoque integral que involucre a todos los niveles de la organización, desde la alta dirección hasta los trabajadores de base, promoviendo una cultura de seguridad y bienestar. </w:t>
      </w:r>
    </w:p>
    <w:p w14:paraId="0B59824D" w14:textId="77777777" w:rsidR="00181A18" w:rsidRPr="00181A18" w:rsidRDefault="00181A18" w:rsidP="00181A18">
      <w:pPr>
        <w:jc w:val="both"/>
      </w:pPr>
      <w:r w:rsidRPr="00181A18">
        <w:t xml:space="preserve">Además, la gestión de la salud laboral debe ir más allá de la simple respuesta ante incidentes o enfermedades; debe ser una estrategia preventiva que forme parte de la política global del hospital o centro de salud. El compromiso de la dirección, la formación continua y la evaluación periódica son aspectos clave para garantizar la efectividad de estas prácticas. </w:t>
      </w:r>
    </w:p>
    <w:p w14:paraId="03E881CB" w14:textId="77777777" w:rsidR="00181A18" w:rsidRPr="00181A18" w:rsidRDefault="00181A18" w:rsidP="00181A18">
      <w:pPr>
        <w:jc w:val="both"/>
      </w:pPr>
      <w:r w:rsidRPr="00181A18">
        <w:t xml:space="preserve"> </w:t>
      </w:r>
    </w:p>
    <w:p w14:paraId="09C7F69B" w14:textId="77777777" w:rsidR="00181A18" w:rsidRPr="00181A18" w:rsidRDefault="00181A18" w:rsidP="00181A18">
      <w:pPr>
        <w:jc w:val="both"/>
        <w:rPr>
          <w:b/>
        </w:rPr>
      </w:pPr>
      <w:r w:rsidRPr="00181A18">
        <w:rPr>
          <w:b/>
        </w:rPr>
        <w:t>Conclusiones</w:t>
      </w:r>
      <w:r w:rsidRPr="00181A18">
        <w:t xml:space="preserve"> </w:t>
      </w:r>
    </w:p>
    <w:p w14:paraId="574C5214" w14:textId="77777777" w:rsidR="00181A18" w:rsidRPr="00181A18" w:rsidRDefault="00181A18" w:rsidP="00181A18">
      <w:pPr>
        <w:jc w:val="both"/>
      </w:pPr>
      <w:r w:rsidRPr="00181A18">
        <w:t xml:space="preserve">Las buenas prácticas en salud laboral en el ámbito sanitario son fundamentales para proteger el bienestar de los trabajadores y garantizar un entorno de trabajo seguro y saludable. La implementación de estrategias de prevención de riesgos, la mejora de las condiciones ergonómicas, la gestión del estrés y la promoción de la salud mental son esenciales para reducir el impacto negativo de los riesgos laborales. </w:t>
      </w:r>
    </w:p>
    <w:p w14:paraId="25F5A4D4" w14:textId="77777777" w:rsidR="00181A18" w:rsidRPr="00181A18" w:rsidRDefault="00181A18" w:rsidP="00181A18">
      <w:pPr>
        <w:jc w:val="both"/>
      </w:pPr>
      <w:r w:rsidRPr="00181A18">
        <w:t xml:space="preserve">Las principales conclusiones son: </w:t>
      </w:r>
    </w:p>
    <w:p w14:paraId="5BC13181" w14:textId="77777777" w:rsidR="00181A18" w:rsidRPr="00181A18" w:rsidRDefault="00181A18" w:rsidP="00181A18">
      <w:pPr>
        <w:numPr>
          <w:ilvl w:val="0"/>
          <w:numId w:val="66"/>
        </w:numPr>
        <w:jc w:val="both"/>
      </w:pPr>
      <w:r w:rsidRPr="00181A18">
        <w:t xml:space="preserve">La prevención de lesiones musculoesqueléticas y la gestión del estrés son fundamentales en el entorno hospitalario.  </w:t>
      </w:r>
    </w:p>
    <w:p w14:paraId="1D950F90" w14:textId="77777777" w:rsidR="00181A18" w:rsidRPr="00181A18" w:rsidRDefault="00181A18" w:rsidP="00181A18">
      <w:pPr>
        <w:numPr>
          <w:ilvl w:val="0"/>
          <w:numId w:val="66"/>
        </w:numPr>
        <w:jc w:val="both"/>
      </w:pPr>
      <w:r w:rsidRPr="00181A18">
        <w:t xml:space="preserve">Las intervenciones en salud mental y bienestar laboral deben ser parte integral de la cultura organizacional.  </w:t>
      </w:r>
    </w:p>
    <w:p w14:paraId="7A82B7CA" w14:textId="77777777" w:rsidR="00181A18" w:rsidRPr="00181A18" w:rsidRDefault="00181A18" w:rsidP="00181A18">
      <w:pPr>
        <w:numPr>
          <w:ilvl w:val="0"/>
          <w:numId w:val="66"/>
        </w:numPr>
        <w:jc w:val="both"/>
      </w:pPr>
      <w:r w:rsidRPr="00181A18">
        <w:t xml:space="preserve">La formación continua en salud y seguridad laboral es clave para mantener un entorno saludable.  </w:t>
      </w:r>
    </w:p>
    <w:p w14:paraId="03D1AE3B" w14:textId="77777777" w:rsidR="00181A18" w:rsidRPr="00181A18" w:rsidRDefault="00181A18" w:rsidP="00181A18">
      <w:pPr>
        <w:numPr>
          <w:ilvl w:val="0"/>
          <w:numId w:val="66"/>
        </w:numPr>
        <w:jc w:val="both"/>
      </w:pPr>
      <w:r w:rsidRPr="00181A18">
        <w:t xml:space="preserve">Las buenas prácticas no solo benefician a los trabajadores, sino que también mejoran la calidad de la atención al paciente.  </w:t>
      </w:r>
    </w:p>
    <w:p w14:paraId="1E15CC00" w14:textId="77777777" w:rsidR="00181A18" w:rsidRPr="00181A18" w:rsidRDefault="00181A18" w:rsidP="00181A18">
      <w:pPr>
        <w:jc w:val="both"/>
      </w:pPr>
      <w:r w:rsidRPr="00181A18">
        <w:t xml:space="preserve">Se recomienda a las instituciones sanitarias adoptar políticas claras y sistemáticas en salud laboral, involucrar a todo el personal en la implementación de estas prácticas y evaluar continuamente los resultados para garantizar su efectividad. </w:t>
      </w:r>
    </w:p>
    <w:p w14:paraId="453FE92D" w14:textId="77777777" w:rsidR="00181A18" w:rsidRPr="00181A18" w:rsidRDefault="00181A18" w:rsidP="00181A18">
      <w:pPr>
        <w:jc w:val="both"/>
      </w:pPr>
      <w:r w:rsidRPr="00181A18">
        <w:lastRenderedPageBreak/>
        <w:t xml:space="preserve"> </w:t>
      </w:r>
    </w:p>
    <w:p w14:paraId="3FE140A2" w14:textId="77777777" w:rsidR="00181A18" w:rsidRPr="00181A18" w:rsidRDefault="00181A18" w:rsidP="00181A18">
      <w:pPr>
        <w:jc w:val="both"/>
        <w:rPr>
          <w:b/>
        </w:rPr>
      </w:pPr>
      <w:r w:rsidRPr="00181A18">
        <w:rPr>
          <w:b/>
        </w:rPr>
        <w:t>Bibliografía</w:t>
      </w:r>
      <w:r w:rsidRPr="00181A18">
        <w:t xml:space="preserve"> </w:t>
      </w:r>
    </w:p>
    <w:p w14:paraId="3F796629" w14:textId="77777777" w:rsidR="00181A18" w:rsidRPr="00181A18" w:rsidRDefault="00181A18" w:rsidP="00181A18">
      <w:pPr>
        <w:numPr>
          <w:ilvl w:val="0"/>
          <w:numId w:val="67"/>
        </w:numPr>
        <w:jc w:val="both"/>
      </w:pPr>
      <w:r w:rsidRPr="00181A18">
        <w:t xml:space="preserve">Organización Mundial de la Salud (OMS). (2021). </w:t>
      </w:r>
      <w:r w:rsidRPr="00181A18">
        <w:rPr>
          <w:i/>
        </w:rPr>
        <w:t>Salud y seguridad en el trabajo en el sector de la salud: directrices internacionales</w:t>
      </w:r>
      <w:r w:rsidRPr="00181A18">
        <w:t xml:space="preserve">.  </w:t>
      </w:r>
    </w:p>
    <w:p w14:paraId="2F510E88" w14:textId="77777777" w:rsidR="00181A18" w:rsidRPr="00181A18" w:rsidRDefault="00181A18" w:rsidP="00181A18">
      <w:pPr>
        <w:numPr>
          <w:ilvl w:val="0"/>
          <w:numId w:val="67"/>
        </w:numPr>
        <w:jc w:val="both"/>
      </w:pPr>
      <w:r w:rsidRPr="00181A18">
        <w:t xml:space="preserve">Ministerio de Sanidad de España. (2023). </w:t>
      </w:r>
      <w:r w:rsidRPr="00181A18">
        <w:rPr>
          <w:i/>
        </w:rPr>
        <w:t>Guía para la prevención de riesgos laborales en el ámbito sanitario</w:t>
      </w:r>
      <w:r w:rsidRPr="00181A18">
        <w:t xml:space="preserve">.  </w:t>
      </w:r>
    </w:p>
    <w:p w14:paraId="53A756DD" w14:textId="77777777" w:rsidR="00181A18" w:rsidRPr="00181A18" w:rsidRDefault="00181A18" w:rsidP="00181A18">
      <w:pPr>
        <w:numPr>
          <w:ilvl w:val="0"/>
          <w:numId w:val="67"/>
        </w:numPr>
        <w:jc w:val="both"/>
      </w:pPr>
      <w:proofErr w:type="spellStart"/>
      <w:r w:rsidRPr="00181A18">
        <w:rPr>
          <w:lang w:val="en-GB"/>
        </w:rPr>
        <w:t>Carayon</w:t>
      </w:r>
      <w:proofErr w:type="spellEnd"/>
      <w:r w:rsidRPr="00181A18">
        <w:rPr>
          <w:lang w:val="en-GB"/>
        </w:rPr>
        <w:t xml:space="preserve">, P., &amp; </w:t>
      </w:r>
      <w:proofErr w:type="spellStart"/>
      <w:r w:rsidRPr="00181A18">
        <w:rPr>
          <w:lang w:val="en-GB"/>
        </w:rPr>
        <w:t>Gurses</w:t>
      </w:r>
      <w:proofErr w:type="spellEnd"/>
      <w:r w:rsidRPr="00181A18">
        <w:rPr>
          <w:lang w:val="en-GB"/>
        </w:rPr>
        <w:t xml:space="preserve">, A. P. (2017). "Nursing and patient safety: Human factors and ergonomics". </w:t>
      </w:r>
      <w:proofErr w:type="spellStart"/>
      <w:r w:rsidRPr="00181A18">
        <w:rPr>
          <w:i/>
        </w:rPr>
        <w:t>Applied</w:t>
      </w:r>
      <w:proofErr w:type="spellEnd"/>
      <w:r w:rsidRPr="00181A18">
        <w:rPr>
          <w:i/>
        </w:rPr>
        <w:t xml:space="preserve"> </w:t>
      </w:r>
      <w:proofErr w:type="spellStart"/>
      <w:r w:rsidRPr="00181A18">
        <w:rPr>
          <w:i/>
        </w:rPr>
        <w:t>Ergonomics</w:t>
      </w:r>
      <w:proofErr w:type="spellEnd"/>
      <w:r w:rsidRPr="00181A18">
        <w:t xml:space="preserve">.  </w:t>
      </w:r>
    </w:p>
    <w:p w14:paraId="55BC45DC" w14:textId="77777777" w:rsidR="00181A18" w:rsidRPr="00181A18" w:rsidRDefault="00181A18" w:rsidP="00181A18">
      <w:pPr>
        <w:numPr>
          <w:ilvl w:val="0"/>
          <w:numId w:val="67"/>
        </w:numPr>
        <w:jc w:val="both"/>
      </w:pPr>
      <w:r w:rsidRPr="000718C2">
        <w:rPr>
          <w:lang w:val="en-GB"/>
        </w:rPr>
        <w:t xml:space="preserve">Lee, J. H., et al. (2020). </w:t>
      </w:r>
      <w:r w:rsidRPr="00181A18">
        <w:rPr>
          <w:lang w:val="en-GB"/>
        </w:rPr>
        <w:t xml:space="preserve">"Workplace stress and health outcomes in healthcare workers: A systematic review". </w:t>
      </w:r>
      <w:proofErr w:type="spellStart"/>
      <w:r w:rsidRPr="00181A18">
        <w:rPr>
          <w:i/>
        </w:rPr>
        <w:t>Journal</w:t>
      </w:r>
      <w:proofErr w:type="spellEnd"/>
      <w:r w:rsidRPr="00181A18">
        <w:rPr>
          <w:i/>
        </w:rPr>
        <w:t xml:space="preserve"> </w:t>
      </w:r>
      <w:proofErr w:type="spellStart"/>
      <w:r w:rsidRPr="00181A18">
        <w:rPr>
          <w:i/>
        </w:rPr>
        <w:t>of</w:t>
      </w:r>
      <w:proofErr w:type="spellEnd"/>
      <w:r w:rsidRPr="00181A18">
        <w:rPr>
          <w:i/>
        </w:rPr>
        <w:t xml:space="preserve"> </w:t>
      </w:r>
      <w:proofErr w:type="spellStart"/>
      <w:r w:rsidRPr="00181A18">
        <w:rPr>
          <w:i/>
        </w:rPr>
        <w:t>Occupational</w:t>
      </w:r>
      <w:proofErr w:type="spellEnd"/>
      <w:r w:rsidRPr="00181A18">
        <w:rPr>
          <w:i/>
        </w:rPr>
        <w:t xml:space="preserve"> Health </w:t>
      </w:r>
      <w:proofErr w:type="spellStart"/>
      <w:r w:rsidRPr="00181A18">
        <w:rPr>
          <w:i/>
        </w:rPr>
        <w:t>Psychology</w:t>
      </w:r>
      <w:proofErr w:type="spellEnd"/>
      <w:r w:rsidRPr="00181A18">
        <w:t xml:space="preserve">.  </w:t>
      </w:r>
    </w:p>
    <w:p w14:paraId="32D0E024" w14:textId="77777777" w:rsidR="00181A18" w:rsidRPr="00181A18" w:rsidRDefault="00181A18" w:rsidP="00181A18">
      <w:pPr>
        <w:numPr>
          <w:ilvl w:val="0"/>
          <w:numId w:val="67"/>
        </w:numPr>
        <w:jc w:val="both"/>
        <w:rPr>
          <w:lang w:val="en-GB"/>
        </w:rPr>
      </w:pPr>
      <w:r w:rsidRPr="00181A18">
        <w:rPr>
          <w:lang w:val="en-GB"/>
        </w:rPr>
        <w:t xml:space="preserve">European Agency for Safety and Health at Work (EU-OSHA). (2022). </w:t>
      </w:r>
      <w:r w:rsidRPr="00181A18">
        <w:rPr>
          <w:i/>
          <w:lang w:val="en-GB"/>
        </w:rPr>
        <w:t>Good practices in workplace health promotion for healthcare workers</w:t>
      </w:r>
      <w:r w:rsidRPr="00181A18">
        <w:rPr>
          <w:lang w:val="en-GB"/>
        </w:rPr>
        <w:t xml:space="preserve">.  </w:t>
      </w:r>
    </w:p>
    <w:p w14:paraId="1233890B" w14:textId="77777777" w:rsidR="00181A18" w:rsidRPr="00181A18" w:rsidRDefault="00181A18" w:rsidP="00181A18">
      <w:pPr>
        <w:numPr>
          <w:ilvl w:val="0"/>
          <w:numId w:val="67"/>
        </w:numPr>
        <w:jc w:val="both"/>
        <w:rPr>
          <w:lang w:val="en-GB"/>
        </w:rPr>
      </w:pPr>
      <w:r w:rsidRPr="00181A18">
        <w:rPr>
          <w:lang w:val="en-GB"/>
        </w:rPr>
        <w:t xml:space="preserve">Maslach, C., &amp; Leiter, M. P. (2016). </w:t>
      </w:r>
      <w:r w:rsidRPr="00181A18">
        <w:rPr>
          <w:i/>
          <w:lang w:val="en-GB"/>
        </w:rPr>
        <w:t>The Truth About Burnout: How Organizations Cause Personal Stress and What to Do About It</w:t>
      </w:r>
      <w:r w:rsidRPr="00181A18">
        <w:rPr>
          <w:lang w:val="en-GB"/>
        </w:rPr>
        <w:t xml:space="preserve">. </w:t>
      </w:r>
    </w:p>
    <w:p w14:paraId="5E1D14CE" w14:textId="77777777" w:rsidR="00181A18" w:rsidRPr="00181A18" w:rsidRDefault="00181A18" w:rsidP="00181A18">
      <w:pPr>
        <w:jc w:val="both"/>
        <w:rPr>
          <w:lang w:val="en-GB"/>
        </w:rPr>
      </w:pPr>
      <w:r w:rsidRPr="00181A18">
        <w:rPr>
          <w:lang w:val="en-GB"/>
        </w:rPr>
        <w:t xml:space="preserve"> </w:t>
      </w:r>
    </w:p>
    <w:p w14:paraId="623318F7" w14:textId="77777777" w:rsidR="00CE2AA5" w:rsidRDefault="00CE2AA5" w:rsidP="00CF0B3D">
      <w:pPr>
        <w:jc w:val="both"/>
        <w:rPr>
          <w:lang w:val="en-GB"/>
        </w:rPr>
      </w:pPr>
    </w:p>
    <w:p w14:paraId="240B852F" w14:textId="77777777" w:rsidR="00181A18" w:rsidRDefault="00181A18" w:rsidP="00CF0B3D">
      <w:pPr>
        <w:jc w:val="both"/>
        <w:rPr>
          <w:lang w:val="en-GB"/>
        </w:rPr>
      </w:pPr>
    </w:p>
    <w:p w14:paraId="6C000063" w14:textId="77777777" w:rsidR="00181A18" w:rsidRDefault="00181A18" w:rsidP="00CF0B3D">
      <w:pPr>
        <w:jc w:val="both"/>
        <w:rPr>
          <w:lang w:val="en-GB"/>
        </w:rPr>
      </w:pPr>
    </w:p>
    <w:p w14:paraId="61028C3B" w14:textId="77777777" w:rsidR="00181A18" w:rsidRDefault="00181A18" w:rsidP="00CF0B3D">
      <w:pPr>
        <w:jc w:val="both"/>
        <w:rPr>
          <w:lang w:val="en-GB"/>
        </w:rPr>
      </w:pPr>
    </w:p>
    <w:p w14:paraId="2BB71B4D" w14:textId="77777777" w:rsidR="00181A18" w:rsidRDefault="00181A18" w:rsidP="00CF0B3D">
      <w:pPr>
        <w:jc w:val="both"/>
        <w:rPr>
          <w:lang w:val="en-GB"/>
        </w:rPr>
      </w:pPr>
    </w:p>
    <w:p w14:paraId="34B5B20B" w14:textId="77777777" w:rsidR="00181A18" w:rsidRDefault="00181A18" w:rsidP="00CF0B3D">
      <w:pPr>
        <w:jc w:val="both"/>
        <w:rPr>
          <w:lang w:val="en-GB"/>
        </w:rPr>
      </w:pPr>
    </w:p>
    <w:p w14:paraId="68C0068B" w14:textId="77777777" w:rsidR="00181A18" w:rsidRDefault="00181A18" w:rsidP="00CF0B3D">
      <w:pPr>
        <w:jc w:val="both"/>
        <w:rPr>
          <w:lang w:val="en-GB"/>
        </w:rPr>
      </w:pPr>
    </w:p>
    <w:p w14:paraId="79363D88" w14:textId="77777777" w:rsidR="00181A18" w:rsidRDefault="00181A18" w:rsidP="00CF0B3D">
      <w:pPr>
        <w:jc w:val="both"/>
        <w:rPr>
          <w:lang w:val="en-GB"/>
        </w:rPr>
      </w:pPr>
    </w:p>
    <w:p w14:paraId="2468F313" w14:textId="77777777" w:rsidR="00181A18" w:rsidRDefault="00181A18" w:rsidP="00CF0B3D">
      <w:pPr>
        <w:jc w:val="both"/>
        <w:rPr>
          <w:lang w:val="en-GB"/>
        </w:rPr>
      </w:pPr>
    </w:p>
    <w:p w14:paraId="1E5116A9" w14:textId="77777777" w:rsidR="00181A18" w:rsidRDefault="00181A18" w:rsidP="00CF0B3D">
      <w:pPr>
        <w:jc w:val="both"/>
        <w:rPr>
          <w:lang w:val="en-GB"/>
        </w:rPr>
      </w:pPr>
    </w:p>
    <w:p w14:paraId="357C6623" w14:textId="77777777" w:rsidR="00181A18" w:rsidRDefault="00181A18" w:rsidP="00CF0B3D">
      <w:pPr>
        <w:jc w:val="both"/>
        <w:rPr>
          <w:lang w:val="en-GB"/>
        </w:rPr>
      </w:pPr>
    </w:p>
    <w:p w14:paraId="0E369EAB" w14:textId="77777777" w:rsidR="00181A18" w:rsidRDefault="00181A18" w:rsidP="00CF0B3D">
      <w:pPr>
        <w:jc w:val="both"/>
        <w:rPr>
          <w:lang w:val="en-GB"/>
        </w:rPr>
      </w:pPr>
    </w:p>
    <w:p w14:paraId="0865460B" w14:textId="77777777" w:rsidR="00181A18" w:rsidRDefault="00181A18" w:rsidP="00CF0B3D">
      <w:pPr>
        <w:jc w:val="both"/>
        <w:rPr>
          <w:lang w:val="en-GB"/>
        </w:rPr>
      </w:pPr>
    </w:p>
    <w:p w14:paraId="28A028E7" w14:textId="77777777" w:rsidR="00181A18" w:rsidRDefault="00181A18" w:rsidP="00CF0B3D">
      <w:pPr>
        <w:jc w:val="both"/>
        <w:rPr>
          <w:lang w:val="en-GB"/>
        </w:rPr>
      </w:pPr>
    </w:p>
    <w:p w14:paraId="7BB3D002" w14:textId="77777777" w:rsidR="00494A97" w:rsidRPr="00494A97" w:rsidRDefault="00494A97" w:rsidP="00494A97">
      <w:pPr>
        <w:jc w:val="both"/>
      </w:pPr>
      <w:r w:rsidRPr="00494A97">
        <w:rPr>
          <w:b/>
        </w:rPr>
        <w:lastRenderedPageBreak/>
        <w:t>La comunicación en el entorno hospitalario como eje transversal de la calidad asistencial</w:t>
      </w:r>
      <w:r w:rsidRPr="00494A97">
        <w:t xml:space="preserve"> </w:t>
      </w:r>
    </w:p>
    <w:p w14:paraId="3C3FD224" w14:textId="77777777" w:rsidR="00494A97" w:rsidRPr="00494A97" w:rsidRDefault="00494A97" w:rsidP="00494A97">
      <w:pPr>
        <w:jc w:val="both"/>
      </w:pPr>
      <w:r w:rsidRPr="00494A97">
        <w:rPr>
          <w:b/>
        </w:rPr>
        <w:t xml:space="preserve"> </w:t>
      </w:r>
    </w:p>
    <w:p w14:paraId="776D7AD4" w14:textId="77777777" w:rsidR="00494A97" w:rsidRPr="00494A97" w:rsidRDefault="00494A97" w:rsidP="00494A97">
      <w:pPr>
        <w:jc w:val="both"/>
        <w:rPr>
          <w:b/>
        </w:rPr>
      </w:pPr>
      <w:r w:rsidRPr="00494A97">
        <w:rPr>
          <w:b/>
        </w:rPr>
        <w:t>Introducción</w:t>
      </w:r>
      <w:r w:rsidRPr="00494A97">
        <w:t xml:space="preserve"> </w:t>
      </w:r>
    </w:p>
    <w:p w14:paraId="3E0E095B" w14:textId="77777777" w:rsidR="00494A97" w:rsidRPr="00494A97" w:rsidRDefault="00494A97" w:rsidP="00494A97">
      <w:pPr>
        <w:jc w:val="both"/>
      </w:pPr>
      <w:r w:rsidRPr="00494A97">
        <w:t xml:space="preserve">La comunicación en el entorno hospitalario constituye uno de los pilares fundamentales para el correcto funcionamiento de los sistemas de salud. Se trata de un proceso complejo que abarca no solo la transmisión de información clínica, sino también la interacción humana, emocional y ética entre profesionales sanitarios, pacientes y familiares. En un contexto caracterizado por la alta presión asistencial, la diversidad cultural y la complejidad de los casos clínicos, una comunicación eficaz se vuelve indispensable. Diversos estudios han demostrado que los fallos comunicativos son una de las principales causas de eventos adversos en hospitales. Por ello, integrar la comunicación como un eje transversal en la práctica sanitaria permite mejorar la seguridad del paciente, la calidad del servicio y la satisfacción global de todos los implicados. </w:t>
      </w:r>
    </w:p>
    <w:p w14:paraId="3B89C917" w14:textId="77777777" w:rsidR="00494A97" w:rsidRPr="00494A97" w:rsidRDefault="00494A97" w:rsidP="00494A97">
      <w:pPr>
        <w:jc w:val="both"/>
        <w:rPr>
          <w:b/>
        </w:rPr>
      </w:pPr>
      <w:r w:rsidRPr="00494A97">
        <w:rPr>
          <w:b/>
        </w:rPr>
        <w:t>Método</w:t>
      </w:r>
      <w:r w:rsidRPr="00494A97">
        <w:t xml:space="preserve"> </w:t>
      </w:r>
    </w:p>
    <w:p w14:paraId="2FF459D0" w14:textId="77777777" w:rsidR="00494A97" w:rsidRPr="00494A97" w:rsidRDefault="00494A97" w:rsidP="00494A97">
      <w:pPr>
        <w:jc w:val="both"/>
      </w:pPr>
      <w:r w:rsidRPr="00494A97">
        <w:t xml:space="preserve">Para el desarrollo de este artículo se realizó una revisión bibliográfica exhaustiva de publicaciones científicas entre los años 2015 y 2024 en bases de datos reconocidas como PubMed, </w:t>
      </w:r>
      <w:proofErr w:type="spellStart"/>
      <w:r w:rsidRPr="00494A97">
        <w:t>Scopus</w:t>
      </w:r>
      <w:proofErr w:type="spellEnd"/>
      <w:r w:rsidRPr="00494A97">
        <w:t xml:space="preserve">, CINAHL y Web </w:t>
      </w:r>
      <w:proofErr w:type="spellStart"/>
      <w:r w:rsidRPr="00494A97">
        <w:t>of</w:t>
      </w:r>
      <w:proofErr w:type="spellEnd"/>
      <w:r w:rsidRPr="00494A97">
        <w:t xml:space="preserve"> </w:t>
      </w:r>
      <w:proofErr w:type="spellStart"/>
      <w:r w:rsidRPr="00494A97">
        <w:t>Science</w:t>
      </w:r>
      <w:proofErr w:type="spellEnd"/>
      <w:r w:rsidRPr="00494A97">
        <w:t xml:space="preserve">. Se seleccionaron 30 estudios que abordaban la comunicación en el entorno hospitalario desde diferentes perspectivas: comunicación clínica con el paciente, comunicación interprofesional, seguridad del paciente y gestión sanitaria. Se incluyeron ensayos clínicos, estudios observacionales, revisiones sistemáticas y guías de práctica clínica. El análisis se centró en identificar patrones comunes, beneficios, barreras y estrategias de mejora en la comunicación hospitalaria. </w:t>
      </w:r>
    </w:p>
    <w:p w14:paraId="4C264DF7" w14:textId="77777777" w:rsidR="00494A97" w:rsidRPr="00494A97" w:rsidRDefault="00494A97" w:rsidP="00494A97">
      <w:pPr>
        <w:jc w:val="both"/>
        <w:rPr>
          <w:b/>
        </w:rPr>
      </w:pPr>
      <w:r w:rsidRPr="00494A97">
        <w:rPr>
          <w:b/>
        </w:rPr>
        <w:t>Resultados</w:t>
      </w:r>
      <w:r w:rsidRPr="00494A97">
        <w:t xml:space="preserve"> </w:t>
      </w:r>
    </w:p>
    <w:p w14:paraId="7489C88E" w14:textId="77777777" w:rsidR="00494A97" w:rsidRPr="00494A97" w:rsidRDefault="00494A97" w:rsidP="00494A97">
      <w:pPr>
        <w:jc w:val="both"/>
      </w:pPr>
      <w:r w:rsidRPr="00494A97">
        <w:t xml:space="preserve">Los resultados obtenidos reflejan que una comunicación eficaz tiene un impacto directo en múltiples dimensiones del entorno hospitalario. En primer lugar, se evidencia que la implementación de herramientas estructuradas como el modelo SBAR mejora significativamente la claridad y precisión en la transmisión de información, especialmente en situaciones críticas como los cambios de turno o las urgencias médicas. </w:t>
      </w:r>
    </w:p>
    <w:p w14:paraId="64DFE8E5" w14:textId="77777777" w:rsidR="00494A97" w:rsidRPr="00494A97" w:rsidRDefault="00494A97" w:rsidP="00494A97">
      <w:pPr>
        <w:jc w:val="both"/>
      </w:pPr>
      <w:r w:rsidRPr="00494A97">
        <w:t xml:space="preserve">En segundo lugar, la comunicación centrada en el paciente, basada en la escucha activa, la empatía y el uso de un lenguaje comprensible, se asocia con un aumento de hasta el 35% en la adherencia terapéutica. Los pacientes que comprenden su diagnóstico y tratamiento presentan menores tasas de reingreso hospitalario y mayor confianza en el sistema sanitario. </w:t>
      </w:r>
    </w:p>
    <w:p w14:paraId="7CF67606" w14:textId="77777777" w:rsidR="00494A97" w:rsidRPr="00494A97" w:rsidRDefault="00494A97" w:rsidP="00494A97">
      <w:pPr>
        <w:jc w:val="both"/>
      </w:pPr>
      <w:r w:rsidRPr="00494A97">
        <w:lastRenderedPageBreak/>
        <w:t xml:space="preserve">Asimismo, la comunicación interprofesional efectiva favorece el trabajo en equipo, reduce conflictos laborales y mejora el clima organizacional. Se ha observado que equipos con buenas prácticas comunicativas presentan menores niveles de estrés y burnout entre los profesionales sanitarios. </w:t>
      </w:r>
    </w:p>
    <w:p w14:paraId="161AC668" w14:textId="77777777" w:rsidR="00494A97" w:rsidRPr="00494A97" w:rsidRDefault="00494A97" w:rsidP="00494A97">
      <w:pPr>
        <w:jc w:val="both"/>
      </w:pPr>
      <w:r w:rsidRPr="00494A97">
        <w:t xml:space="preserve">No obstante, también se identificaron diversas barreras, como la sobrecarga de trabajo, la falta de formación específica en habilidades comunicativas, las diferencias jerárquicas y culturales, y el uso inadecuado de tecnologías de la información. Estas limitaciones pueden comprometer la calidad de la atención y aumentar el riesgo de errores clínicos. </w:t>
      </w:r>
    </w:p>
    <w:p w14:paraId="1C3A51EF" w14:textId="77777777" w:rsidR="00494A97" w:rsidRPr="00494A97" w:rsidRDefault="00494A97" w:rsidP="00494A97">
      <w:pPr>
        <w:jc w:val="both"/>
        <w:rPr>
          <w:b/>
        </w:rPr>
      </w:pPr>
      <w:r w:rsidRPr="00494A97">
        <w:rPr>
          <w:b/>
        </w:rPr>
        <w:t>Conclusiones</w:t>
      </w:r>
      <w:r w:rsidRPr="00494A97">
        <w:t xml:space="preserve"> </w:t>
      </w:r>
    </w:p>
    <w:p w14:paraId="0466029D" w14:textId="77777777" w:rsidR="00494A97" w:rsidRPr="00494A97" w:rsidRDefault="00494A97" w:rsidP="00494A97">
      <w:pPr>
        <w:jc w:val="both"/>
      </w:pPr>
      <w:r w:rsidRPr="00494A97">
        <w:t xml:space="preserve">La comunicación en el entorno hospitalario debe ser reconocida como una competencia transversal esencial que influye directamente en la seguridad del paciente y en la calidad asistencial. Su adecuada gestión permite optimizar los procesos clínicos, fortalecer la relación entre profesionales y pacientes, y mejorar el bienestar del personal sanitario. </w:t>
      </w:r>
    </w:p>
    <w:p w14:paraId="587EEAC5" w14:textId="77777777" w:rsidR="00494A97" w:rsidRPr="00494A97" w:rsidRDefault="00494A97" w:rsidP="00494A97">
      <w:pPr>
        <w:jc w:val="both"/>
      </w:pPr>
      <w:r w:rsidRPr="00494A97">
        <w:t xml:space="preserve">Para ello, es fundamental implementar programas de formación continua en habilidades comunicativas, promover el uso de herramientas estructuradas como SBAR y fomentar una cultura organizacional basada en la transparencia, la colaboración y el respeto mutuo. Además, se recomienda integrar la comunicación como un componente clave en las políticas sanitarias y en los planes de mejora de la calidad hospitalaria. </w:t>
      </w:r>
    </w:p>
    <w:p w14:paraId="18016814" w14:textId="77777777" w:rsidR="00494A97" w:rsidRPr="00494A97" w:rsidRDefault="00494A97" w:rsidP="00494A97">
      <w:pPr>
        <w:jc w:val="both"/>
        <w:rPr>
          <w:b/>
        </w:rPr>
      </w:pPr>
      <w:r w:rsidRPr="00494A97">
        <w:rPr>
          <w:b/>
        </w:rPr>
        <w:t>Bibliografía</w:t>
      </w:r>
      <w:r w:rsidRPr="00494A97">
        <w:t xml:space="preserve"> </w:t>
      </w:r>
    </w:p>
    <w:p w14:paraId="090278F2" w14:textId="77777777" w:rsidR="00494A97" w:rsidRPr="00494A97" w:rsidRDefault="00494A97" w:rsidP="00494A97">
      <w:pPr>
        <w:numPr>
          <w:ilvl w:val="0"/>
          <w:numId w:val="68"/>
        </w:numPr>
        <w:jc w:val="both"/>
        <w:rPr>
          <w:lang w:val="en-GB"/>
        </w:rPr>
      </w:pPr>
      <w:r w:rsidRPr="00494A97">
        <w:t xml:space="preserve">Organización Mundial de la Salud (2017). </w:t>
      </w:r>
      <w:r w:rsidRPr="00494A97">
        <w:rPr>
          <w:i/>
          <w:lang w:val="en-GB"/>
        </w:rPr>
        <w:t>Patient safety: Making health care safer</w:t>
      </w:r>
      <w:r w:rsidRPr="00494A97">
        <w:rPr>
          <w:lang w:val="en-GB"/>
        </w:rPr>
        <w:t xml:space="preserve">. </w:t>
      </w:r>
    </w:p>
    <w:p w14:paraId="3EE69FCD" w14:textId="77777777" w:rsidR="00494A97" w:rsidRPr="00494A97" w:rsidRDefault="00494A97" w:rsidP="00494A97">
      <w:pPr>
        <w:numPr>
          <w:ilvl w:val="0"/>
          <w:numId w:val="68"/>
        </w:numPr>
        <w:jc w:val="both"/>
      </w:pPr>
      <w:r w:rsidRPr="00494A97">
        <w:rPr>
          <w:lang w:val="en-GB"/>
        </w:rPr>
        <w:t xml:space="preserve">Haig, K. M., Sutton, S., &amp; Whittington, J. (2006). “SBAR: A shared mental model for improving communication”. </w:t>
      </w:r>
      <w:r w:rsidRPr="00494A97">
        <w:rPr>
          <w:i/>
        </w:rPr>
        <w:t xml:space="preserve">Joint </w:t>
      </w:r>
      <w:proofErr w:type="spellStart"/>
      <w:r w:rsidRPr="00494A97">
        <w:rPr>
          <w:i/>
        </w:rPr>
        <w:t>Commission</w:t>
      </w:r>
      <w:proofErr w:type="spellEnd"/>
      <w:r w:rsidRPr="00494A97">
        <w:rPr>
          <w:i/>
        </w:rPr>
        <w:t xml:space="preserve"> </w:t>
      </w:r>
      <w:proofErr w:type="spellStart"/>
      <w:r w:rsidRPr="00494A97">
        <w:rPr>
          <w:i/>
        </w:rPr>
        <w:t>Journal</w:t>
      </w:r>
      <w:proofErr w:type="spellEnd"/>
      <w:r w:rsidRPr="00494A97">
        <w:rPr>
          <w:i/>
        </w:rPr>
        <w:t xml:space="preserve"> </w:t>
      </w:r>
      <w:proofErr w:type="spellStart"/>
      <w:r w:rsidRPr="00494A97">
        <w:rPr>
          <w:i/>
        </w:rPr>
        <w:t>on</w:t>
      </w:r>
      <w:proofErr w:type="spellEnd"/>
      <w:r w:rsidRPr="00494A97">
        <w:rPr>
          <w:i/>
        </w:rPr>
        <w:t xml:space="preserve"> </w:t>
      </w:r>
      <w:proofErr w:type="spellStart"/>
      <w:r w:rsidRPr="00494A97">
        <w:rPr>
          <w:i/>
        </w:rPr>
        <w:t>Quality</w:t>
      </w:r>
      <w:proofErr w:type="spellEnd"/>
      <w:r w:rsidRPr="00494A97">
        <w:rPr>
          <w:i/>
        </w:rPr>
        <w:t xml:space="preserve"> and Patient Safety</w:t>
      </w:r>
      <w:r w:rsidRPr="00494A97">
        <w:t xml:space="preserve">, 32(3), 167–175. </w:t>
      </w:r>
    </w:p>
    <w:p w14:paraId="308D44AE" w14:textId="77777777" w:rsidR="00494A97" w:rsidRPr="00494A97" w:rsidRDefault="00494A97" w:rsidP="00494A97">
      <w:pPr>
        <w:numPr>
          <w:ilvl w:val="0"/>
          <w:numId w:val="68"/>
        </w:numPr>
        <w:jc w:val="both"/>
      </w:pPr>
      <w:r w:rsidRPr="00494A97">
        <w:t xml:space="preserve">Ministerio de Sanidad de España (2020). </w:t>
      </w:r>
      <w:r w:rsidRPr="00494A97">
        <w:rPr>
          <w:i/>
        </w:rPr>
        <w:t>Estrategias de seguridad del paciente en el SNS</w:t>
      </w:r>
      <w:r w:rsidRPr="00494A97">
        <w:t xml:space="preserve">. </w:t>
      </w:r>
    </w:p>
    <w:p w14:paraId="36908C72" w14:textId="77777777" w:rsidR="00494A97" w:rsidRPr="00494A97" w:rsidRDefault="00494A97" w:rsidP="00494A97">
      <w:pPr>
        <w:numPr>
          <w:ilvl w:val="0"/>
          <w:numId w:val="68"/>
        </w:numPr>
        <w:jc w:val="both"/>
        <w:rPr>
          <w:lang w:val="en-GB"/>
        </w:rPr>
      </w:pPr>
      <w:r w:rsidRPr="00494A97">
        <w:rPr>
          <w:lang w:val="en-GB"/>
        </w:rPr>
        <w:t xml:space="preserve">O’Daniel, M., &amp; Rosenstein, A. (2018). “Professional communication and team collaboration”. </w:t>
      </w:r>
      <w:r w:rsidRPr="00494A97">
        <w:rPr>
          <w:i/>
          <w:lang w:val="en-GB"/>
        </w:rPr>
        <w:t>Patient Safety and Quality: An Evidence-Based Handbook for Nurses</w:t>
      </w:r>
      <w:r w:rsidRPr="00494A97">
        <w:rPr>
          <w:lang w:val="en-GB"/>
        </w:rPr>
        <w:t xml:space="preserve">. </w:t>
      </w:r>
    </w:p>
    <w:p w14:paraId="6268C4F5" w14:textId="77777777" w:rsidR="00494A97" w:rsidRPr="00494A97" w:rsidRDefault="00494A97" w:rsidP="00494A97">
      <w:pPr>
        <w:numPr>
          <w:ilvl w:val="0"/>
          <w:numId w:val="68"/>
        </w:numPr>
        <w:jc w:val="both"/>
      </w:pPr>
      <w:r w:rsidRPr="00494A97">
        <w:rPr>
          <w:lang w:val="en-GB"/>
        </w:rPr>
        <w:t xml:space="preserve">Leonard, M., Graham, S., &amp; </w:t>
      </w:r>
      <w:proofErr w:type="spellStart"/>
      <w:r w:rsidRPr="00494A97">
        <w:rPr>
          <w:lang w:val="en-GB"/>
        </w:rPr>
        <w:t>Bonacum</w:t>
      </w:r>
      <w:proofErr w:type="spellEnd"/>
      <w:r w:rsidRPr="00494A97">
        <w:rPr>
          <w:lang w:val="en-GB"/>
        </w:rPr>
        <w:t xml:space="preserve">, D. (2017). “The human factor: the critical importance of effective teamwork and communication”. </w:t>
      </w:r>
      <w:proofErr w:type="spellStart"/>
      <w:r w:rsidRPr="00494A97">
        <w:rPr>
          <w:i/>
        </w:rPr>
        <w:t>Quality</w:t>
      </w:r>
      <w:proofErr w:type="spellEnd"/>
      <w:r w:rsidRPr="00494A97">
        <w:rPr>
          <w:i/>
        </w:rPr>
        <w:t xml:space="preserve"> and Safety in Health Care</w:t>
      </w:r>
      <w:r w:rsidRPr="00494A97">
        <w:t>, 13(</w:t>
      </w:r>
      <w:proofErr w:type="spellStart"/>
      <w:r w:rsidRPr="00494A97">
        <w:t>suppl</w:t>
      </w:r>
      <w:proofErr w:type="spellEnd"/>
      <w:r w:rsidRPr="00494A97">
        <w:t xml:space="preserve"> 1), i85–i90. </w:t>
      </w:r>
    </w:p>
    <w:p w14:paraId="6858D925" w14:textId="77777777" w:rsidR="00494A97" w:rsidRPr="00494A97" w:rsidRDefault="00494A97" w:rsidP="00494A97">
      <w:pPr>
        <w:numPr>
          <w:ilvl w:val="0"/>
          <w:numId w:val="68"/>
        </w:numPr>
        <w:jc w:val="both"/>
      </w:pPr>
      <w:r w:rsidRPr="00494A97">
        <w:rPr>
          <w:lang w:val="en-GB"/>
        </w:rPr>
        <w:lastRenderedPageBreak/>
        <w:t xml:space="preserve">Street, R. L. (2017). “How clinician–patient communication contributes to health improvement”. </w:t>
      </w:r>
      <w:r w:rsidRPr="00494A97">
        <w:rPr>
          <w:i/>
        </w:rPr>
        <w:t xml:space="preserve">Patient </w:t>
      </w:r>
      <w:proofErr w:type="spellStart"/>
      <w:r w:rsidRPr="00494A97">
        <w:rPr>
          <w:i/>
        </w:rPr>
        <w:t>Education</w:t>
      </w:r>
      <w:proofErr w:type="spellEnd"/>
      <w:r w:rsidRPr="00494A97">
        <w:rPr>
          <w:i/>
        </w:rPr>
        <w:t xml:space="preserve"> and </w:t>
      </w:r>
      <w:proofErr w:type="spellStart"/>
      <w:r w:rsidRPr="00494A97">
        <w:rPr>
          <w:i/>
        </w:rPr>
        <w:t>Counseling</w:t>
      </w:r>
      <w:proofErr w:type="spellEnd"/>
      <w:r w:rsidRPr="00494A97">
        <w:t xml:space="preserve">, 100(11), 2056–2065. </w:t>
      </w:r>
    </w:p>
    <w:p w14:paraId="338F6118" w14:textId="77777777" w:rsidR="00494A97" w:rsidRPr="00494A97" w:rsidRDefault="00494A97" w:rsidP="00494A97">
      <w:pPr>
        <w:jc w:val="both"/>
      </w:pPr>
      <w:r w:rsidRPr="00494A97">
        <w:t xml:space="preserve"> </w:t>
      </w:r>
    </w:p>
    <w:p w14:paraId="02034B08" w14:textId="77777777" w:rsidR="00181A18" w:rsidRDefault="00181A18" w:rsidP="00CF0B3D">
      <w:pPr>
        <w:jc w:val="both"/>
        <w:rPr>
          <w:lang w:val="en-GB"/>
        </w:rPr>
      </w:pPr>
    </w:p>
    <w:p w14:paraId="0FE15317" w14:textId="77777777" w:rsidR="00494A97" w:rsidRDefault="00494A97" w:rsidP="00CF0B3D">
      <w:pPr>
        <w:jc w:val="both"/>
        <w:rPr>
          <w:lang w:val="en-GB"/>
        </w:rPr>
      </w:pPr>
    </w:p>
    <w:p w14:paraId="13D36366" w14:textId="77777777" w:rsidR="00494A97" w:rsidRDefault="00494A97" w:rsidP="00CF0B3D">
      <w:pPr>
        <w:jc w:val="both"/>
        <w:rPr>
          <w:lang w:val="en-GB"/>
        </w:rPr>
      </w:pPr>
    </w:p>
    <w:p w14:paraId="1D1C138B" w14:textId="77777777" w:rsidR="00494A97" w:rsidRDefault="00494A97" w:rsidP="00CF0B3D">
      <w:pPr>
        <w:jc w:val="both"/>
        <w:rPr>
          <w:lang w:val="en-GB"/>
        </w:rPr>
      </w:pPr>
    </w:p>
    <w:p w14:paraId="325999AF" w14:textId="77777777" w:rsidR="00494A97" w:rsidRDefault="00494A97" w:rsidP="00CF0B3D">
      <w:pPr>
        <w:jc w:val="both"/>
        <w:rPr>
          <w:lang w:val="en-GB"/>
        </w:rPr>
      </w:pPr>
    </w:p>
    <w:p w14:paraId="16472C08" w14:textId="77777777" w:rsidR="00494A97" w:rsidRDefault="00494A97" w:rsidP="00CF0B3D">
      <w:pPr>
        <w:jc w:val="both"/>
        <w:rPr>
          <w:lang w:val="en-GB"/>
        </w:rPr>
      </w:pPr>
    </w:p>
    <w:p w14:paraId="60E26AA5" w14:textId="77777777" w:rsidR="00494A97" w:rsidRDefault="00494A97" w:rsidP="00CF0B3D">
      <w:pPr>
        <w:jc w:val="both"/>
        <w:rPr>
          <w:lang w:val="en-GB"/>
        </w:rPr>
      </w:pPr>
    </w:p>
    <w:p w14:paraId="5F1A03C1" w14:textId="77777777" w:rsidR="00494A97" w:rsidRDefault="00494A97" w:rsidP="00CF0B3D">
      <w:pPr>
        <w:jc w:val="both"/>
        <w:rPr>
          <w:lang w:val="en-GB"/>
        </w:rPr>
      </w:pPr>
    </w:p>
    <w:p w14:paraId="49EBC68D" w14:textId="77777777" w:rsidR="00494A97" w:rsidRDefault="00494A97" w:rsidP="00CF0B3D">
      <w:pPr>
        <w:jc w:val="both"/>
        <w:rPr>
          <w:lang w:val="en-GB"/>
        </w:rPr>
      </w:pPr>
    </w:p>
    <w:p w14:paraId="5A14F888" w14:textId="77777777" w:rsidR="00494A97" w:rsidRDefault="00494A97" w:rsidP="00CF0B3D">
      <w:pPr>
        <w:jc w:val="both"/>
        <w:rPr>
          <w:lang w:val="en-GB"/>
        </w:rPr>
      </w:pPr>
    </w:p>
    <w:p w14:paraId="23316149" w14:textId="77777777" w:rsidR="00494A97" w:rsidRDefault="00494A97" w:rsidP="00CF0B3D">
      <w:pPr>
        <w:jc w:val="both"/>
        <w:rPr>
          <w:lang w:val="en-GB"/>
        </w:rPr>
      </w:pPr>
    </w:p>
    <w:p w14:paraId="6B09E08C" w14:textId="77777777" w:rsidR="00494A97" w:rsidRDefault="00494A97" w:rsidP="00CF0B3D">
      <w:pPr>
        <w:jc w:val="both"/>
        <w:rPr>
          <w:lang w:val="en-GB"/>
        </w:rPr>
      </w:pPr>
    </w:p>
    <w:p w14:paraId="7429A4D2" w14:textId="77777777" w:rsidR="00494A97" w:rsidRDefault="00494A97" w:rsidP="00CF0B3D">
      <w:pPr>
        <w:jc w:val="both"/>
        <w:rPr>
          <w:lang w:val="en-GB"/>
        </w:rPr>
      </w:pPr>
    </w:p>
    <w:p w14:paraId="5EE37D4D" w14:textId="77777777" w:rsidR="00494A97" w:rsidRDefault="00494A97" w:rsidP="00CF0B3D">
      <w:pPr>
        <w:jc w:val="both"/>
        <w:rPr>
          <w:lang w:val="en-GB"/>
        </w:rPr>
      </w:pPr>
    </w:p>
    <w:p w14:paraId="49C54C0B" w14:textId="77777777" w:rsidR="00494A97" w:rsidRDefault="00494A97" w:rsidP="00CF0B3D">
      <w:pPr>
        <w:jc w:val="both"/>
        <w:rPr>
          <w:lang w:val="en-GB"/>
        </w:rPr>
      </w:pPr>
    </w:p>
    <w:p w14:paraId="5F7DB058" w14:textId="77777777" w:rsidR="00494A97" w:rsidRDefault="00494A97" w:rsidP="00CF0B3D">
      <w:pPr>
        <w:jc w:val="both"/>
        <w:rPr>
          <w:lang w:val="en-GB"/>
        </w:rPr>
      </w:pPr>
    </w:p>
    <w:p w14:paraId="6722FA06" w14:textId="77777777" w:rsidR="00494A97" w:rsidRDefault="00494A97" w:rsidP="00CF0B3D">
      <w:pPr>
        <w:jc w:val="both"/>
        <w:rPr>
          <w:lang w:val="en-GB"/>
        </w:rPr>
      </w:pPr>
    </w:p>
    <w:p w14:paraId="4D8610A0" w14:textId="77777777" w:rsidR="00494A97" w:rsidRDefault="00494A97" w:rsidP="00CF0B3D">
      <w:pPr>
        <w:jc w:val="both"/>
        <w:rPr>
          <w:lang w:val="en-GB"/>
        </w:rPr>
      </w:pPr>
    </w:p>
    <w:p w14:paraId="36C34EBB" w14:textId="77777777" w:rsidR="00494A97" w:rsidRDefault="00494A97" w:rsidP="00CF0B3D">
      <w:pPr>
        <w:jc w:val="both"/>
        <w:rPr>
          <w:lang w:val="en-GB"/>
        </w:rPr>
      </w:pPr>
    </w:p>
    <w:p w14:paraId="6B98C3C6" w14:textId="77777777" w:rsidR="00494A97" w:rsidRDefault="00494A97" w:rsidP="00CF0B3D">
      <w:pPr>
        <w:jc w:val="both"/>
        <w:rPr>
          <w:lang w:val="en-GB"/>
        </w:rPr>
      </w:pPr>
    </w:p>
    <w:p w14:paraId="0AEC302D" w14:textId="77777777" w:rsidR="00494A97" w:rsidRDefault="00494A97" w:rsidP="00CF0B3D">
      <w:pPr>
        <w:jc w:val="both"/>
        <w:rPr>
          <w:lang w:val="en-GB"/>
        </w:rPr>
      </w:pPr>
    </w:p>
    <w:p w14:paraId="1873BB5A" w14:textId="77777777" w:rsidR="00494A97" w:rsidRDefault="00494A97" w:rsidP="00CF0B3D">
      <w:pPr>
        <w:jc w:val="both"/>
        <w:rPr>
          <w:lang w:val="en-GB"/>
        </w:rPr>
      </w:pPr>
    </w:p>
    <w:p w14:paraId="7FF708E7" w14:textId="77777777" w:rsidR="00494A97" w:rsidRDefault="00494A97" w:rsidP="00CF0B3D">
      <w:pPr>
        <w:jc w:val="both"/>
        <w:rPr>
          <w:lang w:val="en-GB"/>
        </w:rPr>
      </w:pPr>
    </w:p>
    <w:p w14:paraId="5DF44D7D" w14:textId="77777777" w:rsidR="00494A97" w:rsidRDefault="00494A97" w:rsidP="00CF0B3D">
      <w:pPr>
        <w:jc w:val="both"/>
        <w:rPr>
          <w:lang w:val="en-GB"/>
        </w:rPr>
      </w:pPr>
    </w:p>
    <w:p w14:paraId="3C4288CF" w14:textId="77777777" w:rsidR="00494A97" w:rsidRDefault="00494A97" w:rsidP="00CF0B3D">
      <w:pPr>
        <w:jc w:val="both"/>
        <w:rPr>
          <w:lang w:val="en-GB"/>
        </w:rPr>
      </w:pPr>
    </w:p>
    <w:p w14:paraId="5DC7E903" w14:textId="78515362" w:rsidR="006B3DE9" w:rsidRPr="006B3DE9" w:rsidRDefault="006B3DE9" w:rsidP="006B3DE9">
      <w:pPr>
        <w:jc w:val="both"/>
      </w:pPr>
      <w:r w:rsidRPr="006B3DE9">
        <w:rPr>
          <w:b/>
        </w:rPr>
        <w:lastRenderedPageBreak/>
        <w:t>Salud mental y bienestar laboral en profesionales sanitarios</w:t>
      </w:r>
      <w:r w:rsidR="00CC19F6">
        <w:rPr>
          <w:b/>
        </w:rPr>
        <w:t xml:space="preserve"> </w:t>
      </w:r>
      <w:r w:rsidRPr="006B3DE9">
        <w:rPr>
          <w:b/>
        </w:rPr>
        <w:t>y no sanitarios, impacto en la calidad asistencial y propuestas de mejora</w:t>
      </w:r>
      <w:r w:rsidRPr="006B3DE9">
        <w:t xml:space="preserve"> </w:t>
      </w:r>
    </w:p>
    <w:p w14:paraId="5942FAEB" w14:textId="77777777" w:rsidR="006B3DE9" w:rsidRPr="006B3DE9" w:rsidRDefault="006B3DE9" w:rsidP="006B3DE9">
      <w:pPr>
        <w:jc w:val="both"/>
      </w:pPr>
      <w:r w:rsidRPr="006B3DE9">
        <w:t xml:space="preserve"> </w:t>
      </w:r>
    </w:p>
    <w:p w14:paraId="79A0F99C" w14:textId="77777777" w:rsidR="006B3DE9" w:rsidRPr="006B3DE9" w:rsidRDefault="006B3DE9" w:rsidP="006B3DE9">
      <w:pPr>
        <w:jc w:val="both"/>
        <w:rPr>
          <w:b/>
        </w:rPr>
      </w:pPr>
      <w:r w:rsidRPr="006B3DE9">
        <w:rPr>
          <w:b/>
        </w:rPr>
        <w:t xml:space="preserve">Introducción </w:t>
      </w:r>
    </w:p>
    <w:p w14:paraId="2F94D99F" w14:textId="77777777" w:rsidR="006B3DE9" w:rsidRPr="006B3DE9" w:rsidRDefault="006B3DE9" w:rsidP="006B3DE9">
      <w:pPr>
        <w:jc w:val="both"/>
      </w:pPr>
      <w:r w:rsidRPr="006B3DE9">
        <w:t xml:space="preserve">La salud mental de los profesionales sanitarios y no sanitarios se ha convertido en una prioridad dentro del sistema de salud, especialmente tras el impacto de la pandemia de COVID-19. El personal sanitario está expuesto a elevados niveles de estrés, sobrecarga laboral, presión emocional y responsabilidad constante, lo que incrementa el riesgo de desarrollar trastornos como el síndrome de burnout, ansiedad y depresión. </w:t>
      </w:r>
    </w:p>
    <w:p w14:paraId="7C6D7DA7" w14:textId="77777777" w:rsidR="006B3DE9" w:rsidRPr="006B3DE9" w:rsidRDefault="006B3DE9" w:rsidP="006B3DE9">
      <w:pPr>
        <w:jc w:val="both"/>
      </w:pPr>
      <w:r w:rsidRPr="006B3DE9">
        <w:t xml:space="preserve">El síndrome de burnout, definido por la Organización Mundial de la Salud como un fenómeno asociado al ámbito laboral, se caracteriza por agotamiento emocional, despersonalización y baja realización personal. Diversos estudios han evidenciado que su presencia no solo afecta al bienestar del profesional, sino también a la calidad de la atención sanitaria, aumentando la probabilidad de errores clínicos y disminuyendo la satisfacción del paciente. </w:t>
      </w:r>
    </w:p>
    <w:p w14:paraId="0F7A6828" w14:textId="77777777" w:rsidR="006B3DE9" w:rsidRPr="006B3DE9" w:rsidRDefault="006B3DE9" w:rsidP="006B3DE9">
      <w:pPr>
        <w:jc w:val="both"/>
      </w:pPr>
      <w:r w:rsidRPr="006B3DE9">
        <w:t xml:space="preserve">En este contexto, resulta fundamental analizar los factores que influyen en la salud mental del personal sanitario y proponer estrategias de intervención que contribuyan a mejorar su bienestar y, en consecuencia, la calidad del sistema sanitario. </w:t>
      </w:r>
    </w:p>
    <w:p w14:paraId="65FA7D01" w14:textId="77777777" w:rsidR="006B3DE9" w:rsidRPr="006B3DE9" w:rsidRDefault="006B3DE9" w:rsidP="006B3DE9">
      <w:pPr>
        <w:jc w:val="both"/>
      </w:pPr>
      <w:r w:rsidRPr="006B3DE9">
        <w:t xml:space="preserve"> </w:t>
      </w:r>
    </w:p>
    <w:p w14:paraId="559A6B39" w14:textId="77777777" w:rsidR="006B3DE9" w:rsidRPr="006B3DE9" w:rsidRDefault="006B3DE9" w:rsidP="006B3DE9">
      <w:pPr>
        <w:jc w:val="both"/>
        <w:rPr>
          <w:b/>
        </w:rPr>
      </w:pPr>
      <w:r w:rsidRPr="006B3DE9">
        <w:rPr>
          <w:b/>
        </w:rPr>
        <w:t xml:space="preserve">Metodología </w:t>
      </w:r>
    </w:p>
    <w:p w14:paraId="20105E13" w14:textId="77777777" w:rsidR="006B3DE9" w:rsidRPr="006B3DE9" w:rsidRDefault="006B3DE9" w:rsidP="006B3DE9">
      <w:pPr>
        <w:jc w:val="both"/>
      </w:pPr>
      <w:r w:rsidRPr="006B3DE9">
        <w:t xml:space="preserve">Se realizó un estudio observacional, descriptivo y transversal en profesionales sanitarios de atención primaria y hospitalaria. </w:t>
      </w:r>
    </w:p>
    <w:p w14:paraId="2EF5B5C0" w14:textId="77777777" w:rsidR="006B3DE9" w:rsidRPr="006B3DE9" w:rsidRDefault="006B3DE9" w:rsidP="006B3DE9">
      <w:pPr>
        <w:jc w:val="both"/>
        <w:rPr>
          <w:b/>
        </w:rPr>
      </w:pPr>
      <w:r w:rsidRPr="006B3DE9">
        <w:rPr>
          <w:b/>
        </w:rPr>
        <w:t xml:space="preserve">Muestra </w:t>
      </w:r>
    </w:p>
    <w:p w14:paraId="234A5F18" w14:textId="77777777" w:rsidR="006B3DE9" w:rsidRPr="006B3DE9" w:rsidRDefault="006B3DE9" w:rsidP="006B3DE9">
      <w:pPr>
        <w:jc w:val="both"/>
      </w:pPr>
      <w:r w:rsidRPr="006B3DE9">
        <w:t xml:space="preserve">La muestra estuvo compuesta por 150 profesionales (médicos, personal de enfermería y auxiliares administrativos sanitarios), seleccionados mediante muestreo no probabilístico. </w:t>
      </w:r>
      <w:r w:rsidRPr="006B3DE9">
        <w:rPr>
          <w:b/>
        </w:rPr>
        <w:t xml:space="preserve">Instrumentos </w:t>
      </w:r>
    </w:p>
    <w:p w14:paraId="772ED51C" w14:textId="77777777" w:rsidR="006B3DE9" w:rsidRPr="006B3DE9" w:rsidRDefault="006B3DE9" w:rsidP="006B3DE9">
      <w:pPr>
        <w:jc w:val="both"/>
      </w:pPr>
      <w:r w:rsidRPr="006B3DE9">
        <w:t xml:space="preserve">Se utilizaron los siguientes instrumentos: </w:t>
      </w:r>
    </w:p>
    <w:p w14:paraId="5AB2989E" w14:textId="77777777" w:rsidR="006B3DE9" w:rsidRPr="006B3DE9" w:rsidRDefault="006B3DE9" w:rsidP="006B3DE9">
      <w:pPr>
        <w:numPr>
          <w:ilvl w:val="0"/>
          <w:numId w:val="69"/>
        </w:numPr>
        <w:jc w:val="both"/>
      </w:pPr>
      <w:r w:rsidRPr="006B3DE9">
        <w:t xml:space="preserve">Cuestionario sociodemográfico. </w:t>
      </w:r>
    </w:p>
    <w:p w14:paraId="1095D292" w14:textId="77777777" w:rsidR="006B3DE9" w:rsidRPr="006B3DE9" w:rsidRDefault="006B3DE9" w:rsidP="006B3DE9">
      <w:pPr>
        <w:numPr>
          <w:ilvl w:val="0"/>
          <w:numId w:val="69"/>
        </w:numPr>
        <w:jc w:val="both"/>
      </w:pPr>
      <w:r w:rsidRPr="006B3DE9">
        <w:t xml:space="preserve">Inventario de burnout de Maslach (MBI). </w:t>
      </w:r>
    </w:p>
    <w:p w14:paraId="5EBBF777" w14:textId="77777777" w:rsidR="006B3DE9" w:rsidRPr="006B3DE9" w:rsidRDefault="006B3DE9" w:rsidP="006B3DE9">
      <w:pPr>
        <w:numPr>
          <w:ilvl w:val="0"/>
          <w:numId w:val="69"/>
        </w:numPr>
        <w:jc w:val="both"/>
      </w:pPr>
      <w:r w:rsidRPr="006B3DE9">
        <w:t xml:space="preserve">Escala de ansiedad y depresión hospitalaria (HADS). </w:t>
      </w:r>
    </w:p>
    <w:p w14:paraId="6C11748F" w14:textId="77777777" w:rsidR="006B3DE9" w:rsidRPr="006B3DE9" w:rsidRDefault="006B3DE9" w:rsidP="006B3DE9">
      <w:pPr>
        <w:jc w:val="both"/>
        <w:rPr>
          <w:b/>
        </w:rPr>
      </w:pPr>
      <w:r w:rsidRPr="006B3DE9">
        <w:rPr>
          <w:b/>
        </w:rPr>
        <w:t xml:space="preserve">Procedimiento </w:t>
      </w:r>
    </w:p>
    <w:p w14:paraId="74B1741A" w14:textId="77777777" w:rsidR="006B3DE9" w:rsidRPr="006B3DE9" w:rsidRDefault="006B3DE9" w:rsidP="006B3DE9">
      <w:pPr>
        <w:jc w:val="both"/>
      </w:pPr>
      <w:r w:rsidRPr="006B3DE9">
        <w:lastRenderedPageBreak/>
        <w:t xml:space="preserve">Los participantes completaron los cuestionarios de forma anónima y voluntaria mediante una plataforma digital. Se garantizó la confidencialidad de los datos. </w:t>
      </w:r>
    </w:p>
    <w:p w14:paraId="56C007D9" w14:textId="77777777" w:rsidR="006B3DE9" w:rsidRPr="006B3DE9" w:rsidRDefault="006B3DE9" w:rsidP="006B3DE9">
      <w:pPr>
        <w:jc w:val="both"/>
        <w:rPr>
          <w:b/>
        </w:rPr>
      </w:pPr>
      <w:r w:rsidRPr="006B3DE9">
        <w:rPr>
          <w:b/>
        </w:rPr>
        <w:t xml:space="preserve">Análisis de datos </w:t>
      </w:r>
    </w:p>
    <w:p w14:paraId="1FF9FA28" w14:textId="77777777" w:rsidR="006B3DE9" w:rsidRPr="006B3DE9" w:rsidRDefault="006B3DE9" w:rsidP="006B3DE9">
      <w:pPr>
        <w:jc w:val="both"/>
      </w:pPr>
      <w:r w:rsidRPr="006B3DE9">
        <w:t xml:space="preserve">Se realizó un análisis estadístico descriptivo e inferencial, utilizando medidas de tendencia central y correlaciones entre variables (nivel de estrés, burnout y satisfacción laboral). </w:t>
      </w:r>
    </w:p>
    <w:p w14:paraId="53FEA0B4" w14:textId="77777777" w:rsidR="006B3DE9" w:rsidRPr="006B3DE9" w:rsidRDefault="006B3DE9" w:rsidP="006B3DE9">
      <w:pPr>
        <w:jc w:val="both"/>
      </w:pPr>
      <w:r w:rsidRPr="006B3DE9">
        <w:t xml:space="preserve"> </w:t>
      </w:r>
    </w:p>
    <w:p w14:paraId="6A6800DD" w14:textId="77777777" w:rsidR="006B3DE9" w:rsidRPr="006B3DE9" w:rsidRDefault="006B3DE9" w:rsidP="006B3DE9">
      <w:pPr>
        <w:jc w:val="both"/>
        <w:rPr>
          <w:b/>
        </w:rPr>
      </w:pPr>
      <w:r w:rsidRPr="006B3DE9">
        <w:rPr>
          <w:b/>
        </w:rPr>
        <w:t xml:space="preserve">Resultados </w:t>
      </w:r>
    </w:p>
    <w:p w14:paraId="32F61892" w14:textId="77777777" w:rsidR="006B3DE9" w:rsidRPr="006B3DE9" w:rsidRDefault="006B3DE9" w:rsidP="006B3DE9">
      <w:pPr>
        <w:jc w:val="both"/>
      </w:pPr>
      <w:r w:rsidRPr="006B3DE9">
        <w:t xml:space="preserve">Los resultados mostraron que: </w:t>
      </w:r>
    </w:p>
    <w:p w14:paraId="26195D4D" w14:textId="77777777" w:rsidR="006B3DE9" w:rsidRPr="006B3DE9" w:rsidRDefault="006B3DE9" w:rsidP="006B3DE9">
      <w:pPr>
        <w:numPr>
          <w:ilvl w:val="0"/>
          <w:numId w:val="70"/>
        </w:numPr>
        <w:jc w:val="both"/>
      </w:pPr>
      <w:r w:rsidRPr="006B3DE9">
        <w:t xml:space="preserve">El </w:t>
      </w:r>
      <w:r w:rsidRPr="006B3DE9">
        <w:rPr>
          <w:b/>
        </w:rPr>
        <w:t>68%</w:t>
      </w:r>
      <w:r w:rsidRPr="006B3DE9">
        <w:t xml:space="preserve"> de los participantes presentó niveles moderados o altos de burnout. </w:t>
      </w:r>
    </w:p>
    <w:p w14:paraId="361D18A8" w14:textId="77777777" w:rsidR="006B3DE9" w:rsidRPr="006B3DE9" w:rsidRDefault="006B3DE9" w:rsidP="006B3DE9">
      <w:pPr>
        <w:numPr>
          <w:ilvl w:val="0"/>
          <w:numId w:val="70"/>
        </w:numPr>
        <w:jc w:val="both"/>
      </w:pPr>
      <w:r w:rsidRPr="006B3DE9">
        <w:t xml:space="preserve">El </w:t>
      </w:r>
      <w:r w:rsidRPr="006B3DE9">
        <w:rPr>
          <w:b/>
        </w:rPr>
        <w:t>54%</w:t>
      </w:r>
      <w:r w:rsidRPr="006B3DE9">
        <w:t xml:space="preserve"> reportó síntomas significativos de ansiedad. </w:t>
      </w:r>
    </w:p>
    <w:p w14:paraId="1547BC07" w14:textId="77777777" w:rsidR="006B3DE9" w:rsidRPr="006B3DE9" w:rsidRDefault="006B3DE9" w:rsidP="006B3DE9">
      <w:pPr>
        <w:numPr>
          <w:ilvl w:val="0"/>
          <w:numId w:val="70"/>
        </w:numPr>
        <w:jc w:val="both"/>
      </w:pPr>
      <w:r w:rsidRPr="006B3DE9">
        <w:t xml:space="preserve">El </w:t>
      </w:r>
      <w:r w:rsidRPr="006B3DE9">
        <w:rPr>
          <w:b/>
        </w:rPr>
        <w:t>47%</w:t>
      </w:r>
      <w:r w:rsidRPr="006B3DE9">
        <w:t xml:space="preserve"> manifestó signos compatibles con depresión leve o moderada. </w:t>
      </w:r>
    </w:p>
    <w:p w14:paraId="7C050798" w14:textId="77777777" w:rsidR="006B3DE9" w:rsidRPr="006B3DE9" w:rsidRDefault="006B3DE9" w:rsidP="006B3DE9">
      <w:pPr>
        <w:jc w:val="both"/>
      </w:pPr>
      <w:r w:rsidRPr="006B3DE9">
        <w:t xml:space="preserve">Se observó una correlación significativa entre: </w:t>
      </w:r>
    </w:p>
    <w:p w14:paraId="6801551E" w14:textId="77777777" w:rsidR="006B3DE9" w:rsidRPr="006B3DE9" w:rsidRDefault="006B3DE9" w:rsidP="006B3DE9">
      <w:pPr>
        <w:numPr>
          <w:ilvl w:val="0"/>
          <w:numId w:val="70"/>
        </w:numPr>
        <w:jc w:val="both"/>
      </w:pPr>
      <w:r w:rsidRPr="006B3DE9">
        <w:t xml:space="preserve">Sobrecarga laboral y agotamiento emocional. </w:t>
      </w:r>
    </w:p>
    <w:p w14:paraId="162B4654" w14:textId="77777777" w:rsidR="006B3DE9" w:rsidRPr="006B3DE9" w:rsidRDefault="006B3DE9" w:rsidP="006B3DE9">
      <w:pPr>
        <w:numPr>
          <w:ilvl w:val="0"/>
          <w:numId w:val="70"/>
        </w:numPr>
        <w:jc w:val="both"/>
      </w:pPr>
      <w:r w:rsidRPr="006B3DE9">
        <w:t xml:space="preserve">Baja satisfacción laboral y mayor riesgo de burnout. </w:t>
      </w:r>
    </w:p>
    <w:p w14:paraId="1535C39C" w14:textId="77777777" w:rsidR="006B3DE9" w:rsidRPr="006B3DE9" w:rsidRDefault="006B3DE9" w:rsidP="006B3DE9">
      <w:pPr>
        <w:numPr>
          <w:ilvl w:val="0"/>
          <w:numId w:val="70"/>
        </w:numPr>
        <w:jc w:val="both"/>
      </w:pPr>
      <w:r w:rsidRPr="006B3DE9">
        <w:t xml:space="preserve">Altos niveles de estrés y aumento de errores percibidos en la práctica clínica. </w:t>
      </w:r>
    </w:p>
    <w:p w14:paraId="4A9DE8E6" w14:textId="77777777" w:rsidR="006B3DE9" w:rsidRPr="006B3DE9" w:rsidRDefault="006B3DE9" w:rsidP="006B3DE9">
      <w:pPr>
        <w:jc w:val="both"/>
      </w:pPr>
      <w:r w:rsidRPr="006B3DE9">
        <w:t xml:space="preserve">Además, los profesionales con menor apoyo organizacional mostraron peores indicadores de salud mental. </w:t>
      </w:r>
    </w:p>
    <w:p w14:paraId="26FCA65C" w14:textId="77777777" w:rsidR="006B3DE9" w:rsidRPr="006B3DE9" w:rsidRDefault="006B3DE9" w:rsidP="006B3DE9">
      <w:pPr>
        <w:jc w:val="both"/>
      </w:pPr>
      <w:r w:rsidRPr="006B3DE9">
        <w:t xml:space="preserve"> </w:t>
      </w:r>
    </w:p>
    <w:p w14:paraId="4586D2FD" w14:textId="77777777" w:rsidR="006B3DE9" w:rsidRPr="006B3DE9" w:rsidRDefault="006B3DE9" w:rsidP="006B3DE9">
      <w:pPr>
        <w:jc w:val="both"/>
        <w:rPr>
          <w:b/>
        </w:rPr>
      </w:pPr>
      <w:r w:rsidRPr="006B3DE9">
        <w:rPr>
          <w:b/>
        </w:rPr>
        <w:t xml:space="preserve">Discusión </w:t>
      </w:r>
    </w:p>
    <w:p w14:paraId="60591D42" w14:textId="77777777" w:rsidR="006B3DE9" w:rsidRPr="006B3DE9" w:rsidRDefault="006B3DE9" w:rsidP="006B3DE9">
      <w:pPr>
        <w:jc w:val="both"/>
      </w:pPr>
      <w:r w:rsidRPr="006B3DE9">
        <w:t xml:space="preserve">Los resultados coinciden con investigaciones previas que señalan una alta prevalencia de problemas de salud mental en el personal sanitario. La presión asistencial, la falta de recursos y la escasa conciliación laboral son factores determinantes. </w:t>
      </w:r>
    </w:p>
    <w:p w14:paraId="55C455A6" w14:textId="77777777" w:rsidR="006B3DE9" w:rsidRPr="006B3DE9" w:rsidRDefault="006B3DE9" w:rsidP="006B3DE9">
      <w:pPr>
        <w:jc w:val="both"/>
      </w:pPr>
      <w:r w:rsidRPr="006B3DE9">
        <w:t xml:space="preserve">Asimismo, se evidencia que el bienestar del profesional sanitario está directamente relacionado con la calidad asistencial, lo que refuerza la necesidad de intervenciones estructurales en las organizaciones sanitarias. </w:t>
      </w:r>
    </w:p>
    <w:p w14:paraId="6816B7FD" w14:textId="77777777" w:rsidR="006B3DE9" w:rsidRPr="006B3DE9" w:rsidRDefault="006B3DE9" w:rsidP="006B3DE9">
      <w:pPr>
        <w:jc w:val="both"/>
      </w:pPr>
      <w:r w:rsidRPr="006B3DE9">
        <w:t xml:space="preserve"> </w:t>
      </w:r>
    </w:p>
    <w:p w14:paraId="4A9D5A53" w14:textId="77777777" w:rsidR="006B3DE9" w:rsidRPr="006B3DE9" w:rsidRDefault="006B3DE9" w:rsidP="006B3DE9">
      <w:pPr>
        <w:jc w:val="both"/>
        <w:rPr>
          <w:b/>
        </w:rPr>
      </w:pPr>
      <w:r w:rsidRPr="006B3DE9">
        <w:rPr>
          <w:b/>
        </w:rPr>
        <w:t xml:space="preserve">Conclusiones </w:t>
      </w:r>
    </w:p>
    <w:p w14:paraId="119EEDD5" w14:textId="77777777" w:rsidR="006B3DE9" w:rsidRPr="006B3DE9" w:rsidRDefault="006B3DE9" w:rsidP="006B3DE9">
      <w:pPr>
        <w:numPr>
          <w:ilvl w:val="0"/>
          <w:numId w:val="71"/>
        </w:numPr>
        <w:jc w:val="both"/>
      </w:pPr>
      <w:r w:rsidRPr="006B3DE9">
        <w:lastRenderedPageBreak/>
        <w:t xml:space="preserve">Existe una alta prevalencia de burnout, ansiedad y depresión en profesionales sanitarios. </w:t>
      </w:r>
    </w:p>
    <w:p w14:paraId="1916C964" w14:textId="77777777" w:rsidR="006B3DE9" w:rsidRPr="006B3DE9" w:rsidRDefault="006B3DE9" w:rsidP="006B3DE9">
      <w:pPr>
        <w:numPr>
          <w:ilvl w:val="0"/>
          <w:numId w:val="71"/>
        </w:numPr>
        <w:jc w:val="both"/>
      </w:pPr>
      <w:r w:rsidRPr="006B3DE9">
        <w:t xml:space="preserve">La sobrecarga laboral y la falta de apoyo institucional son factores clave. </w:t>
      </w:r>
    </w:p>
    <w:p w14:paraId="1A38BFF9" w14:textId="77777777" w:rsidR="006B3DE9" w:rsidRPr="006B3DE9" w:rsidRDefault="006B3DE9" w:rsidP="006B3DE9">
      <w:pPr>
        <w:numPr>
          <w:ilvl w:val="0"/>
          <w:numId w:val="71"/>
        </w:numPr>
        <w:jc w:val="both"/>
      </w:pPr>
      <w:r w:rsidRPr="006B3DE9">
        <w:t xml:space="preserve">La salud mental del personal influye directamente en la calidad del servicio sanitario. </w:t>
      </w:r>
      <w:r w:rsidRPr="006B3DE9">
        <w:rPr>
          <w:b/>
        </w:rPr>
        <w:t xml:space="preserve">Recomendaciones </w:t>
      </w:r>
    </w:p>
    <w:p w14:paraId="0E29613E" w14:textId="77777777" w:rsidR="006B3DE9" w:rsidRPr="006B3DE9" w:rsidRDefault="006B3DE9" w:rsidP="006B3DE9">
      <w:pPr>
        <w:numPr>
          <w:ilvl w:val="0"/>
          <w:numId w:val="71"/>
        </w:numPr>
        <w:jc w:val="both"/>
      </w:pPr>
      <w:r w:rsidRPr="006B3DE9">
        <w:t xml:space="preserve">Implementar programas de apoyo psicológico. </w:t>
      </w:r>
    </w:p>
    <w:p w14:paraId="64843A53" w14:textId="77777777" w:rsidR="006B3DE9" w:rsidRPr="006B3DE9" w:rsidRDefault="006B3DE9" w:rsidP="006B3DE9">
      <w:pPr>
        <w:numPr>
          <w:ilvl w:val="0"/>
          <w:numId w:val="71"/>
        </w:numPr>
        <w:jc w:val="both"/>
      </w:pPr>
      <w:r w:rsidRPr="006B3DE9">
        <w:t xml:space="preserve">Mejorar la organización del trabajo y la distribución de cargas. </w:t>
      </w:r>
    </w:p>
    <w:p w14:paraId="3FBE61D6" w14:textId="77777777" w:rsidR="006B3DE9" w:rsidRPr="006B3DE9" w:rsidRDefault="006B3DE9" w:rsidP="006B3DE9">
      <w:pPr>
        <w:numPr>
          <w:ilvl w:val="0"/>
          <w:numId w:val="71"/>
        </w:numPr>
        <w:jc w:val="both"/>
      </w:pPr>
      <w:r w:rsidRPr="006B3DE9">
        <w:t xml:space="preserve">Fomentar la conciliación laboral y el descanso. </w:t>
      </w:r>
    </w:p>
    <w:p w14:paraId="05BC26DD" w14:textId="77777777" w:rsidR="006B3DE9" w:rsidRPr="006B3DE9" w:rsidRDefault="006B3DE9" w:rsidP="006B3DE9">
      <w:pPr>
        <w:numPr>
          <w:ilvl w:val="0"/>
          <w:numId w:val="71"/>
        </w:numPr>
        <w:jc w:val="both"/>
      </w:pPr>
      <w:r w:rsidRPr="006B3DE9">
        <w:t xml:space="preserve">Desarrollar políticas de bienestar laboral en el sistema sanitario. </w:t>
      </w:r>
    </w:p>
    <w:p w14:paraId="1E2B90C7" w14:textId="77777777" w:rsidR="006B3DE9" w:rsidRPr="006B3DE9" w:rsidRDefault="006B3DE9" w:rsidP="006B3DE9">
      <w:pPr>
        <w:jc w:val="both"/>
      </w:pPr>
      <w:r w:rsidRPr="006B3DE9">
        <w:t xml:space="preserve"> </w:t>
      </w:r>
    </w:p>
    <w:p w14:paraId="085DE761" w14:textId="77777777" w:rsidR="006B3DE9" w:rsidRPr="006B3DE9" w:rsidRDefault="006B3DE9" w:rsidP="006B3DE9">
      <w:pPr>
        <w:jc w:val="both"/>
        <w:rPr>
          <w:b/>
        </w:rPr>
      </w:pPr>
      <w:r w:rsidRPr="006B3DE9">
        <w:rPr>
          <w:b/>
        </w:rPr>
        <w:t xml:space="preserve">Bibliografía (ejemplo orientativo) </w:t>
      </w:r>
    </w:p>
    <w:p w14:paraId="158239D9" w14:textId="77777777" w:rsidR="006B3DE9" w:rsidRPr="006B3DE9" w:rsidRDefault="006B3DE9" w:rsidP="006B3DE9">
      <w:pPr>
        <w:numPr>
          <w:ilvl w:val="0"/>
          <w:numId w:val="72"/>
        </w:numPr>
        <w:jc w:val="both"/>
      </w:pPr>
      <w:r w:rsidRPr="006B3DE9">
        <w:t xml:space="preserve">Organización Mundial de la Salud (2019). Clasificación Internacional de Enfermedades (CIE-11). </w:t>
      </w:r>
    </w:p>
    <w:p w14:paraId="3FF209DB" w14:textId="77777777" w:rsidR="006B3DE9" w:rsidRPr="006B3DE9" w:rsidRDefault="006B3DE9" w:rsidP="006B3DE9">
      <w:pPr>
        <w:numPr>
          <w:ilvl w:val="0"/>
          <w:numId w:val="72"/>
        </w:numPr>
        <w:jc w:val="both"/>
        <w:rPr>
          <w:lang w:val="en-GB"/>
        </w:rPr>
      </w:pPr>
      <w:r w:rsidRPr="006B3DE9">
        <w:rPr>
          <w:lang w:val="en-GB"/>
        </w:rPr>
        <w:t xml:space="preserve">Maslach, C., &amp; Jackson, S. E. (1981). </w:t>
      </w:r>
      <w:r w:rsidRPr="006B3DE9">
        <w:rPr>
          <w:i/>
          <w:lang w:val="en-GB"/>
        </w:rPr>
        <w:t>The measurement of experienced burnout</w:t>
      </w:r>
      <w:r w:rsidRPr="006B3DE9">
        <w:rPr>
          <w:lang w:val="en-GB"/>
        </w:rPr>
        <w:t xml:space="preserve">. </w:t>
      </w:r>
    </w:p>
    <w:p w14:paraId="4370F019" w14:textId="77777777" w:rsidR="006B3DE9" w:rsidRPr="006B3DE9" w:rsidRDefault="006B3DE9" w:rsidP="006B3DE9">
      <w:pPr>
        <w:numPr>
          <w:ilvl w:val="0"/>
          <w:numId w:val="72"/>
        </w:numPr>
        <w:jc w:val="both"/>
        <w:rPr>
          <w:lang w:val="en-GB"/>
        </w:rPr>
      </w:pPr>
      <w:r w:rsidRPr="006B3DE9">
        <w:rPr>
          <w:lang w:val="en-GB"/>
        </w:rPr>
        <w:t xml:space="preserve">Shanafelt, T. D., et al. (2020). </w:t>
      </w:r>
      <w:r w:rsidRPr="006B3DE9">
        <w:rPr>
          <w:i/>
          <w:lang w:val="en-GB"/>
        </w:rPr>
        <w:t>Understanding and addressing sources of anxiety among health care professionals during the COVID-19 pandemic</w:t>
      </w:r>
      <w:r w:rsidRPr="006B3DE9">
        <w:rPr>
          <w:lang w:val="en-GB"/>
        </w:rPr>
        <w:t xml:space="preserve">. </w:t>
      </w:r>
    </w:p>
    <w:p w14:paraId="5EB7CB3E" w14:textId="77777777" w:rsidR="006B3DE9" w:rsidRPr="006B3DE9" w:rsidRDefault="006B3DE9" w:rsidP="006B3DE9">
      <w:pPr>
        <w:jc w:val="both"/>
        <w:rPr>
          <w:lang w:val="en-GB"/>
        </w:rPr>
      </w:pPr>
      <w:r w:rsidRPr="006B3DE9">
        <w:rPr>
          <w:lang w:val="en-GB"/>
        </w:rPr>
        <w:t xml:space="preserve"> </w:t>
      </w:r>
    </w:p>
    <w:p w14:paraId="618CA3E8" w14:textId="77777777" w:rsidR="00494A97" w:rsidRDefault="00494A97" w:rsidP="00CF0B3D">
      <w:pPr>
        <w:jc w:val="both"/>
        <w:rPr>
          <w:lang w:val="en-GB"/>
        </w:rPr>
      </w:pPr>
    </w:p>
    <w:p w14:paraId="7346D7EE" w14:textId="77777777" w:rsidR="006B3DE9" w:rsidRDefault="006B3DE9" w:rsidP="00CF0B3D">
      <w:pPr>
        <w:jc w:val="both"/>
        <w:rPr>
          <w:lang w:val="en-GB"/>
        </w:rPr>
      </w:pPr>
    </w:p>
    <w:p w14:paraId="6C10EC05" w14:textId="77777777" w:rsidR="006B3DE9" w:rsidRDefault="006B3DE9" w:rsidP="00CF0B3D">
      <w:pPr>
        <w:jc w:val="both"/>
        <w:rPr>
          <w:lang w:val="en-GB"/>
        </w:rPr>
      </w:pPr>
    </w:p>
    <w:p w14:paraId="656D996C" w14:textId="77777777" w:rsidR="006B3DE9" w:rsidRDefault="006B3DE9" w:rsidP="00CF0B3D">
      <w:pPr>
        <w:jc w:val="both"/>
        <w:rPr>
          <w:lang w:val="en-GB"/>
        </w:rPr>
      </w:pPr>
    </w:p>
    <w:p w14:paraId="7C2A0013" w14:textId="77777777" w:rsidR="006B3DE9" w:rsidRDefault="006B3DE9" w:rsidP="00CF0B3D">
      <w:pPr>
        <w:jc w:val="both"/>
        <w:rPr>
          <w:lang w:val="en-GB"/>
        </w:rPr>
      </w:pPr>
    </w:p>
    <w:p w14:paraId="4750A602" w14:textId="77777777" w:rsidR="006B3DE9" w:rsidRDefault="006B3DE9" w:rsidP="00CF0B3D">
      <w:pPr>
        <w:jc w:val="both"/>
        <w:rPr>
          <w:lang w:val="en-GB"/>
        </w:rPr>
      </w:pPr>
    </w:p>
    <w:p w14:paraId="46A42261" w14:textId="77777777" w:rsidR="006B3DE9" w:rsidRDefault="006B3DE9" w:rsidP="00CF0B3D">
      <w:pPr>
        <w:jc w:val="both"/>
        <w:rPr>
          <w:lang w:val="en-GB"/>
        </w:rPr>
      </w:pPr>
    </w:p>
    <w:p w14:paraId="08EC6013" w14:textId="77777777" w:rsidR="006B3DE9" w:rsidRDefault="006B3DE9" w:rsidP="00CF0B3D">
      <w:pPr>
        <w:jc w:val="both"/>
        <w:rPr>
          <w:lang w:val="en-GB"/>
        </w:rPr>
      </w:pPr>
    </w:p>
    <w:p w14:paraId="65E6358B" w14:textId="77777777" w:rsidR="006B3DE9" w:rsidRDefault="006B3DE9" w:rsidP="00CF0B3D">
      <w:pPr>
        <w:jc w:val="both"/>
        <w:rPr>
          <w:lang w:val="en-GB"/>
        </w:rPr>
      </w:pPr>
    </w:p>
    <w:p w14:paraId="799CF5CE" w14:textId="77777777" w:rsidR="006B3DE9" w:rsidRDefault="006B3DE9" w:rsidP="00CF0B3D">
      <w:pPr>
        <w:jc w:val="both"/>
        <w:rPr>
          <w:lang w:val="en-GB"/>
        </w:rPr>
      </w:pPr>
    </w:p>
    <w:p w14:paraId="24EAF4BE" w14:textId="77777777" w:rsidR="006B3DE9" w:rsidRDefault="006B3DE9" w:rsidP="00CF0B3D">
      <w:pPr>
        <w:jc w:val="both"/>
        <w:rPr>
          <w:lang w:val="en-GB"/>
        </w:rPr>
      </w:pPr>
    </w:p>
    <w:p w14:paraId="19C3B06B" w14:textId="77777777" w:rsidR="006B3DE9" w:rsidRDefault="006B3DE9" w:rsidP="00CF0B3D">
      <w:pPr>
        <w:jc w:val="both"/>
        <w:rPr>
          <w:lang w:val="en-GB"/>
        </w:rPr>
      </w:pPr>
    </w:p>
    <w:p w14:paraId="3A4E7743" w14:textId="77777777" w:rsidR="00825034" w:rsidRPr="00825034" w:rsidRDefault="00825034" w:rsidP="00825034">
      <w:pPr>
        <w:jc w:val="both"/>
        <w:rPr>
          <w:b/>
          <w:bCs/>
        </w:rPr>
      </w:pPr>
      <w:r w:rsidRPr="00825034">
        <w:rPr>
          <w:b/>
          <w:bCs/>
        </w:rPr>
        <w:lastRenderedPageBreak/>
        <w:t xml:space="preserve">Gestión del riesgo biológico y prevención de infecciones en el entorno hospitalario </w:t>
      </w:r>
    </w:p>
    <w:p w14:paraId="6F422505" w14:textId="77777777" w:rsidR="00825034" w:rsidRPr="00825034" w:rsidRDefault="00825034" w:rsidP="00825034">
      <w:pPr>
        <w:jc w:val="both"/>
      </w:pPr>
      <w:r w:rsidRPr="00825034">
        <w:t xml:space="preserve"> </w:t>
      </w:r>
    </w:p>
    <w:p w14:paraId="57932F4B" w14:textId="77777777" w:rsidR="00825034" w:rsidRPr="00825034" w:rsidRDefault="00825034" w:rsidP="00825034">
      <w:pPr>
        <w:jc w:val="both"/>
        <w:rPr>
          <w:b/>
        </w:rPr>
      </w:pPr>
      <w:r w:rsidRPr="00825034">
        <w:rPr>
          <w:b/>
        </w:rPr>
        <w:t>Resumen</w:t>
      </w:r>
      <w:r w:rsidRPr="00825034">
        <w:t xml:space="preserve"> </w:t>
      </w:r>
    </w:p>
    <w:p w14:paraId="448A4176" w14:textId="77777777" w:rsidR="00825034" w:rsidRPr="00825034" w:rsidRDefault="00825034" w:rsidP="00825034">
      <w:pPr>
        <w:jc w:val="both"/>
      </w:pPr>
      <w:r w:rsidRPr="00825034">
        <w:t xml:space="preserve">La prevención de infecciones relacionadas con la asistencia sanitaria constituye uno de los principales desafíos en los hospitales modernos. Este artículo analiza la gestión del riesgo biológico desde una perspectiva integral, destacando la participación tanto del personal sanitario como del no sanitario. A través de una revisión descriptiva, se identifican prácticas clave en higiene, uso de equipos de protección individual (EPI), gestión de residuos y protocolos de limpieza. Los resultados evidencian que la coordinación entre distintos perfiles profesionales y la adherencia a medidas preventivas reducen significativamente la incidencia de infecciones nosocomiales. Se concluye que la formación continua, la supervisión y la cultura preventiva son pilares esenciales para mejorar la seguridad del paciente y del trabajador. </w:t>
      </w:r>
    </w:p>
    <w:p w14:paraId="06FE3751" w14:textId="77777777" w:rsidR="00825034" w:rsidRPr="00825034" w:rsidRDefault="00825034" w:rsidP="00825034">
      <w:pPr>
        <w:jc w:val="both"/>
      </w:pPr>
      <w:r w:rsidRPr="00825034">
        <w:t xml:space="preserve"> </w:t>
      </w:r>
    </w:p>
    <w:p w14:paraId="619CE408" w14:textId="77777777" w:rsidR="00825034" w:rsidRPr="00825034" w:rsidRDefault="00825034" w:rsidP="00825034">
      <w:pPr>
        <w:jc w:val="both"/>
        <w:rPr>
          <w:b/>
        </w:rPr>
      </w:pPr>
      <w:r w:rsidRPr="00825034">
        <w:rPr>
          <w:b/>
        </w:rPr>
        <w:t>Palabras clave</w:t>
      </w:r>
      <w:r w:rsidRPr="00825034">
        <w:t xml:space="preserve"> </w:t>
      </w:r>
    </w:p>
    <w:p w14:paraId="5AE4FD4B" w14:textId="77777777" w:rsidR="00825034" w:rsidRPr="00825034" w:rsidRDefault="00825034" w:rsidP="00825034">
      <w:pPr>
        <w:jc w:val="both"/>
      </w:pPr>
      <w:r w:rsidRPr="00825034">
        <w:t xml:space="preserve">Riesgo biológico; infecciones nosocomiales; higiene hospitalaria; EPI; prevención; seguridad del paciente; salud laboral. </w:t>
      </w:r>
    </w:p>
    <w:p w14:paraId="1DD5FFCA" w14:textId="77777777" w:rsidR="00825034" w:rsidRPr="00825034" w:rsidRDefault="00825034" w:rsidP="00825034">
      <w:pPr>
        <w:jc w:val="both"/>
      </w:pPr>
      <w:r w:rsidRPr="00825034">
        <w:t xml:space="preserve"> </w:t>
      </w:r>
    </w:p>
    <w:p w14:paraId="35C29E2F" w14:textId="77777777" w:rsidR="00825034" w:rsidRPr="00825034" w:rsidRDefault="00825034" w:rsidP="00825034">
      <w:pPr>
        <w:jc w:val="both"/>
        <w:rPr>
          <w:b/>
        </w:rPr>
      </w:pPr>
      <w:r w:rsidRPr="00825034">
        <w:rPr>
          <w:b/>
        </w:rPr>
        <w:t>Introducción</w:t>
      </w:r>
      <w:r w:rsidRPr="00825034">
        <w:t xml:space="preserve"> </w:t>
      </w:r>
    </w:p>
    <w:p w14:paraId="063B3497" w14:textId="77777777" w:rsidR="00825034" w:rsidRPr="00825034" w:rsidRDefault="00825034" w:rsidP="00825034">
      <w:pPr>
        <w:jc w:val="both"/>
      </w:pPr>
      <w:r w:rsidRPr="00825034">
        <w:t xml:space="preserve">Las infecciones relacionadas con la asistencia sanitaria (IRAS) representan un problema de salud pública a nivel global, afectando tanto a pacientes como a profesionales. Estas infecciones pueden originarse por múltiples factores, incluyendo la exposición a agentes biológicos, prácticas inadecuadas de higiene y fallos en los protocolos de control. </w:t>
      </w:r>
    </w:p>
    <w:p w14:paraId="285D2B38" w14:textId="77777777" w:rsidR="00825034" w:rsidRPr="00825034" w:rsidRDefault="00825034" w:rsidP="00825034">
      <w:pPr>
        <w:jc w:val="both"/>
      </w:pPr>
      <w:r w:rsidRPr="00825034">
        <w:t xml:space="preserve">En el entorno hospitalario, el riesgo biológico no se limita al personal clínico. Trabajadores de limpieza, mantenimiento, laboratorio, lavandería o gestión de residuos están igualmente expuestos a agentes patógenos. Por ello, la prevención debe abordarse de forma multidisciplinar. </w:t>
      </w:r>
    </w:p>
    <w:p w14:paraId="194FDD2F" w14:textId="77777777" w:rsidR="00825034" w:rsidRPr="00825034" w:rsidRDefault="00825034" w:rsidP="00825034">
      <w:pPr>
        <w:jc w:val="both"/>
      </w:pPr>
      <w:r w:rsidRPr="00825034">
        <w:t xml:space="preserve">El presente artículo tiene como objetivo analizar las estrategias más efectivas para la gestión del riesgo biológico en hospitales, destacando la importancia de la implicación de todo el personal en la prevención de infecciones. </w:t>
      </w:r>
    </w:p>
    <w:p w14:paraId="27E525BF" w14:textId="77777777" w:rsidR="00825034" w:rsidRPr="00825034" w:rsidRDefault="00825034" w:rsidP="00825034">
      <w:pPr>
        <w:jc w:val="both"/>
      </w:pPr>
      <w:r w:rsidRPr="00825034">
        <w:t xml:space="preserve"> </w:t>
      </w:r>
    </w:p>
    <w:p w14:paraId="1CE5E9C7" w14:textId="77777777" w:rsidR="00825034" w:rsidRPr="00825034" w:rsidRDefault="00825034" w:rsidP="00825034">
      <w:pPr>
        <w:jc w:val="both"/>
        <w:rPr>
          <w:b/>
        </w:rPr>
      </w:pPr>
      <w:r w:rsidRPr="00825034">
        <w:rPr>
          <w:b/>
        </w:rPr>
        <w:t>Metodología</w:t>
      </w:r>
      <w:r w:rsidRPr="00825034">
        <w:t xml:space="preserve"> </w:t>
      </w:r>
    </w:p>
    <w:p w14:paraId="3B464585" w14:textId="77777777" w:rsidR="00825034" w:rsidRPr="00825034" w:rsidRDefault="00825034" w:rsidP="00825034">
      <w:pPr>
        <w:jc w:val="both"/>
      </w:pPr>
      <w:r w:rsidRPr="00825034">
        <w:lastRenderedPageBreak/>
        <w:t xml:space="preserve">Se realizó una revisión bibliográfica de carácter descriptivo utilizando fuentes científicas, guías clínicas y documentos institucionales publicados entre 2015 y 2025. Se consultaron bases de datos especializadas en salud pública, medicina preventiva y riesgos laborales. </w:t>
      </w:r>
    </w:p>
    <w:p w14:paraId="11E5CB12" w14:textId="77777777" w:rsidR="00825034" w:rsidRPr="00825034" w:rsidRDefault="00825034" w:rsidP="00825034">
      <w:pPr>
        <w:jc w:val="both"/>
      </w:pPr>
      <w:r w:rsidRPr="00825034">
        <w:t xml:space="preserve">Los criterios de selección incluyeron: </w:t>
      </w:r>
    </w:p>
    <w:p w14:paraId="37AC3D84" w14:textId="77777777" w:rsidR="00825034" w:rsidRPr="00825034" w:rsidRDefault="00825034" w:rsidP="00825034">
      <w:pPr>
        <w:numPr>
          <w:ilvl w:val="0"/>
          <w:numId w:val="73"/>
        </w:numPr>
        <w:jc w:val="both"/>
      </w:pPr>
      <w:r w:rsidRPr="00825034">
        <w:t xml:space="preserve">Estudios sobre infecciones nosocomiales.  </w:t>
      </w:r>
    </w:p>
    <w:p w14:paraId="65C0D1D5" w14:textId="77777777" w:rsidR="00825034" w:rsidRPr="00825034" w:rsidRDefault="00825034" w:rsidP="00825034">
      <w:pPr>
        <w:numPr>
          <w:ilvl w:val="0"/>
          <w:numId w:val="73"/>
        </w:numPr>
        <w:jc w:val="both"/>
      </w:pPr>
      <w:r w:rsidRPr="00825034">
        <w:t xml:space="preserve">Protocolos de higiene y control de infecciones.  </w:t>
      </w:r>
    </w:p>
    <w:p w14:paraId="313ED343" w14:textId="77777777" w:rsidR="00825034" w:rsidRPr="00825034" w:rsidRDefault="00825034" w:rsidP="00825034">
      <w:pPr>
        <w:numPr>
          <w:ilvl w:val="0"/>
          <w:numId w:val="73"/>
        </w:numPr>
        <w:jc w:val="both"/>
      </w:pPr>
      <w:r w:rsidRPr="00825034">
        <w:t xml:space="preserve">Investigaciones sobre uso de EPI.  </w:t>
      </w:r>
    </w:p>
    <w:p w14:paraId="523B86FB" w14:textId="77777777" w:rsidR="00825034" w:rsidRPr="00825034" w:rsidRDefault="00825034" w:rsidP="00825034">
      <w:pPr>
        <w:numPr>
          <w:ilvl w:val="0"/>
          <w:numId w:val="73"/>
        </w:numPr>
        <w:jc w:val="both"/>
      </w:pPr>
      <w:r w:rsidRPr="00825034">
        <w:t xml:space="preserve">Documentos sobre gestión de residuos sanitarios.  </w:t>
      </w:r>
    </w:p>
    <w:p w14:paraId="50B63CA0" w14:textId="77777777" w:rsidR="00825034" w:rsidRPr="00825034" w:rsidRDefault="00825034" w:rsidP="00825034">
      <w:pPr>
        <w:numPr>
          <w:ilvl w:val="0"/>
          <w:numId w:val="73"/>
        </w:numPr>
        <w:jc w:val="both"/>
      </w:pPr>
      <w:r w:rsidRPr="00825034">
        <w:t xml:space="preserve">Experiencias de intervención en hospitales.  </w:t>
      </w:r>
    </w:p>
    <w:p w14:paraId="7A40A01C" w14:textId="77777777" w:rsidR="00825034" w:rsidRPr="00825034" w:rsidRDefault="00825034" w:rsidP="00825034">
      <w:pPr>
        <w:jc w:val="both"/>
      </w:pPr>
      <w:r w:rsidRPr="00825034">
        <w:t xml:space="preserve">El análisis se centró en identificar prácticas efectivas y factores de riesgo asociados a la transmisión de agentes biológicos. </w:t>
      </w:r>
    </w:p>
    <w:p w14:paraId="1C4B5825" w14:textId="77777777" w:rsidR="00825034" w:rsidRPr="00825034" w:rsidRDefault="00825034" w:rsidP="00825034">
      <w:pPr>
        <w:jc w:val="both"/>
      </w:pPr>
      <w:r w:rsidRPr="00825034">
        <w:t xml:space="preserve"> </w:t>
      </w:r>
    </w:p>
    <w:p w14:paraId="11815498" w14:textId="77777777" w:rsidR="00825034" w:rsidRPr="00825034" w:rsidRDefault="00825034" w:rsidP="00825034">
      <w:pPr>
        <w:jc w:val="both"/>
      </w:pPr>
      <w:r w:rsidRPr="00825034">
        <w:rPr>
          <w:b/>
        </w:rPr>
        <w:t>Resultados</w:t>
      </w:r>
      <w:r w:rsidRPr="00825034">
        <w:t xml:space="preserve"> </w:t>
      </w:r>
    </w:p>
    <w:p w14:paraId="2996F3D5" w14:textId="77777777" w:rsidR="00825034" w:rsidRPr="00825034" w:rsidRDefault="00825034" w:rsidP="00825034">
      <w:pPr>
        <w:jc w:val="both"/>
      </w:pPr>
      <w:r w:rsidRPr="00825034">
        <w:t xml:space="preserve">Los principales hallazgos del análisis fueron los siguientes: </w:t>
      </w:r>
    </w:p>
    <w:p w14:paraId="1F14F717" w14:textId="77777777" w:rsidR="00825034" w:rsidRPr="00825034" w:rsidRDefault="00825034" w:rsidP="00825034">
      <w:pPr>
        <w:jc w:val="both"/>
        <w:rPr>
          <w:b/>
        </w:rPr>
      </w:pPr>
      <w:r w:rsidRPr="00825034">
        <w:rPr>
          <w:b/>
        </w:rPr>
        <w:t>Higiene de manos</w:t>
      </w:r>
      <w:r w:rsidRPr="00825034">
        <w:t xml:space="preserve"> </w:t>
      </w:r>
    </w:p>
    <w:p w14:paraId="0257F67D" w14:textId="77777777" w:rsidR="00825034" w:rsidRPr="00825034" w:rsidRDefault="00825034" w:rsidP="00825034">
      <w:pPr>
        <w:jc w:val="both"/>
      </w:pPr>
      <w:r w:rsidRPr="00825034">
        <w:t xml:space="preserve">Se confirma como la medida más eficaz para prevenir la transmisión de infecciones. Sin embargo, su cumplimiento sigue siendo variable entre profesionales y servicios.  </w:t>
      </w:r>
    </w:p>
    <w:p w14:paraId="0397D7AE" w14:textId="77777777" w:rsidR="00825034" w:rsidRPr="00825034" w:rsidRDefault="00825034" w:rsidP="00825034">
      <w:pPr>
        <w:jc w:val="both"/>
        <w:rPr>
          <w:b/>
        </w:rPr>
      </w:pPr>
      <w:r w:rsidRPr="00825034">
        <w:rPr>
          <w:b/>
        </w:rPr>
        <w:t>Uso adecuado de EPI</w:t>
      </w:r>
      <w:r w:rsidRPr="00825034">
        <w:t xml:space="preserve"> </w:t>
      </w:r>
    </w:p>
    <w:p w14:paraId="7339DF83" w14:textId="77777777" w:rsidR="00825034" w:rsidRPr="00825034" w:rsidRDefault="00825034" w:rsidP="00825034">
      <w:pPr>
        <w:jc w:val="both"/>
      </w:pPr>
      <w:r w:rsidRPr="00825034">
        <w:t xml:space="preserve">El uso correcto de guantes, mascarillas, batas y protección ocular reduce la exposición a agentes infecciosos. La formación en colocación y retirada es clave para evitar contaminaciones.  </w:t>
      </w:r>
    </w:p>
    <w:p w14:paraId="0E40A95B" w14:textId="77777777" w:rsidR="00825034" w:rsidRPr="00825034" w:rsidRDefault="00825034" w:rsidP="00825034">
      <w:pPr>
        <w:jc w:val="both"/>
        <w:rPr>
          <w:b/>
        </w:rPr>
      </w:pPr>
      <w:r w:rsidRPr="00825034">
        <w:rPr>
          <w:b/>
        </w:rPr>
        <w:t>Limpieza y desinfección de superficies</w:t>
      </w:r>
      <w:r w:rsidRPr="00825034">
        <w:t xml:space="preserve"> </w:t>
      </w:r>
    </w:p>
    <w:p w14:paraId="61ADCDAA" w14:textId="77777777" w:rsidR="00825034" w:rsidRPr="00825034" w:rsidRDefault="00825034" w:rsidP="00825034">
      <w:pPr>
        <w:jc w:val="both"/>
      </w:pPr>
      <w:r w:rsidRPr="00825034">
        <w:t xml:space="preserve">El personal de limpieza desempeña un papel fundamental en la eliminación de patógenos. La estandarización de procedimientos mejora la eficacia.  </w:t>
      </w:r>
    </w:p>
    <w:p w14:paraId="63B7E925" w14:textId="77777777" w:rsidR="00825034" w:rsidRPr="00825034" w:rsidRDefault="00825034" w:rsidP="00825034">
      <w:pPr>
        <w:jc w:val="both"/>
        <w:rPr>
          <w:b/>
        </w:rPr>
      </w:pPr>
      <w:r w:rsidRPr="00825034">
        <w:rPr>
          <w:b/>
        </w:rPr>
        <w:t>Gestión de residuos sanitarios</w:t>
      </w:r>
      <w:r w:rsidRPr="00825034">
        <w:t xml:space="preserve"> </w:t>
      </w:r>
    </w:p>
    <w:p w14:paraId="217809FC" w14:textId="77777777" w:rsidR="00825034" w:rsidRPr="00825034" w:rsidRDefault="00825034" w:rsidP="00825034">
      <w:pPr>
        <w:jc w:val="both"/>
      </w:pPr>
      <w:r w:rsidRPr="00825034">
        <w:t xml:space="preserve">Una clasificación y eliminación adecuada de residuos evita riesgos de contagio. Los errores en este proceso pueden generar exposiciones innecesarias.  </w:t>
      </w:r>
    </w:p>
    <w:p w14:paraId="1523BE59" w14:textId="77777777" w:rsidR="00825034" w:rsidRPr="00825034" w:rsidRDefault="00825034" w:rsidP="00825034">
      <w:pPr>
        <w:jc w:val="both"/>
        <w:rPr>
          <w:b/>
        </w:rPr>
      </w:pPr>
      <w:r w:rsidRPr="00825034">
        <w:rPr>
          <w:b/>
        </w:rPr>
        <w:t>Formación y concienciación</w:t>
      </w:r>
      <w:r w:rsidRPr="00825034">
        <w:t xml:space="preserve"> </w:t>
      </w:r>
    </w:p>
    <w:p w14:paraId="174A1FD8" w14:textId="77777777" w:rsidR="00825034" w:rsidRPr="00825034" w:rsidRDefault="00825034" w:rsidP="00825034">
      <w:pPr>
        <w:jc w:val="both"/>
      </w:pPr>
      <w:r w:rsidRPr="00825034">
        <w:lastRenderedPageBreak/>
        <w:t xml:space="preserve">Los programas educativos continuos aumentan la adherencia a protocolos y reducen prácticas de riesgo.  </w:t>
      </w:r>
    </w:p>
    <w:p w14:paraId="11B46E33" w14:textId="77777777" w:rsidR="00825034" w:rsidRPr="00825034" w:rsidRDefault="00825034" w:rsidP="00825034">
      <w:pPr>
        <w:jc w:val="both"/>
        <w:rPr>
          <w:b/>
        </w:rPr>
      </w:pPr>
      <w:r w:rsidRPr="00825034">
        <w:rPr>
          <w:b/>
        </w:rPr>
        <w:t>Vigilancia epidemiológica</w:t>
      </w:r>
      <w:r w:rsidRPr="00825034">
        <w:t xml:space="preserve"> </w:t>
      </w:r>
    </w:p>
    <w:p w14:paraId="51F44E01" w14:textId="77777777" w:rsidR="00825034" w:rsidRPr="00825034" w:rsidRDefault="00825034" w:rsidP="00825034">
      <w:pPr>
        <w:jc w:val="both"/>
      </w:pPr>
      <w:r w:rsidRPr="00825034">
        <w:t xml:space="preserve">El seguimiento de infecciones permite detectar brotes y aplicar medidas correctivas de manera oportuna.  </w:t>
      </w:r>
    </w:p>
    <w:p w14:paraId="24614E0A" w14:textId="77777777" w:rsidR="00825034" w:rsidRPr="00825034" w:rsidRDefault="00825034" w:rsidP="00825034">
      <w:pPr>
        <w:jc w:val="both"/>
      </w:pPr>
      <w:r w:rsidRPr="00825034">
        <w:t xml:space="preserve"> </w:t>
      </w:r>
    </w:p>
    <w:p w14:paraId="43FB88A9" w14:textId="77777777" w:rsidR="00825034" w:rsidRPr="00825034" w:rsidRDefault="00825034" w:rsidP="00825034">
      <w:pPr>
        <w:jc w:val="both"/>
        <w:rPr>
          <w:b/>
        </w:rPr>
      </w:pPr>
      <w:r w:rsidRPr="00825034">
        <w:rPr>
          <w:b/>
        </w:rPr>
        <w:t>Discusión</w:t>
      </w:r>
      <w:r w:rsidRPr="00825034">
        <w:t xml:space="preserve"> </w:t>
      </w:r>
    </w:p>
    <w:p w14:paraId="23B6899F" w14:textId="77777777" w:rsidR="00825034" w:rsidRPr="00825034" w:rsidRDefault="00825034" w:rsidP="00825034">
      <w:pPr>
        <w:jc w:val="both"/>
      </w:pPr>
      <w:r w:rsidRPr="00825034">
        <w:t xml:space="preserve">La prevención del riesgo biológico requiere una estrategia global que integre a todos los trabajadores del hospital. Aunque el personal sanitario tiene contacto directo con pacientes, el personal no sanitario influye significativamente en el control ambiental y logístico de las infecciones. </w:t>
      </w:r>
    </w:p>
    <w:p w14:paraId="2CCA6484" w14:textId="77777777" w:rsidR="00825034" w:rsidRPr="00825034" w:rsidRDefault="00825034" w:rsidP="00825034">
      <w:pPr>
        <w:jc w:val="both"/>
      </w:pPr>
      <w:r w:rsidRPr="00825034">
        <w:t xml:space="preserve">Uno de los principales desafíos es garantizar la adherencia sostenida a las medidas preventivas. Factores como la sobrecarga laboral, la falta de recursos o la percepción del riesgo pueden afectar el cumplimiento de protocolos. </w:t>
      </w:r>
    </w:p>
    <w:p w14:paraId="6B7EE7EE" w14:textId="77777777" w:rsidR="00825034" w:rsidRPr="00825034" w:rsidRDefault="00825034" w:rsidP="00825034">
      <w:pPr>
        <w:jc w:val="both"/>
      </w:pPr>
      <w:r w:rsidRPr="00825034">
        <w:t xml:space="preserve">Asimismo, la formación debe ser continua y adaptada a cada perfil profesional. No todos los trabajadores requieren el mismo nivel de conocimiento técnico, pero sí una comprensión clara de los riesgos y de su papel en la prevención. </w:t>
      </w:r>
    </w:p>
    <w:p w14:paraId="7E947657" w14:textId="77777777" w:rsidR="00825034" w:rsidRPr="00825034" w:rsidRDefault="00825034" w:rsidP="00825034">
      <w:pPr>
        <w:jc w:val="both"/>
      </w:pPr>
      <w:r w:rsidRPr="00825034">
        <w:t xml:space="preserve">La cultura de seguridad es otro elemento clave. Instituciones que promueven la responsabilidad compartida y la mejora continua logran mejores resultados en el control de infecciones. </w:t>
      </w:r>
    </w:p>
    <w:p w14:paraId="208CE291" w14:textId="77777777" w:rsidR="00825034" w:rsidRPr="00825034" w:rsidRDefault="00825034" w:rsidP="00825034">
      <w:pPr>
        <w:jc w:val="both"/>
      </w:pPr>
      <w:r w:rsidRPr="00825034">
        <w:t xml:space="preserve"> </w:t>
      </w:r>
    </w:p>
    <w:p w14:paraId="57DC8AFF" w14:textId="77777777" w:rsidR="00825034" w:rsidRPr="00825034" w:rsidRDefault="00825034" w:rsidP="00825034">
      <w:pPr>
        <w:jc w:val="both"/>
        <w:rPr>
          <w:b/>
        </w:rPr>
      </w:pPr>
      <w:r w:rsidRPr="00825034">
        <w:rPr>
          <w:b/>
        </w:rPr>
        <w:t>Conclusiones</w:t>
      </w:r>
      <w:r w:rsidRPr="00825034">
        <w:t xml:space="preserve"> </w:t>
      </w:r>
    </w:p>
    <w:p w14:paraId="42CD4CED" w14:textId="77777777" w:rsidR="00825034" w:rsidRPr="00825034" w:rsidRDefault="00825034" w:rsidP="00825034">
      <w:pPr>
        <w:jc w:val="both"/>
      </w:pPr>
      <w:r w:rsidRPr="00825034">
        <w:t xml:space="preserve">La gestión del riesgo biológico en hospitales es una responsabilidad colectiva que involucra tanto al personal sanitario como al no sanitario. La implementación de medidas preventivas eficaces depende de la coordinación, la formación y la supervisión constante. </w:t>
      </w:r>
    </w:p>
    <w:p w14:paraId="590CF657" w14:textId="77777777" w:rsidR="00825034" w:rsidRPr="00825034" w:rsidRDefault="00825034" w:rsidP="00825034">
      <w:pPr>
        <w:jc w:val="both"/>
      </w:pPr>
      <w:r w:rsidRPr="00825034">
        <w:t xml:space="preserve">Las conclusiones principales son: </w:t>
      </w:r>
    </w:p>
    <w:p w14:paraId="61534411" w14:textId="77777777" w:rsidR="00825034" w:rsidRPr="00825034" w:rsidRDefault="00825034" w:rsidP="00825034">
      <w:pPr>
        <w:numPr>
          <w:ilvl w:val="0"/>
          <w:numId w:val="74"/>
        </w:numPr>
        <w:jc w:val="both"/>
      </w:pPr>
      <w:r w:rsidRPr="00825034">
        <w:t xml:space="preserve">La higiene de manos sigue siendo la intervención más efectiva.  </w:t>
      </w:r>
    </w:p>
    <w:p w14:paraId="52671F8F" w14:textId="77777777" w:rsidR="00825034" w:rsidRPr="00825034" w:rsidRDefault="00825034" w:rsidP="00825034">
      <w:pPr>
        <w:numPr>
          <w:ilvl w:val="0"/>
          <w:numId w:val="74"/>
        </w:numPr>
        <w:jc w:val="both"/>
      </w:pPr>
      <w:r w:rsidRPr="00825034">
        <w:t xml:space="preserve">El uso correcto de EPI reduce significativamente la exposición.  </w:t>
      </w:r>
    </w:p>
    <w:p w14:paraId="5932938E" w14:textId="77777777" w:rsidR="00825034" w:rsidRPr="00825034" w:rsidRDefault="00825034" w:rsidP="00825034">
      <w:pPr>
        <w:numPr>
          <w:ilvl w:val="0"/>
          <w:numId w:val="74"/>
        </w:numPr>
        <w:jc w:val="both"/>
      </w:pPr>
      <w:r w:rsidRPr="00825034">
        <w:t xml:space="preserve">El personal no sanitario es esencial en la prevención de infecciones.  </w:t>
      </w:r>
    </w:p>
    <w:p w14:paraId="045389ED" w14:textId="77777777" w:rsidR="00825034" w:rsidRPr="00825034" w:rsidRDefault="00825034" w:rsidP="00825034">
      <w:pPr>
        <w:numPr>
          <w:ilvl w:val="0"/>
          <w:numId w:val="74"/>
        </w:numPr>
        <w:jc w:val="both"/>
      </w:pPr>
      <w:r w:rsidRPr="00825034">
        <w:t xml:space="preserve">La formación continua mejora la adherencia a protocolos.  </w:t>
      </w:r>
    </w:p>
    <w:p w14:paraId="13DF0CB0" w14:textId="77777777" w:rsidR="00825034" w:rsidRPr="00825034" w:rsidRDefault="00825034" w:rsidP="00825034">
      <w:pPr>
        <w:numPr>
          <w:ilvl w:val="0"/>
          <w:numId w:val="74"/>
        </w:numPr>
        <w:jc w:val="both"/>
      </w:pPr>
      <w:r w:rsidRPr="00825034">
        <w:t xml:space="preserve">La vigilancia epidemiológica permite una respuesta rápida ante riesgos.  </w:t>
      </w:r>
    </w:p>
    <w:p w14:paraId="6EF66944" w14:textId="77777777" w:rsidR="00825034" w:rsidRPr="00825034" w:rsidRDefault="00825034" w:rsidP="00825034">
      <w:pPr>
        <w:jc w:val="both"/>
      </w:pPr>
      <w:r w:rsidRPr="00825034">
        <w:lastRenderedPageBreak/>
        <w:t xml:space="preserve">Se recomienda fortalecer las políticas institucionales orientadas a la prevención, fomentar la cultura de seguridad y garantizar recursos adecuados para todos los trabajadores. </w:t>
      </w:r>
    </w:p>
    <w:p w14:paraId="7E3151C8" w14:textId="77777777" w:rsidR="00825034" w:rsidRPr="00825034" w:rsidRDefault="00825034" w:rsidP="00825034">
      <w:pPr>
        <w:jc w:val="both"/>
      </w:pPr>
      <w:r w:rsidRPr="00825034">
        <w:t xml:space="preserve"> </w:t>
      </w:r>
    </w:p>
    <w:p w14:paraId="451B5E11" w14:textId="77777777" w:rsidR="00825034" w:rsidRPr="00825034" w:rsidRDefault="00825034" w:rsidP="00825034">
      <w:pPr>
        <w:jc w:val="both"/>
        <w:rPr>
          <w:b/>
        </w:rPr>
      </w:pPr>
      <w:r w:rsidRPr="00825034">
        <w:rPr>
          <w:b/>
        </w:rPr>
        <w:t>Bibliografía</w:t>
      </w:r>
      <w:r w:rsidRPr="00825034">
        <w:t xml:space="preserve"> </w:t>
      </w:r>
    </w:p>
    <w:p w14:paraId="45F4881E" w14:textId="77777777" w:rsidR="00825034" w:rsidRPr="00825034" w:rsidRDefault="00825034" w:rsidP="00825034">
      <w:pPr>
        <w:numPr>
          <w:ilvl w:val="0"/>
          <w:numId w:val="75"/>
        </w:numPr>
        <w:jc w:val="both"/>
      </w:pPr>
      <w:r w:rsidRPr="00825034">
        <w:t xml:space="preserve">Organización Mundial de la Salud (OMS). (2022). </w:t>
      </w:r>
      <w:r w:rsidRPr="00825034">
        <w:rPr>
          <w:i/>
        </w:rPr>
        <w:t>Guías sobre higiene de manos en la atención sanitaria</w:t>
      </w:r>
      <w:r w:rsidRPr="00825034">
        <w:t xml:space="preserve">.  </w:t>
      </w:r>
    </w:p>
    <w:p w14:paraId="5116CDD9" w14:textId="77777777" w:rsidR="00825034" w:rsidRPr="00825034" w:rsidRDefault="00825034" w:rsidP="00825034">
      <w:pPr>
        <w:numPr>
          <w:ilvl w:val="0"/>
          <w:numId w:val="75"/>
        </w:numPr>
        <w:jc w:val="both"/>
      </w:pPr>
      <w:r w:rsidRPr="00825034">
        <w:t xml:space="preserve">Ministerio de Sanidad de España. (2021). </w:t>
      </w:r>
      <w:r w:rsidRPr="00825034">
        <w:rPr>
          <w:i/>
        </w:rPr>
        <w:t>Programa de prevención y control de infecciones relacionadas con la asistencia sanitaria</w:t>
      </w:r>
      <w:r w:rsidRPr="00825034">
        <w:t xml:space="preserve">.  </w:t>
      </w:r>
    </w:p>
    <w:p w14:paraId="72E3EDB2" w14:textId="77777777" w:rsidR="00825034" w:rsidRPr="00825034" w:rsidRDefault="00825034" w:rsidP="00825034">
      <w:pPr>
        <w:numPr>
          <w:ilvl w:val="0"/>
          <w:numId w:val="75"/>
        </w:numPr>
        <w:jc w:val="both"/>
        <w:rPr>
          <w:lang w:val="en-GB"/>
        </w:rPr>
      </w:pPr>
      <w:proofErr w:type="spellStart"/>
      <w:r w:rsidRPr="00825034">
        <w:rPr>
          <w:lang w:val="en-GB"/>
        </w:rPr>
        <w:t>Centers</w:t>
      </w:r>
      <w:proofErr w:type="spellEnd"/>
      <w:r w:rsidRPr="00825034">
        <w:rPr>
          <w:lang w:val="en-GB"/>
        </w:rPr>
        <w:t xml:space="preserve"> for Disease Control and Prevention (CDC). (2020). </w:t>
      </w:r>
      <w:r w:rsidRPr="00825034">
        <w:rPr>
          <w:i/>
          <w:lang w:val="en-GB"/>
        </w:rPr>
        <w:t>Guidelines for Infection Control in Healthcare Personnel</w:t>
      </w:r>
      <w:r w:rsidRPr="00825034">
        <w:rPr>
          <w:lang w:val="en-GB"/>
        </w:rPr>
        <w:t xml:space="preserve">.  </w:t>
      </w:r>
    </w:p>
    <w:p w14:paraId="2D22CD23" w14:textId="77777777" w:rsidR="00825034" w:rsidRPr="00825034" w:rsidRDefault="00825034" w:rsidP="00825034">
      <w:pPr>
        <w:numPr>
          <w:ilvl w:val="0"/>
          <w:numId w:val="75"/>
        </w:numPr>
        <w:jc w:val="both"/>
      </w:pPr>
      <w:r w:rsidRPr="00825034">
        <w:rPr>
          <w:lang w:val="en-GB"/>
        </w:rPr>
        <w:t xml:space="preserve">European Centre for Disease Prevention and Control (ECDC). </w:t>
      </w:r>
      <w:r w:rsidRPr="00825034">
        <w:t xml:space="preserve">(2023). </w:t>
      </w:r>
      <w:proofErr w:type="spellStart"/>
      <w:r w:rsidRPr="00825034">
        <w:rPr>
          <w:i/>
        </w:rPr>
        <w:t>Healthcare-associated</w:t>
      </w:r>
      <w:proofErr w:type="spellEnd"/>
      <w:r w:rsidRPr="00825034">
        <w:rPr>
          <w:i/>
        </w:rPr>
        <w:t xml:space="preserve"> </w:t>
      </w:r>
      <w:proofErr w:type="spellStart"/>
      <w:r w:rsidRPr="00825034">
        <w:rPr>
          <w:i/>
        </w:rPr>
        <w:t>infections</w:t>
      </w:r>
      <w:proofErr w:type="spellEnd"/>
      <w:r w:rsidRPr="00825034">
        <w:rPr>
          <w:i/>
        </w:rPr>
        <w:t xml:space="preserve"> </w:t>
      </w:r>
      <w:proofErr w:type="spellStart"/>
      <w:r w:rsidRPr="00825034">
        <w:rPr>
          <w:i/>
        </w:rPr>
        <w:t>surveillance</w:t>
      </w:r>
      <w:proofErr w:type="spellEnd"/>
      <w:r w:rsidRPr="00825034">
        <w:t xml:space="preserve">.  </w:t>
      </w:r>
    </w:p>
    <w:p w14:paraId="2B247AC7" w14:textId="77777777" w:rsidR="00825034" w:rsidRPr="00825034" w:rsidRDefault="00825034" w:rsidP="00825034">
      <w:pPr>
        <w:numPr>
          <w:ilvl w:val="0"/>
          <w:numId w:val="75"/>
        </w:numPr>
        <w:jc w:val="both"/>
      </w:pPr>
      <w:r w:rsidRPr="00825034">
        <w:rPr>
          <w:lang w:val="en-GB"/>
        </w:rPr>
        <w:t xml:space="preserve">Pittet, D., et al. (2017). "Hand hygiene: improved standards and practice". </w:t>
      </w:r>
      <w:r w:rsidRPr="00825034">
        <w:rPr>
          <w:i/>
        </w:rPr>
        <w:t xml:space="preserve">The Lancet </w:t>
      </w:r>
      <w:proofErr w:type="spellStart"/>
      <w:r w:rsidRPr="00825034">
        <w:rPr>
          <w:i/>
        </w:rPr>
        <w:t>Infectious</w:t>
      </w:r>
      <w:proofErr w:type="spellEnd"/>
      <w:r w:rsidRPr="00825034">
        <w:rPr>
          <w:i/>
        </w:rPr>
        <w:t xml:space="preserve"> </w:t>
      </w:r>
      <w:proofErr w:type="spellStart"/>
      <w:r w:rsidRPr="00825034">
        <w:rPr>
          <w:i/>
        </w:rPr>
        <w:t>Diseases</w:t>
      </w:r>
      <w:proofErr w:type="spellEnd"/>
      <w:r w:rsidRPr="00825034">
        <w:t xml:space="preserve">.  </w:t>
      </w:r>
    </w:p>
    <w:p w14:paraId="3186ED93" w14:textId="77777777" w:rsidR="00825034" w:rsidRPr="00825034" w:rsidRDefault="00825034" w:rsidP="00825034">
      <w:pPr>
        <w:numPr>
          <w:ilvl w:val="0"/>
          <w:numId w:val="75"/>
        </w:numPr>
        <w:jc w:val="both"/>
      </w:pPr>
      <w:r w:rsidRPr="00825034">
        <w:rPr>
          <w:lang w:val="en-GB"/>
        </w:rPr>
        <w:t xml:space="preserve">Allegranzi, B., &amp; Pittet, D. (2016). "Role of hand hygiene in </w:t>
      </w:r>
      <w:proofErr w:type="spellStart"/>
      <w:r w:rsidRPr="00825034">
        <w:rPr>
          <w:lang w:val="en-GB"/>
        </w:rPr>
        <w:t>healthcareassociated</w:t>
      </w:r>
      <w:proofErr w:type="spellEnd"/>
      <w:r w:rsidRPr="00825034">
        <w:rPr>
          <w:lang w:val="en-GB"/>
        </w:rPr>
        <w:t xml:space="preserve"> infection prevention". </w:t>
      </w:r>
      <w:proofErr w:type="spellStart"/>
      <w:r w:rsidRPr="00825034">
        <w:rPr>
          <w:i/>
        </w:rPr>
        <w:t>Journal</w:t>
      </w:r>
      <w:proofErr w:type="spellEnd"/>
      <w:r w:rsidRPr="00825034">
        <w:rPr>
          <w:i/>
        </w:rPr>
        <w:t xml:space="preserve"> of Hospital </w:t>
      </w:r>
      <w:proofErr w:type="spellStart"/>
      <w:r w:rsidRPr="00825034">
        <w:rPr>
          <w:i/>
        </w:rPr>
        <w:t>Infection</w:t>
      </w:r>
      <w:proofErr w:type="spellEnd"/>
      <w:r w:rsidRPr="00825034">
        <w:t xml:space="preserve">.  </w:t>
      </w:r>
    </w:p>
    <w:p w14:paraId="2054EC9B" w14:textId="77777777" w:rsidR="00825034" w:rsidRPr="00825034" w:rsidRDefault="00825034" w:rsidP="00825034">
      <w:pPr>
        <w:jc w:val="both"/>
      </w:pPr>
      <w:r w:rsidRPr="00825034">
        <w:t xml:space="preserve"> </w:t>
      </w:r>
    </w:p>
    <w:p w14:paraId="3C32C211" w14:textId="77777777" w:rsidR="006B3DE9" w:rsidRDefault="006B3DE9" w:rsidP="00CF0B3D">
      <w:pPr>
        <w:jc w:val="both"/>
        <w:rPr>
          <w:lang w:val="en-GB"/>
        </w:rPr>
      </w:pPr>
    </w:p>
    <w:p w14:paraId="6AEB96D2" w14:textId="77777777" w:rsidR="00825034" w:rsidRDefault="00825034" w:rsidP="00CF0B3D">
      <w:pPr>
        <w:jc w:val="both"/>
        <w:rPr>
          <w:lang w:val="en-GB"/>
        </w:rPr>
      </w:pPr>
    </w:p>
    <w:p w14:paraId="5AE2DEBB" w14:textId="77777777" w:rsidR="00825034" w:rsidRDefault="00825034" w:rsidP="00CF0B3D">
      <w:pPr>
        <w:jc w:val="both"/>
        <w:rPr>
          <w:lang w:val="en-GB"/>
        </w:rPr>
      </w:pPr>
    </w:p>
    <w:p w14:paraId="053DD8F4" w14:textId="77777777" w:rsidR="00825034" w:rsidRDefault="00825034" w:rsidP="00CF0B3D">
      <w:pPr>
        <w:jc w:val="both"/>
        <w:rPr>
          <w:lang w:val="en-GB"/>
        </w:rPr>
      </w:pPr>
    </w:p>
    <w:p w14:paraId="37AE783F" w14:textId="77777777" w:rsidR="00825034" w:rsidRDefault="00825034" w:rsidP="00CF0B3D">
      <w:pPr>
        <w:jc w:val="both"/>
        <w:rPr>
          <w:lang w:val="en-GB"/>
        </w:rPr>
      </w:pPr>
    </w:p>
    <w:p w14:paraId="4FAF4CCB" w14:textId="77777777" w:rsidR="00825034" w:rsidRDefault="00825034" w:rsidP="00CF0B3D">
      <w:pPr>
        <w:jc w:val="both"/>
        <w:rPr>
          <w:lang w:val="en-GB"/>
        </w:rPr>
      </w:pPr>
    </w:p>
    <w:p w14:paraId="177036CD" w14:textId="77777777" w:rsidR="00825034" w:rsidRDefault="00825034" w:rsidP="00CF0B3D">
      <w:pPr>
        <w:jc w:val="both"/>
        <w:rPr>
          <w:lang w:val="en-GB"/>
        </w:rPr>
      </w:pPr>
    </w:p>
    <w:p w14:paraId="790A5052" w14:textId="77777777" w:rsidR="00825034" w:rsidRDefault="00825034" w:rsidP="00CF0B3D">
      <w:pPr>
        <w:jc w:val="both"/>
        <w:rPr>
          <w:lang w:val="en-GB"/>
        </w:rPr>
      </w:pPr>
    </w:p>
    <w:p w14:paraId="081111AA" w14:textId="77777777" w:rsidR="00825034" w:rsidRDefault="00825034" w:rsidP="00CF0B3D">
      <w:pPr>
        <w:jc w:val="both"/>
        <w:rPr>
          <w:lang w:val="en-GB"/>
        </w:rPr>
      </w:pPr>
    </w:p>
    <w:p w14:paraId="424D4DAF" w14:textId="77777777" w:rsidR="00825034" w:rsidRDefault="00825034" w:rsidP="00CF0B3D">
      <w:pPr>
        <w:jc w:val="both"/>
        <w:rPr>
          <w:lang w:val="en-GB"/>
        </w:rPr>
      </w:pPr>
    </w:p>
    <w:p w14:paraId="5618CDCB" w14:textId="77777777" w:rsidR="00825034" w:rsidRDefault="00825034" w:rsidP="00CF0B3D">
      <w:pPr>
        <w:jc w:val="both"/>
        <w:rPr>
          <w:lang w:val="en-GB"/>
        </w:rPr>
      </w:pPr>
    </w:p>
    <w:p w14:paraId="454C8B3D" w14:textId="77777777" w:rsidR="00825034" w:rsidRDefault="00825034" w:rsidP="00CF0B3D">
      <w:pPr>
        <w:jc w:val="both"/>
        <w:rPr>
          <w:lang w:val="en-GB"/>
        </w:rPr>
      </w:pPr>
    </w:p>
    <w:p w14:paraId="54797190" w14:textId="77777777" w:rsidR="00825034" w:rsidRDefault="00825034" w:rsidP="00CF0B3D">
      <w:pPr>
        <w:jc w:val="both"/>
        <w:rPr>
          <w:lang w:val="en-GB"/>
        </w:rPr>
      </w:pPr>
    </w:p>
    <w:p w14:paraId="1C383C69" w14:textId="7CD7A7E7" w:rsidR="00CC19F6" w:rsidRPr="00CC19F6" w:rsidRDefault="00CC19F6" w:rsidP="00CC19F6">
      <w:pPr>
        <w:jc w:val="both"/>
        <w:rPr>
          <w:b/>
          <w:bCs/>
        </w:rPr>
      </w:pPr>
      <w:r w:rsidRPr="00CC19F6">
        <w:rPr>
          <w:b/>
          <w:bCs/>
        </w:rPr>
        <w:lastRenderedPageBreak/>
        <w:t xml:space="preserve">IGUALDAD DE GENERO E INCLUSION SOCIAL EN EL AMBITO HOSPITALARIO </w:t>
      </w:r>
    </w:p>
    <w:p w14:paraId="34723733" w14:textId="77777777" w:rsidR="00CC19F6" w:rsidRPr="00CC19F6" w:rsidRDefault="00CC19F6" w:rsidP="00CC19F6">
      <w:pPr>
        <w:jc w:val="both"/>
      </w:pPr>
      <w:r w:rsidRPr="00CC19F6">
        <w:t xml:space="preserve"> </w:t>
      </w:r>
    </w:p>
    <w:p w14:paraId="1CBC7C11" w14:textId="77777777" w:rsidR="00CC19F6" w:rsidRPr="00CC19F6" w:rsidRDefault="00CC19F6" w:rsidP="00CC19F6">
      <w:pPr>
        <w:jc w:val="both"/>
      </w:pPr>
      <w:r w:rsidRPr="00CC19F6">
        <w:t xml:space="preserve">La igualdad de género y la inclusión social constituyen pilares fundamentales para el desarrollo de sistemas sanitarios equitativos, accesibles y de calidad. En las últimas décadas, diversos organismos internacionales como la Organización Mundial de la Salud han destacado la importancia de integrar la perspectiva de género en las políticas de salud, con el fin de reducir desigualdades estructurales que afectan tanto a los profesionales como a los pacientes. A pesar de los avances logrados, persisten brechas significativas en el acceso a servicios sanitarios, en las condiciones laborales del personal y en la calidad de la atención prestada, especialmente en colectivos vulnerables. </w:t>
      </w:r>
    </w:p>
    <w:p w14:paraId="05F0582B" w14:textId="77777777" w:rsidR="00CC19F6" w:rsidRPr="00CC19F6" w:rsidRDefault="00CC19F6" w:rsidP="00CC19F6">
      <w:pPr>
        <w:jc w:val="both"/>
      </w:pPr>
      <w:r w:rsidRPr="00CC19F6">
        <w:t xml:space="preserve">En el ámbito sanitario, las desigualdades de género se manifiestan en múltiples niveles. Por un lado, existe una feminización de determinadas profesiones, como la enfermería y el personal auxiliar, que contrasta con la menor representación femenina en puestos de liderazgo y toma de decisiones. Por otro lado, factores como la brecha salarial, la segregación ocupacional y las dificultades para la conciliación laboral y familiar continúan afectando de manera desproporcionada a las mujeres. A ello se suma la discriminación que pueden experimentar otros colectivos en situación de vulnerabilidad, como personas migrantes, minorías étnicas o personas con discapacidad, lo que pone de relieve la necesidad de un enfoque interseccional en el análisis de estas problemáticas. </w:t>
      </w:r>
    </w:p>
    <w:p w14:paraId="707321BD" w14:textId="77777777" w:rsidR="00CC19F6" w:rsidRPr="00CC19F6" w:rsidRDefault="00CC19F6" w:rsidP="00CC19F6">
      <w:pPr>
        <w:jc w:val="both"/>
      </w:pPr>
      <w:r w:rsidRPr="00CC19F6">
        <w:t xml:space="preserve">Con el objetivo de analizar estas desigualdades, se plantea un estudio observacional de carácter descriptivo basado en la recopilación de datos procedentes de profesionales del ámbito sanitario y usuarios del sistema de salud. La muestra estaría compuesta por trabajadores de diferentes categorías profesionales, incluyendo personal médico, de enfermería y administrativo, así como por pacientes de diversos perfiles sociodemográficos. La recogida de información se llevaría a cabo mediante cuestionarios estructurados, entrevistas semiestructuradas y análisis de indicadores institucionales, tales como distribución de puestos, niveles retributivos y acceso a servicios sanitarios. </w:t>
      </w:r>
    </w:p>
    <w:p w14:paraId="0BE251BD" w14:textId="77777777" w:rsidR="00CC19F6" w:rsidRPr="00CC19F6" w:rsidRDefault="00CC19F6" w:rsidP="00CC19F6">
      <w:pPr>
        <w:jc w:val="both"/>
      </w:pPr>
      <w:r w:rsidRPr="00CC19F6">
        <w:t xml:space="preserve">Los resultados esperados evidencian la persistencia de desigualdades significativas. En el plano laboral, se prevé identificar una menor presencia de mujeres en cargos directivos, así como diferencias en las condiciones de trabajo y promoción profesional. En cuanto a la inclusión social, es probable observar barreras en el acceso a la atención sanitaria para determinados colectivos, derivadas de factores económicos, culturales o lingüísticos. Asimismo, pueden detectarse diferencias en la calidad de la atención recibida en función del género o la situación social del paciente. </w:t>
      </w:r>
    </w:p>
    <w:p w14:paraId="04667FBA" w14:textId="77777777" w:rsidR="00CC19F6" w:rsidRPr="00CC19F6" w:rsidRDefault="00CC19F6" w:rsidP="00CC19F6">
      <w:pPr>
        <w:jc w:val="both"/>
      </w:pPr>
      <w:r w:rsidRPr="00CC19F6">
        <w:lastRenderedPageBreak/>
        <w:t xml:space="preserve">Estos hallazgos ponen de manifiesto la necesidad de implementar medidas orientadas a promover la igualdad y la inclusión en el ámbito sanitario. Entre ellas, destacan el diseño de políticas públicas con enfoque de género, la formación del personal sanitario en competencias culturales y de igualdad, y la adopción de estrategias organizativas que favorezcan la equidad en el acceso a oportunidades laborales. Además, resulta fundamental fomentar la participación de mujeres y colectivos infrarrepresentados en los espacios de toma de decisiones, con el fin de avanzar hacia un sistema sanitario más justo y representativo. </w:t>
      </w:r>
    </w:p>
    <w:p w14:paraId="6B3EC1A8" w14:textId="77777777" w:rsidR="00CC19F6" w:rsidRPr="00CC19F6" w:rsidRDefault="00CC19F6" w:rsidP="00CC19F6">
      <w:pPr>
        <w:jc w:val="both"/>
      </w:pPr>
      <w:r w:rsidRPr="00CC19F6">
        <w:t xml:space="preserve">En conclusión, la igualdad de género y la inclusión social no solo constituyen un imperativo ético, sino también un elemento clave para garantizar la eficiencia y la calidad de los servicios sanitarios. La reducción de las desigualdades contribuye a mejorar los resultados en salud, fortalecer la cohesión social y optimizar el funcionamiento de las instituciones sanitarias. Por ello, es imprescindible continuar investigando y desarrollando intervenciones que permitan avanzar hacia un modelo de atención verdaderamente inclusivo y equitativo. </w:t>
      </w:r>
    </w:p>
    <w:p w14:paraId="619847FC" w14:textId="77777777" w:rsidR="00CC19F6" w:rsidRPr="00CC19F6" w:rsidRDefault="00CC19F6" w:rsidP="00CC19F6">
      <w:pPr>
        <w:jc w:val="both"/>
      </w:pPr>
      <w:r w:rsidRPr="00CC19F6">
        <w:t xml:space="preserve">En cuanto a la bibliografía, destacan las aportaciones de la Organización Mundial de la Salud sobre determinantes sociales de la salud y equidad, así como informes de organismos internacionales y estudios académicos centrados en la perspectiva de género en el ámbito sanitario, tales como los trabajos de Sen, Amartya sobre desarrollo y equidad, o investigaciones recientes sobre desigualdades en salud y acceso a servicios sanitarios. </w:t>
      </w:r>
    </w:p>
    <w:p w14:paraId="2A0E756D" w14:textId="77777777" w:rsidR="00CC19F6" w:rsidRPr="00CC19F6" w:rsidRDefault="00CC19F6" w:rsidP="00CC19F6">
      <w:pPr>
        <w:jc w:val="both"/>
      </w:pPr>
      <w:r w:rsidRPr="00CC19F6">
        <w:t xml:space="preserve"> </w:t>
      </w:r>
    </w:p>
    <w:p w14:paraId="5DB238B6" w14:textId="77777777" w:rsidR="00825034" w:rsidRDefault="00825034" w:rsidP="00CF0B3D">
      <w:pPr>
        <w:jc w:val="both"/>
      </w:pPr>
    </w:p>
    <w:p w14:paraId="20AD6888" w14:textId="77777777" w:rsidR="00BA1313" w:rsidRDefault="00BA1313" w:rsidP="00CF0B3D">
      <w:pPr>
        <w:jc w:val="both"/>
      </w:pPr>
    </w:p>
    <w:p w14:paraId="2963AA5F" w14:textId="77777777" w:rsidR="00BA1313" w:rsidRDefault="00BA1313" w:rsidP="00CF0B3D">
      <w:pPr>
        <w:jc w:val="both"/>
      </w:pPr>
    </w:p>
    <w:p w14:paraId="62B2C978" w14:textId="77777777" w:rsidR="00BA1313" w:rsidRDefault="00BA1313" w:rsidP="00CF0B3D">
      <w:pPr>
        <w:jc w:val="both"/>
      </w:pPr>
    </w:p>
    <w:p w14:paraId="7FFB003B" w14:textId="77777777" w:rsidR="00BA1313" w:rsidRDefault="00BA1313" w:rsidP="00CF0B3D">
      <w:pPr>
        <w:jc w:val="both"/>
      </w:pPr>
    </w:p>
    <w:p w14:paraId="78E972CA" w14:textId="77777777" w:rsidR="00BA1313" w:rsidRDefault="00BA1313" w:rsidP="00CF0B3D">
      <w:pPr>
        <w:jc w:val="both"/>
      </w:pPr>
    </w:p>
    <w:p w14:paraId="3B600CE5" w14:textId="77777777" w:rsidR="00BA1313" w:rsidRDefault="00BA1313" w:rsidP="00CF0B3D">
      <w:pPr>
        <w:jc w:val="both"/>
      </w:pPr>
    </w:p>
    <w:p w14:paraId="74B8C805" w14:textId="77777777" w:rsidR="00BA1313" w:rsidRDefault="00BA1313" w:rsidP="00CF0B3D">
      <w:pPr>
        <w:jc w:val="both"/>
      </w:pPr>
    </w:p>
    <w:p w14:paraId="3E38C861" w14:textId="77777777" w:rsidR="00BA1313" w:rsidRDefault="00BA1313" w:rsidP="00CF0B3D">
      <w:pPr>
        <w:jc w:val="both"/>
      </w:pPr>
    </w:p>
    <w:p w14:paraId="03480C10" w14:textId="77777777" w:rsidR="00BA1313" w:rsidRDefault="00BA1313" w:rsidP="00CF0B3D">
      <w:pPr>
        <w:jc w:val="both"/>
      </w:pPr>
    </w:p>
    <w:p w14:paraId="645E7913" w14:textId="77777777" w:rsidR="00BA1313" w:rsidRDefault="00BA1313" w:rsidP="00CF0B3D">
      <w:pPr>
        <w:jc w:val="both"/>
      </w:pPr>
    </w:p>
    <w:p w14:paraId="1B8E15E2" w14:textId="77777777" w:rsidR="00BA1313" w:rsidRDefault="00BA1313" w:rsidP="00CF0B3D">
      <w:pPr>
        <w:jc w:val="both"/>
      </w:pPr>
    </w:p>
    <w:p w14:paraId="774C76B1" w14:textId="77777777" w:rsidR="003B5578" w:rsidRPr="003B5578" w:rsidRDefault="003B5578" w:rsidP="003B5578">
      <w:pPr>
        <w:jc w:val="both"/>
        <w:rPr>
          <w:b/>
          <w:bCs/>
        </w:rPr>
      </w:pPr>
      <w:r w:rsidRPr="003B5578">
        <w:rPr>
          <w:b/>
          <w:bCs/>
          <w:highlight w:val="yellow"/>
        </w:rPr>
        <w:lastRenderedPageBreak/>
        <w:t>Seguridad en la manipulación de residuos sanitarios en centros hospitalarios</w:t>
      </w:r>
    </w:p>
    <w:p w14:paraId="4B725F7C" w14:textId="77777777" w:rsidR="003B5578" w:rsidRPr="003B5578" w:rsidRDefault="003B5578" w:rsidP="003B5578">
      <w:pPr>
        <w:jc w:val="both"/>
        <w:rPr>
          <w:b/>
          <w:bCs/>
        </w:rPr>
      </w:pPr>
      <w:r w:rsidRPr="003B5578">
        <w:rPr>
          <w:b/>
          <w:bCs/>
        </w:rPr>
        <w:t>Resumen</w:t>
      </w:r>
    </w:p>
    <w:p w14:paraId="7DC5E332" w14:textId="77777777" w:rsidR="003B5578" w:rsidRPr="003B5578" w:rsidRDefault="003B5578" w:rsidP="003B5578">
      <w:pPr>
        <w:jc w:val="both"/>
      </w:pPr>
      <w:r w:rsidRPr="003B5578">
        <w:t>La gestión adecuada de los residuos sanitarios constituye una medida esencial para proteger la salud de trabajadores, pacientes y medio ambiente. Este artículo analiza los principales riesgos asociados a la manipulación de residuos hospitalarios y las estrategias preventivas más eficaces. A través de una revisión descriptiva, se identifican factores de riesgo relacionados con la segregación, transporte y eliminación de residuos. Los resultados muestran que la formación del personal y la correcta aplicación de protocolos reducen significativamente los accidentes laborales y los riesgos biológicos. Se concluye que una gestión integral de residuos es fundamental para garantizar la seguridad en los centros sanitarios.</w:t>
      </w:r>
    </w:p>
    <w:p w14:paraId="2BA9FC7C" w14:textId="77777777" w:rsidR="003B5578" w:rsidRPr="003B5578" w:rsidRDefault="003B5578" w:rsidP="003B5578">
      <w:pPr>
        <w:jc w:val="both"/>
        <w:rPr>
          <w:b/>
          <w:bCs/>
        </w:rPr>
      </w:pPr>
      <w:r w:rsidRPr="003B5578">
        <w:rPr>
          <w:b/>
          <w:bCs/>
        </w:rPr>
        <w:t>Palabras clave</w:t>
      </w:r>
    </w:p>
    <w:p w14:paraId="3347FCAF" w14:textId="77777777" w:rsidR="003B5578" w:rsidRPr="003B5578" w:rsidRDefault="003B5578" w:rsidP="003B5578">
      <w:pPr>
        <w:jc w:val="both"/>
      </w:pPr>
      <w:r w:rsidRPr="003B5578">
        <w:t>Residuos sanitarios; riesgo biológico; gestión hospitalaria; prevención; seguridad laboral; salud pública; residuos infecciosos.</w:t>
      </w:r>
    </w:p>
    <w:p w14:paraId="6BB5A508" w14:textId="77777777" w:rsidR="003B5578" w:rsidRPr="003B5578" w:rsidRDefault="003B5578" w:rsidP="003B5578">
      <w:pPr>
        <w:jc w:val="both"/>
        <w:rPr>
          <w:b/>
          <w:bCs/>
        </w:rPr>
      </w:pPr>
      <w:r w:rsidRPr="003B5578">
        <w:rPr>
          <w:b/>
          <w:bCs/>
        </w:rPr>
        <w:t>Introducción</w:t>
      </w:r>
    </w:p>
    <w:p w14:paraId="32890D7B" w14:textId="77777777" w:rsidR="003B5578" w:rsidRPr="003B5578" w:rsidRDefault="003B5578" w:rsidP="003B5578">
      <w:pPr>
        <w:jc w:val="both"/>
      </w:pPr>
      <w:r w:rsidRPr="003B5578">
        <w:t>Los hospitales generan diariamente una gran cantidad de residuos con distintos niveles de peligrosidad. Entre ellos se encuentran materiales contaminados con sangre, fluidos corporales, objetos punzantes y productos químicos.</w:t>
      </w:r>
    </w:p>
    <w:p w14:paraId="4ED6FEF9" w14:textId="77777777" w:rsidR="003B5578" w:rsidRPr="003B5578" w:rsidRDefault="003B5578" w:rsidP="003B5578">
      <w:pPr>
        <w:jc w:val="both"/>
      </w:pPr>
      <w:r w:rsidRPr="003B5578">
        <w:t>La manipulación incorrecta de estos residuos puede provocar accidentes laborales, infecciones y daños ambientales. Por ello, la gestión segura de residuos constituye una prioridad dentro de los programas de prevención hospitalaria.</w:t>
      </w:r>
    </w:p>
    <w:p w14:paraId="290087C0" w14:textId="77777777" w:rsidR="003B5578" w:rsidRPr="003B5578" w:rsidRDefault="003B5578" w:rsidP="003B5578">
      <w:pPr>
        <w:jc w:val="both"/>
      </w:pPr>
      <w:r w:rsidRPr="003B5578">
        <w:t>El objetivo de este trabajo es analizar las medidas preventivas relacionadas con la manipulación y gestión de residuos sanitarios en el ámbito hospitalario.</w:t>
      </w:r>
    </w:p>
    <w:p w14:paraId="14649CCE" w14:textId="77777777" w:rsidR="003B5578" w:rsidRPr="003B5578" w:rsidRDefault="003B5578" w:rsidP="003B5578">
      <w:pPr>
        <w:jc w:val="both"/>
        <w:rPr>
          <w:b/>
          <w:bCs/>
        </w:rPr>
      </w:pPr>
      <w:r w:rsidRPr="003B5578">
        <w:rPr>
          <w:b/>
          <w:bCs/>
        </w:rPr>
        <w:t>Metodología</w:t>
      </w:r>
    </w:p>
    <w:p w14:paraId="72E04C52" w14:textId="77777777" w:rsidR="003B5578" w:rsidRPr="003B5578" w:rsidRDefault="003B5578" w:rsidP="003B5578">
      <w:pPr>
        <w:jc w:val="both"/>
      </w:pPr>
      <w:r w:rsidRPr="003B5578">
        <w:t>Se realizó una revisión bibliográfica descriptiva de documentos científicos y normativas publicadas entre 2015 y 2025 relacionadas con la gestión de residuos sanitarios y prevención de riesgos laborales.</w:t>
      </w:r>
    </w:p>
    <w:p w14:paraId="21DCDC8D" w14:textId="77777777" w:rsidR="003B5578" w:rsidRPr="003B5578" w:rsidRDefault="003B5578" w:rsidP="003B5578">
      <w:pPr>
        <w:jc w:val="both"/>
        <w:rPr>
          <w:b/>
          <w:bCs/>
        </w:rPr>
      </w:pPr>
      <w:r w:rsidRPr="003B5578">
        <w:rPr>
          <w:b/>
          <w:bCs/>
        </w:rPr>
        <w:t>Resultados</w:t>
      </w:r>
    </w:p>
    <w:p w14:paraId="3105E351" w14:textId="77777777" w:rsidR="003B5578" w:rsidRPr="003B5578" w:rsidRDefault="003B5578" w:rsidP="003B5578">
      <w:pPr>
        <w:jc w:val="both"/>
        <w:rPr>
          <w:b/>
          <w:bCs/>
        </w:rPr>
      </w:pPr>
      <w:r w:rsidRPr="003B5578">
        <w:rPr>
          <w:b/>
          <w:bCs/>
        </w:rPr>
        <w:t>Clasificación de residuos</w:t>
      </w:r>
    </w:p>
    <w:p w14:paraId="49EE68F3" w14:textId="77777777" w:rsidR="003B5578" w:rsidRPr="003B5578" w:rsidRDefault="003B5578" w:rsidP="003B5578">
      <w:pPr>
        <w:jc w:val="both"/>
      </w:pPr>
      <w:r w:rsidRPr="003B5578">
        <w:t>La segregación adecuada en origen facilita su tratamiento y reduce riesgos.</w:t>
      </w:r>
    </w:p>
    <w:p w14:paraId="5A3D19E7" w14:textId="77777777" w:rsidR="003B5578" w:rsidRPr="003B5578" w:rsidRDefault="003B5578" w:rsidP="003B5578">
      <w:pPr>
        <w:jc w:val="both"/>
        <w:rPr>
          <w:b/>
          <w:bCs/>
        </w:rPr>
      </w:pPr>
      <w:r w:rsidRPr="003B5578">
        <w:rPr>
          <w:b/>
          <w:bCs/>
        </w:rPr>
        <w:t>Manejo de objetos punzantes</w:t>
      </w:r>
    </w:p>
    <w:p w14:paraId="751794C5" w14:textId="77777777" w:rsidR="003B5578" w:rsidRPr="003B5578" w:rsidRDefault="003B5578" w:rsidP="003B5578">
      <w:pPr>
        <w:jc w:val="both"/>
      </w:pPr>
      <w:r w:rsidRPr="003B5578">
        <w:t>Los contenedores específicos disminuyen los accidentes por pinchazos.</w:t>
      </w:r>
    </w:p>
    <w:p w14:paraId="24B35250" w14:textId="77777777" w:rsidR="003B5578" w:rsidRPr="003B5578" w:rsidRDefault="003B5578" w:rsidP="003B5578">
      <w:pPr>
        <w:jc w:val="both"/>
        <w:rPr>
          <w:b/>
          <w:bCs/>
        </w:rPr>
      </w:pPr>
      <w:r w:rsidRPr="003B5578">
        <w:rPr>
          <w:b/>
          <w:bCs/>
        </w:rPr>
        <w:t>Transporte interno</w:t>
      </w:r>
    </w:p>
    <w:p w14:paraId="0E698D93" w14:textId="77777777" w:rsidR="003B5578" w:rsidRPr="003B5578" w:rsidRDefault="003B5578" w:rsidP="003B5578">
      <w:pPr>
        <w:jc w:val="both"/>
      </w:pPr>
      <w:r w:rsidRPr="003B5578">
        <w:lastRenderedPageBreak/>
        <w:t>La utilización de carros cerrados minimiza la exposición del personal.</w:t>
      </w:r>
    </w:p>
    <w:p w14:paraId="0268F0F6" w14:textId="77777777" w:rsidR="003B5578" w:rsidRPr="003B5578" w:rsidRDefault="003B5578" w:rsidP="003B5578">
      <w:pPr>
        <w:jc w:val="both"/>
        <w:rPr>
          <w:b/>
          <w:bCs/>
        </w:rPr>
      </w:pPr>
      <w:r w:rsidRPr="003B5578">
        <w:rPr>
          <w:b/>
          <w:bCs/>
        </w:rPr>
        <w:t>Equipos de protección individual</w:t>
      </w:r>
    </w:p>
    <w:p w14:paraId="0EF0B575" w14:textId="77777777" w:rsidR="003B5578" w:rsidRPr="003B5578" w:rsidRDefault="003B5578" w:rsidP="003B5578">
      <w:pPr>
        <w:jc w:val="both"/>
      </w:pPr>
      <w:r w:rsidRPr="003B5578">
        <w:t>El uso de guantes y ropa de protección reduce el contacto con materiales contaminados.</w:t>
      </w:r>
    </w:p>
    <w:p w14:paraId="436E03CD" w14:textId="77777777" w:rsidR="003B5578" w:rsidRPr="003B5578" w:rsidRDefault="003B5578" w:rsidP="003B5578">
      <w:pPr>
        <w:jc w:val="both"/>
        <w:rPr>
          <w:b/>
          <w:bCs/>
        </w:rPr>
      </w:pPr>
      <w:r w:rsidRPr="003B5578">
        <w:rPr>
          <w:b/>
          <w:bCs/>
        </w:rPr>
        <w:t>Formación del personal</w:t>
      </w:r>
    </w:p>
    <w:p w14:paraId="6E94A616" w14:textId="77777777" w:rsidR="003B5578" w:rsidRPr="003B5578" w:rsidRDefault="003B5578" w:rsidP="003B5578">
      <w:pPr>
        <w:jc w:val="both"/>
      </w:pPr>
      <w:r w:rsidRPr="003B5578">
        <w:t>La capacitación continua mejora el cumplimiento de los protocolos establecidos.</w:t>
      </w:r>
    </w:p>
    <w:p w14:paraId="57B4994B" w14:textId="77777777" w:rsidR="003B5578" w:rsidRPr="003B5578" w:rsidRDefault="003B5578" w:rsidP="003B5578">
      <w:pPr>
        <w:jc w:val="both"/>
        <w:rPr>
          <w:b/>
          <w:bCs/>
        </w:rPr>
      </w:pPr>
      <w:r w:rsidRPr="003B5578">
        <w:rPr>
          <w:b/>
          <w:bCs/>
        </w:rPr>
        <w:t>Discusión</w:t>
      </w:r>
    </w:p>
    <w:p w14:paraId="4669C376" w14:textId="77777777" w:rsidR="003B5578" w:rsidRPr="003B5578" w:rsidRDefault="003B5578" w:rsidP="003B5578">
      <w:pPr>
        <w:jc w:val="both"/>
      </w:pPr>
      <w:r w:rsidRPr="003B5578">
        <w:t>La gestión de residuos requiere la implicación de todos los trabajadores del hospital. Los errores suelen producirse por desconocimiento de procedimientos o incumplimiento de normas de seguridad.</w:t>
      </w:r>
    </w:p>
    <w:p w14:paraId="627C7150" w14:textId="77777777" w:rsidR="003B5578" w:rsidRPr="003B5578" w:rsidRDefault="003B5578" w:rsidP="003B5578">
      <w:pPr>
        <w:jc w:val="both"/>
      </w:pPr>
      <w:r w:rsidRPr="003B5578">
        <w:t>La supervisión periódica y las auditorías permiten detectar deficiencias y aplicar mejoras continuas.</w:t>
      </w:r>
    </w:p>
    <w:p w14:paraId="5B13F608" w14:textId="77777777" w:rsidR="003B5578" w:rsidRPr="003B5578" w:rsidRDefault="003B5578" w:rsidP="003B5578">
      <w:pPr>
        <w:jc w:val="both"/>
        <w:rPr>
          <w:b/>
          <w:bCs/>
        </w:rPr>
      </w:pPr>
      <w:r w:rsidRPr="003B5578">
        <w:rPr>
          <w:b/>
          <w:bCs/>
        </w:rPr>
        <w:t>Conclusiones</w:t>
      </w:r>
    </w:p>
    <w:p w14:paraId="27D2874B" w14:textId="77777777" w:rsidR="003B5578" w:rsidRPr="003B5578" w:rsidRDefault="003B5578" w:rsidP="003B5578">
      <w:pPr>
        <w:numPr>
          <w:ilvl w:val="0"/>
          <w:numId w:val="76"/>
        </w:numPr>
        <w:jc w:val="both"/>
      </w:pPr>
      <w:r w:rsidRPr="003B5578">
        <w:t xml:space="preserve">La correcta segregación reduce riesgos biológicos. </w:t>
      </w:r>
    </w:p>
    <w:p w14:paraId="529D21C9" w14:textId="77777777" w:rsidR="003B5578" w:rsidRPr="003B5578" w:rsidRDefault="003B5578" w:rsidP="003B5578">
      <w:pPr>
        <w:numPr>
          <w:ilvl w:val="0"/>
          <w:numId w:val="76"/>
        </w:numPr>
        <w:jc w:val="both"/>
      </w:pPr>
      <w:r w:rsidRPr="003B5578">
        <w:t xml:space="preserve">Los objetos punzantes representan una de las principales fuentes de accidentes. </w:t>
      </w:r>
    </w:p>
    <w:p w14:paraId="7125F82E" w14:textId="77777777" w:rsidR="003B5578" w:rsidRPr="003B5578" w:rsidRDefault="003B5578" w:rsidP="003B5578">
      <w:pPr>
        <w:numPr>
          <w:ilvl w:val="0"/>
          <w:numId w:val="76"/>
        </w:numPr>
        <w:jc w:val="both"/>
      </w:pPr>
      <w:r w:rsidRPr="003B5578">
        <w:t xml:space="preserve">La formación continua mejora la seguridad laboral. </w:t>
      </w:r>
    </w:p>
    <w:p w14:paraId="58AEE695" w14:textId="77777777" w:rsidR="003B5578" w:rsidRPr="003B5578" w:rsidRDefault="003B5578" w:rsidP="003B5578">
      <w:pPr>
        <w:numPr>
          <w:ilvl w:val="0"/>
          <w:numId w:val="76"/>
        </w:numPr>
        <w:jc w:val="both"/>
      </w:pPr>
      <w:r w:rsidRPr="003B5578">
        <w:t xml:space="preserve">Los EPI son fundamentales para la protección de los trabajadores. </w:t>
      </w:r>
    </w:p>
    <w:p w14:paraId="48D0D54B" w14:textId="77777777" w:rsidR="003B5578" w:rsidRPr="003B5578" w:rsidRDefault="003B5578" w:rsidP="003B5578">
      <w:pPr>
        <w:numPr>
          <w:ilvl w:val="0"/>
          <w:numId w:val="76"/>
        </w:numPr>
        <w:jc w:val="both"/>
      </w:pPr>
      <w:r w:rsidRPr="003B5578">
        <w:t xml:space="preserve">La supervisión favorece el cumplimiento de protocolos. </w:t>
      </w:r>
    </w:p>
    <w:p w14:paraId="0E937F0F" w14:textId="77777777" w:rsidR="003B5578" w:rsidRPr="003B5578" w:rsidRDefault="003B5578" w:rsidP="003B5578">
      <w:pPr>
        <w:jc w:val="both"/>
        <w:rPr>
          <w:b/>
          <w:bCs/>
        </w:rPr>
      </w:pPr>
      <w:r w:rsidRPr="003B5578">
        <w:rPr>
          <w:b/>
          <w:bCs/>
        </w:rPr>
        <w:t>Bibliografía</w:t>
      </w:r>
    </w:p>
    <w:p w14:paraId="4B7E09A3" w14:textId="77777777" w:rsidR="003B5578" w:rsidRPr="003B5578" w:rsidRDefault="003B5578" w:rsidP="003B5578">
      <w:pPr>
        <w:numPr>
          <w:ilvl w:val="0"/>
          <w:numId w:val="77"/>
        </w:numPr>
        <w:jc w:val="both"/>
      </w:pPr>
      <w:r w:rsidRPr="003B5578">
        <w:t xml:space="preserve">OMS. (2022). Gestión segura de residuos sanitarios. </w:t>
      </w:r>
    </w:p>
    <w:p w14:paraId="3D448BFB" w14:textId="77777777" w:rsidR="003B5578" w:rsidRPr="003B5578" w:rsidRDefault="003B5578" w:rsidP="003B5578">
      <w:pPr>
        <w:numPr>
          <w:ilvl w:val="0"/>
          <w:numId w:val="77"/>
        </w:numPr>
        <w:jc w:val="both"/>
      </w:pPr>
      <w:r w:rsidRPr="003B5578">
        <w:t xml:space="preserve">Ministerio de Sanidad. (2021). Manual de residuos hospitalarios. </w:t>
      </w:r>
    </w:p>
    <w:p w14:paraId="09BAE6E4" w14:textId="77777777" w:rsidR="003B5578" w:rsidRPr="003B5578" w:rsidRDefault="003B5578" w:rsidP="003B5578">
      <w:pPr>
        <w:numPr>
          <w:ilvl w:val="0"/>
          <w:numId w:val="77"/>
        </w:numPr>
        <w:jc w:val="both"/>
        <w:rPr>
          <w:lang w:val="en-GB"/>
        </w:rPr>
      </w:pPr>
      <w:r w:rsidRPr="003B5578">
        <w:rPr>
          <w:lang w:val="en-GB"/>
        </w:rPr>
        <w:t xml:space="preserve">CDC. (2020). Healthcare Waste Management Guidelines. </w:t>
      </w:r>
    </w:p>
    <w:p w14:paraId="62386FF9" w14:textId="77777777" w:rsidR="003B5578" w:rsidRPr="003B5578" w:rsidRDefault="003B5578" w:rsidP="003B5578">
      <w:pPr>
        <w:numPr>
          <w:ilvl w:val="0"/>
          <w:numId w:val="77"/>
        </w:numPr>
        <w:jc w:val="both"/>
        <w:rPr>
          <w:lang w:val="en-GB"/>
        </w:rPr>
      </w:pPr>
      <w:r w:rsidRPr="003B5578">
        <w:rPr>
          <w:lang w:val="en-GB"/>
        </w:rPr>
        <w:t>ECDC. (2023). Safe Disposal of Medical Waste.</w:t>
      </w:r>
    </w:p>
    <w:p w14:paraId="1ADF0432" w14:textId="77777777" w:rsidR="00BA1313" w:rsidRDefault="00BA1313" w:rsidP="00CF0B3D">
      <w:pPr>
        <w:jc w:val="both"/>
        <w:rPr>
          <w:lang w:val="en-GB"/>
        </w:rPr>
      </w:pPr>
    </w:p>
    <w:p w14:paraId="029F1E23" w14:textId="77777777" w:rsidR="003B5578" w:rsidRDefault="003B5578" w:rsidP="00CF0B3D">
      <w:pPr>
        <w:jc w:val="both"/>
        <w:rPr>
          <w:lang w:val="en-GB"/>
        </w:rPr>
      </w:pPr>
    </w:p>
    <w:p w14:paraId="02A857DA" w14:textId="77777777" w:rsidR="003B5578" w:rsidRDefault="003B5578" w:rsidP="00CF0B3D">
      <w:pPr>
        <w:jc w:val="both"/>
        <w:rPr>
          <w:lang w:val="en-GB"/>
        </w:rPr>
      </w:pPr>
    </w:p>
    <w:p w14:paraId="7EFA01C6" w14:textId="77777777" w:rsidR="003B5578" w:rsidRDefault="003B5578" w:rsidP="00CF0B3D">
      <w:pPr>
        <w:jc w:val="both"/>
        <w:rPr>
          <w:lang w:val="en-GB"/>
        </w:rPr>
      </w:pPr>
    </w:p>
    <w:p w14:paraId="53E88619" w14:textId="77777777" w:rsidR="003B5578" w:rsidRDefault="003B5578" w:rsidP="00CF0B3D">
      <w:pPr>
        <w:jc w:val="both"/>
        <w:rPr>
          <w:lang w:val="en-GB"/>
        </w:rPr>
      </w:pPr>
    </w:p>
    <w:p w14:paraId="70969741" w14:textId="77777777" w:rsidR="003B5578" w:rsidRDefault="003B5578" w:rsidP="00CF0B3D">
      <w:pPr>
        <w:jc w:val="both"/>
        <w:rPr>
          <w:lang w:val="en-GB"/>
        </w:rPr>
      </w:pPr>
    </w:p>
    <w:p w14:paraId="76DB69F8" w14:textId="77777777" w:rsidR="003B5578" w:rsidRPr="003B5578" w:rsidRDefault="003B5578" w:rsidP="003B5578">
      <w:pPr>
        <w:jc w:val="both"/>
        <w:rPr>
          <w:b/>
          <w:bCs/>
        </w:rPr>
      </w:pPr>
      <w:r w:rsidRPr="003B5578">
        <w:rPr>
          <w:b/>
          <w:bCs/>
        </w:rPr>
        <w:lastRenderedPageBreak/>
        <w:t>Prevención de accidentes por exposición a agentes químicos en hospitales</w:t>
      </w:r>
    </w:p>
    <w:p w14:paraId="5A7D4375" w14:textId="77777777" w:rsidR="003B5578" w:rsidRPr="003B5578" w:rsidRDefault="003B5578" w:rsidP="003B5578">
      <w:pPr>
        <w:jc w:val="both"/>
        <w:rPr>
          <w:b/>
          <w:bCs/>
        </w:rPr>
      </w:pPr>
      <w:r w:rsidRPr="003B5578">
        <w:rPr>
          <w:b/>
          <w:bCs/>
        </w:rPr>
        <w:t>Resumen</w:t>
      </w:r>
    </w:p>
    <w:p w14:paraId="1291BCCB" w14:textId="77777777" w:rsidR="003B5578" w:rsidRPr="003B5578" w:rsidRDefault="003B5578" w:rsidP="003B5578">
      <w:pPr>
        <w:jc w:val="both"/>
      </w:pPr>
      <w:r w:rsidRPr="003B5578">
        <w:t>La utilización de productos químicos en hospitales es indispensable para tareas de limpieza, desinfección y laboratorio. Sin embargo, la exposición inadecuada puede generar riesgos para la salud de los trabajadores. Este artículo analiza los principales agentes químicos presentes en el entorno hospitalario y las medidas preventivas recomendadas. Los resultados evidencian que la formación específica y el cumplimiento de protocolos reducen significativamente la incidencia de accidentes y enfermedades profesionales.</w:t>
      </w:r>
    </w:p>
    <w:p w14:paraId="7C0470B0" w14:textId="77777777" w:rsidR="003B5578" w:rsidRPr="003B5578" w:rsidRDefault="003B5578" w:rsidP="003B5578">
      <w:pPr>
        <w:jc w:val="both"/>
        <w:rPr>
          <w:b/>
          <w:bCs/>
        </w:rPr>
      </w:pPr>
      <w:r w:rsidRPr="003B5578">
        <w:rPr>
          <w:b/>
          <w:bCs/>
        </w:rPr>
        <w:t>Palabras clave</w:t>
      </w:r>
    </w:p>
    <w:p w14:paraId="516411F0" w14:textId="77777777" w:rsidR="003B5578" w:rsidRPr="003B5578" w:rsidRDefault="003B5578" w:rsidP="003B5578">
      <w:pPr>
        <w:jc w:val="both"/>
      </w:pPr>
      <w:r w:rsidRPr="003B5578">
        <w:t>Agentes químicos; riesgos laborales; hospital; prevención; productos de limpieza; seguridad química; salud ocupacional.</w:t>
      </w:r>
    </w:p>
    <w:p w14:paraId="071103BA" w14:textId="77777777" w:rsidR="003B5578" w:rsidRPr="003B5578" w:rsidRDefault="003B5578" w:rsidP="003B5578">
      <w:pPr>
        <w:jc w:val="both"/>
        <w:rPr>
          <w:b/>
          <w:bCs/>
        </w:rPr>
      </w:pPr>
      <w:r w:rsidRPr="003B5578">
        <w:rPr>
          <w:b/>
          <w:bCs/>
        </w:rPr>
        <w:t>Introducción</w:t>
      </w:r>
    </w:p>
    <w:p w14:paraId="32C89A63" w14:textId="77777777" w:rsidR="003B5578" w:rsidRPr="003B5578" w:rsidRDefault="003B5578" w:rsidP="003B5578">
      <w:pPr>
        <w:jc w:val="both"/>
      </w:pPr>
      <w:r w:rsidRPr="003B5578">
        <w:t>Los hospitales utilizan una amplia variedad de sustancias químicas que pueden resultar peligrosas si no se manipulan correctamente.</w:t>
      </w:r>
    </w:p>
    <w:p w14:paraId="54D79B0F" w14:textId="77777777" w:rsidR="003B5578" w:rsidRPr="003B5578" w:rsidRDefault="003B5578" w:rsidP="003B5578">
      <w:pPr>
        <w:jc w:val="both"/>
      </w:pPr>
      <w:r w:rsidRPr="003B5578">
        <w:t>La exposición puede producir irritaciones, quemaduras, intoxicaciones o enfermedades respiratorias. Por ello, la prevención constituye un elemento esencial de la gestión de riesgos laborales.</w:t>
      </w:r>
    </w:p>
    <w:p w14:paraId="6E647925" w14:textId="77777777" w:rsidR="003B5578" w:rsidRPr="003B5578" w:rsidRDefault="003B5578" w:rsidP="003B5578">
      <w:pPr>
        <w:jc w:val="both"/>
        <w:rPr>
          <w:b/>
          <w:bCs/>
        </w:rPr>
      </w:pPr>
      <w:r w:rsidRPr="003B5578">
        <w:rPr>
          <w:b/>
          <w:bCs/>
        </w:rPr>
        <w:t>Metodología</w:t>
      </w:r>
    </w:p>
    <w:p w14:paraId="1F887375" w14:textId="77777777" w:rsidR="003B5578" w:rsidRPr="003B5578" w:rsidRDefault="003B5578" w:rsidP="003B5578">
      <w:pPr>
        <w:jc w:val="both"/>
      </w:pPr>
      <w:r w:rsidRPr="003B5578">
        <w:t>Revisión bibliográfica descriptiva de literatura científica y normativa relacionada con la seguridad química en centros sanitarios.</w:t>
      </w:r>
    </w:p>
    <w:p w14:paraId="50C22273" w14:textId="77777777" w:rsidR="003B5578" w:rsidRPr="003B5578" w:rsidRDefault="003B5578" w:rsidP="003B5578">
      <w:pPr>
        <w:jc w:val="both"/>
        <w:rPr>
          <w:b/>
          <w:bCs/>
        </w:rPr>
      </w:pPr>
      <w:r w:rsidRPr="003B5578">
        <w:rPr>
          <w:b/>
          <w:bCs/>
        </w:rPr>
        <w:t>Resultados</w:t>
      </w:r>
    </w:p>
    <w:p w14:paraId="42B0728A" w14:textId="77777777" w:rsidR="003B5578" w:rsidRPr="003B5578" w:rsidRDefault="003B5578" w:rsidP="003B5578">
      <w:pPr>
        <w:jc w:val="both"/>
        <w:rPr>
          <w:b/>
          <w:bCs/>
        </w:rPr>
      </w:pPr>
      <w:r w:rsidRPr="003B5578">
        <w:rPr>
          <w:b/>
          <w:bCs/>
        </w:rPr>
        <w:t>Identificación de sustancias peligrosas</w:t>
      </w:r>
    </w:p>
    <w:p w14:paraId="0626ED08" w14:textId="77777777" w:rsidR="003B5578" w:rsidRPr="003B5578" w:rsidRDefault="003B5578" w:rsidP="003B5578">
      <w:pPr>
        <w:jc w:val="both"/>
      </w:pPr>
      <w:r w:rsidRPr="003B5578">
        <w:t>Las fichas de seguridad facilitan la evaluación de riesgos.</w:t>
      </w:r>
    </w:p>
    <w:p w14:paraId="1E5FF7AB" w14:textId="77777777" w:rsidR="003B5578" w:rsidRPr="003B5578" w:rsidRDefault="003B5578" w:rsidP="003B5578">
      <w:pPr>
        <w:jc w:val="both"/>
        <w:rPr>
          <w:b/>
          <w:bCs/>
        </w:rPr>
      </w:pPr>
      <w:r w:rsidRPr="003B5578">
        <w:rPr>
          <w:b/>
          <w:bCs/>
        </w:rPr>
        <w:t>Almacenamiento seguro</w:t>
      </w:r>
    </w:p>
    <w:p w14:paraId="62AD1198" w14:textId="77777777" w:rsidR="003B5578" w:rsidRPr="003B5578" w:rsidRDefault="003B5578" w:rsidP="003B5578">
      <w:pPr>
        <w:jc w:val="both"/>
      </w:pPr>
      <w:r w:rsidRPr="003B5578">
        <w:t>La separación de productos incompatibles evita reacciones peligrosas.</w:t>
      </w:r>
    </w:p>
    <w:p w14:paraId="2488D015" w14:textId="77777777" w:rsidR="003B5578" w:rsidRPr="003B5578" w:rsidRDefault="003B5578" w:rsidP="003B5578">
      <w:pPr>
        <w:jc w:val="both"/>
        <w:rPr>
          <w:b/>
          <w:bCs/>
        </w:rPr>
      </w:pPr>
      <w:r w:rsidRPr="003B5578">
        <w:rPr>
          <w:b/>
          <w:bCs/>
        </w:rPr>
        <w:t>Ventilación adecuada</w:t>
      </w:r>
    </w:p>
    <w:p w14:paraId="2FA383A1" w14:textId="77777777" w:rsidR="003B5578" w:rsidRPr="003B5578" w:rsidRDefault="003B5578" w:rsidP="003B5578">
      <w:pPr>
        <w:jc w:val="both"/>
      </w:pPr>
      <w:r w:rsidRPr="003B5578">
        <w:t>Reduce la concentración de contaminantes ambientales.</w:t>
      </w:r>
    </w:p>
    <w:p w14:paraId="2EFD94B3" w14:textId="77777777" w:rsidR="003B5578" w:rsidRPr="003B5578" w:rsidRDefault="003B5578" w:rsidP="003B5578">
      <w:pPr>
        <w:jc w:val="both"/>
        <w:rPr>
          <w:b/>
          <w:bCs/>
        </w:rPr>
      </w:pPr>
      <w:r w:rsidRPr="003B5578">
        <w:rPr>
          <w:b/>
          <w:bCs/>
        </w:rPr>
        <w:t>Uso de EPI</w:t>
      </w:r>
    </w:p>
    <w:p w14:paraId="513E6F5E" w14:textId="77777777" w:rsidR="003B5578" w:rsidRPr="003B5578" w:rsidRDefault="003B5578" w:rsidP="003B5578">
      <w:pPr>
        <w:jc w:val="both"/>
      </w:pPr>
      <w:r w:rsidRPr="003B5578">
        <w:t>Protege frente a inhalaciones y contacto dérmico.</w:t>
      </w:r>
    </w:p>
    <w:p w14:paraId="634348E8" w14:textId="77777777" w:rsidR="003B5578" w:rsidRPr="003B5578" w:rsidRDefault="003B5578" w:rsidP="003B5578">
      <w:pPr>
        <w:jc w:val="both"/>
        <w:rPr>
          <w:b/>
          <w:bCs/>
        </w:rPr>
      </w:pPr>
      <w:r w:rsidRPr="003B5578">
        <w:rPr>
          <w:b/>
          <w:bCs/>
        </w:rPr>
        <w:t>Formación preventiva</w:t>
      </w:r>
    </w:p>
    <w:p w14:paraId="2750CB5E" w14:textId="77777777" w:rsidR="003B5578" w:rsidRPr="003B5578" w:rsidRDefault="003B5578" w:rsidP="003B5578">
      <w:pPr>
        <w:jc w:val="both"/>
      </w:pPr>
      <w:r w:rsidRPr="003B5578">
        <w:lastRenderedPageBreak/>
        <w:t>Mejora la manipulación segura de productos químicos.</w:t>
      </w:r>
    </w:p>
    <w:p w14:paraId="61969BE1" w14:textId="77777777" w:rsidR="003B5578" w:rsidRPr="003B5578" w:rsidRDefault="003B5578" w:rsidP="003B5578">
      <w:pPr>
        <w:jc w:val="both"/>
        <w:rPr>
          <w:b/>
          <w:bCs/>
        </w:rPr>
      </w:pPr>
      <w:r w:rsidRPr="003B5578">
        <w:rPr>
          <w:b/>
          <w:bCs/>
        </w:rPr>
        <w:t>Discusión</w:t>
      </w:r>
    </w:p>
    <w:p w14:paraId="69E6F28F" w14:textId="77777777" w:rsidR="003B5578" w:rsidRPr="003B5578" w:rsidRDefault="003B5578" w:rsidP="003B5578">
      <w:pPr>
        <w:jc w:val="both"/>
      </w:pPr>
      <w:r w:rsidRPr="003B5578">
        <w:t>La prevención depende tanto de medidas técnicas como organizativas. La falta de información sobre los productos utilizados aumenta considerablemente el riesgo de accidentes.</w:t>
      </w:r>
    </w:p>
    <w:p w14:paraId="5BF44066" w14:textId="77777777" w:rsidR="003B5578" w:rsidRPr="003B5578" w:rsidRDefault="003B5578" w:rsidP="003B5578">
      <w:pPr>
        <w:jc w:val="both"/>
        <w:rPr>
          <w:b/>
          <w:bCs/>
        </w:rPr>
      </w:pPr>
      <w:r w:rsidRPr="003B5578">
        <w:rPr>
          <w:b/>
          <w:bCs/>
        </w:rPr>
        <w:t>Conclusiones</w:t>
      </w:r>
    </w:p>
    <w:p w14:paraId="44576AD6" w14:textId="77777777" w:rsidR="003B5578" w:rsidRPr="003B5578" w:rsidRDefault="003B5578" w:rsidP="003B5578">
      <w:pPr>
        <w:numPr>
          <w:ilvl w:val="0"/>
          <w:numId w:val="78"/>
        </w:numPr>
        <w:jc w:val="both"/>
      </w:pPr>
      <w:r w:rsidRPr="003B5578">
        <w:t xml:space="preserve">La identificación de riesgos es fundamental. </w:t>
      </w:r>
    </w:p>
    <w:p w14:paraId="68AA6F27" w14:textId="77777777" w:rsidR="003B5578" w:rsidRPr="003B5578" w:rsidRDefault="003B5578" w:rsidP="003B5578">
      <w:pPr>
        <w:numPr>
          <w:ilvl w:val="0"/>
          <w:numId w:val="78"/>
        </w:numPr>
        <w:jc w:val="both"/>
      </w:pPr>
      <w:r w:rsidRPr="003B5578">
        <w:t xml:space="preserve">El almacenamiento correcto previene incidentes. </w:t>
      </w:r>
    </w:p>
    <w:p w14:paraId="6D771C15" w14:textId="77777777" w:rsidR="003B5578" w:rsidRPr="003B5578" w:rsidRDefault="003B5578" w:rsidP="003B5578">
      <w:pPr>
        <w:numPr>
          <w:ilvl w:val="0"/>
          <w:numId w:val="78"/>
        </w:numPr>
        <w:jc w:val="both"/>
      </w:pPr>
      <w:r w:rsidRPr="003B5578">
        <w:t xml:space="preserve">La ventilación disminuye la exposición. </w:t>
      </w:r>
    </w:p>
    <w:p w14:paraId="0D7D4792" w14:textId="77777777" w:rsidR="003B5578" w:rsidRPr="003B5578" w:rsidRDefault="003B5578" w:rsidP="003B5578">
      <w:pPr>
        <w:numPr>
          <w:ilvl w:val="0"/>
          <w:numId w:val="78"/>
        </w:numPr>
        <w:jc w:val="both"/>
      </w:pPr>
      <w:r w:rsidRPr="003B5578">
        <w:t xml:space="preserve">Los EPI son una medida básica de protección. </w:t>
      </w:r>
    </w:p>
    <w:p w14:paraId="1A2F5BEC" w14:textId="77777777" w:rsidR="003B5578" w:rsidRPr="003B5578" w:rsidRDefault="003B5578" w:rsidP="003B5578">
      <w:pPr>
        <w:numPr>
          <w:ilvl w:val="0"/>
          <w:numId w:val="78"/>
        </w:numPr>
        <w:jc w:val="both"/>
      </w:pPr>
      <w:r w:rsidRPr="003B5578">
        <w:t xml:space="preserve">La formación continua mejora la seguridad. </w:t>
      </w:r>
    </w:p>
    <w:p w14:paraId="25E622D6" w14:textId="77777777" w:rsidR="003B5578" w:rsidRPr="003B5578" w:rsidRDefault="003B5578" w:rsidP="003B5578">
      <w:pPr>
        <w:jc w:val="both"/>
        <w:rPr>
          <w:b/>
          <w:bCs/>
        </w:rPr>
      </w:pPr>
      <w:r w:rsidRPr="003B5578">
        <w:rPr>
          <w:b/>
          <w:bCs/>
        </w:rPr>
        <w:t>Bibliografía</w:t>
      </w:r>
    </w:p>
    <w:p w14:paraId="08D324C4" w14:textId="77777777" w:rsidR="003B5578" w:rsidRPr="003B5578" w:rsidRDefault="003B5578" w:rsidP="003B5578">
      <w:pPr>
        <w:numPr>
          <w:ilvl w:val="0"/>
          <w:numId w:val="79"/>
        </w:numPr>
        <w:jc w:val="both"/>
      </w:pPr>
      <w:r w:rsidRPr="003B5578">
        <w:t xml:space="preserve">Instituto Nacional de Seguridad y Salud en el Trabajo (INSST). (2023). </w:t>
      </w:r>
    </w:p>
    <w:p w14:paraId="27362F73" w14:textId="77777777" w:rsidR="003B5578" w:rsidRPr="003B5578" w:rsidRDefault="003B5578" w:rsidP="003B5578">
      <w:pPr>
        <w:numPr>
          <w:ilvl w:val="0"/>
          <w:numId w:val="79"/>
        </w:numPr>
        <w:jc w:val="both"/>
        <w:rPr>
          <w:lang w:val="en-GB"/>
        </w:rPr>
      </w:pPr>
      <w:r w:rsidRPr="003B5578">
        <w:rPr>
          <w:lang w:val="en-GB"/>
        </w:rPr>
        <w:t xml:space="preserve">OMS. (2021). Chemical Safety in Healthcare. </w:t>
      </w:r>
    </w:p>
    <w:p w14:paraId="64C703C0" w14:textId="77777777" w:rsidR="003B5578" w:rsidRPr="003B5578" w:rsidRDefault="003B5578" w:rsidP="003B5578">
      <w:pPr>
        <w:numPr>
          <w:ilvl w:val="0"/>
          <w:numId w:val="79"/>
        </w:numPr>
        <w:jc w:val="both"/>
      </w:pPr>
      <w:r w:rsidRPr="003B5578">
        <w:t>Agencia Europea para la Seguridad y la Salud en el Trabajo. (2022).</w:t>
      </w:r>
    </w:p>
    <w:p w14:paraId="0B2C6A07" w14:textId="77777777" w:rsidR="003B5578" w:rsidRDefault="003B5578" w:rsidP="00CF0B3D">
      <w:pPr>
        <w:jc w:val="both"/>
        <w:rPr>
          <w:lang w:val="en-GB"/>
        </w:rPr>
      </w:pPr>
    </w:p>
    <w:p w14:paraId="2E36FCCE" w14:textId="77777777" w:rsidR="003B5578" w:rsidRDefault="003B5578" w:rsidP="00CF0B3D">
      <w:pPr>
        <w:jc w:val="both"/>
        <w:rPr>
          <w:lang w:val="en-GB"/>
        </w:rPr>
      </w:pPr>
    </w:p>
    <w:p w14:paraId="5CA7717C" w14:textId="77777777" w:rsidR="003B5578" w:rsidRDefault="003B5578" w:rsidP="00CF0B3D">
      <w:pPr>
        <w:jc w:val="both"/>
        <w:rPr>
          <w:lang w:val="en-GB"/>
        </w:rPr>
      </w:pPr>
    </w:p>
    <w:p w14:paraId="4D903C9A" w14:textId="77777777" w:rsidR="003B5578" w:rsidRDefault="003B5578" w:rsidP="00CF0B3D">
      <w:pPr>
        <w:jc w:val="both"/>
        <w:rPr>
          <w:lang w:val="en-GB"/>
        </w:rPr>
      </w:pPr>
    </w:p>
    <w:p w14:paraId="725BAC6A" w14:textId="77777777" w:rsidR="003B5578" w:rsidRDefault="003B5578" w:rsidP="00CF0B3D">
      <w:pPr>
        <w:jc w:val="both"/>
        <w:rPr>
          <w:lang w:val="en-GB"/>
        </w:rPr>
      </w:pPr>
    </w:p>
    <w:p w14:paraId="07B59A10" w14:textId="77777777" w:rsidR="003B5578" w:rsidRDefault="003B5578" w:rsidP="00CF0B3D">
      <w:pPr>
        <w:jc w:val="both"/>
        <w:rPr>
          <w:lang w:val="en-GB"/>
        </w:rPr>
      </w:pPr>
    </w:p>
    <w:p w14:paraId="313362D8" w14:textId="77777777" w:rsidR="003B5578" w:rsidRDefault="003B5578" w:rsidP="00CF0B3D">
      <w:pPr>
        <w:jc w:val="both"/>
        <w:rPr>
          <w:lang w:val="en-GB"/>
        </w:rPr>
      </w:pPr>
    </w:p>
    <w:p w14:paraId="5D8B2943" w14:textId="77777777" w:rsidR="003B5578" w:rsidRDefault="003B5578" w:rsidP="00CF0B3D">
      <w:pPr>
        <w:jc w:val="both"/>
        <w:rPr>
          <w:lang w:val="en-GB"/>
        </w:rPr>
      </w:pPr>
    </w:p>
    <w:p w14:paraId="1EC79B41" w14:textId="77777777" w:rsidR="003B5578" w:rsidRDefault="003B5578" w:rsidP="00CF0B3D">
      <w:pPr>
        <w:jc w:val="both"/>
        <w:rPr>
          <w:lang w:val="en-GB"/>
        </w:rPr>
      </w:pPr>
    </w:p>
    <w:p w14:paraId="793569B3" w14:textId="77777777" w:rsidR="003B5578" w:rsidRDefault="003B5578" w:rsidP="00CF0B3D">
      <w:pPr>
        <w:jc w:val="both"/>
        <w:rPr>
          <w:lang w:val="en-GB"/>
        </w:rPr>
      </w:pPr>
    </w:p>
    <w:p w14:paraId="4FB03F7F" w14:textId="77777777" w:rsidR="003B5578" w:rsidRDefault="003B5578" w:rsidP="00CF0B3D">
      <w:pPr>
        <w:jc w:val="both"/>
        <w:rPr>
          <w:lang w:val="en-GB"/>
        </w:rPr>
      </w:pPr>
    </w:p>
    <w:p w14:paraId="63678D1A" w14:textId="77777777" w:rsidR="003B5578" w:rsidRDefault="003B5578" w:rsidP="00CF0B3D">
      <w:pPr>
        <w:jc w:val="both"/>
        <w:rPr>
          <w:lang w:val="en-GB"/>
        </w:rPr>
      </w:pPr>
    </w:p>
    <w:p w14:paraId="201BAC9D" w14:textId="77777777" w:rsidR="003B5578" w:rsidRDefault="003B5578" w:rsidP="00CF0B3D">
      <w:pPr>
        <w:jc w:val="both"/>
        <w:rPr>
          <w:lang w:val="en-GB"/>
        </w:rPr>
      </w:pPr>
    </w:p>
    <w:p w14:paraId="53AF0251" w14:textId="77777777" w:rsidR="003B5578" w:rsidRDefault="003B5578" w:rsidP="00CF0B3D">
      <w:pPr>
        <w:jc w:val="both"/>
        <w:rPr>
          <w:lang w:val="en-GB"/>
        </w:rPr>
      </w:pPr>
    </w:p>
    <w:p w14:paraId="523EC4E2" w14:textId="77777777" w:rsidR="00E16443" w:rsidRPr="00E16443" w:rsidRDefault="00E16443" w:rsidP="00E16443">
      <w:pPr>
        <w:jc w:val="both"/>
        <w:rPr>
          <w:b/>
          <w:bCs/>
        </w:rPr>
      </w:pPr>
      <w:r w:rsidRPr="00E16443">
        <w:rPr>
          <w:b/>
          <w:bCs/>
        </w:rPr>
        <w:lastRenderedPageBreak/>
        <w:t>Gestión del estrés laboral y prevención del síndrome de burnout en profesionales sanitarios</w:t>
      </w:r>
    </w:p>
    <w:p w14:paraId="4D13E413" w14:textId="77777777" w:rsidR="00E16443" w:rsidRPr="00E16443" w:rsidRDefault="00E16443" w:rsidP="00E16443">
      <w:pPr>
        <w:jc w:val="both"/>
        <w:rPr>
          <w:b/>
          <w:bCs/>
        </w:rPr>
      </w:pPr>
      <w:r w:rsidRPr="00E16443">
        <w:rPr>
          <w:b/>
          <w:bCs/>
        </w:rPr>
        <w:t>Resumen</w:t>
      </w:r>
    </w:p>
    <w:p w14:paraId="0F217BCE" w14:textId="77777777" w:rsidR="00E16443" w:rsidRPr="00E16443" w:rsidRDefault="00E16443" w:rsidP="00E16443">
      <w:pPr>
        <w:jc w:val="both"/>
      </w:pPr>
      <w:r w:rsidRPr="00E16443">
        <w:t>El estrés laboral constituye uno de los principales riesgos psicosociales en el sector sanitario debido a la elevada carga asistencial, la responsabilidad clínica y la exposición continua a situaciones emocionalmente complejas. Este artículo analiza los factores asociados al desarrollo del síndrome de burnout en profesionales sanitarios y las estrategias preventivas más efectivas para minimizar su impacto. A través de una revisión descriptiva de literatura científica y documentos institucionales, se identifican factores organizativos, personales y ambientales que influyen en el bienestar psicológico de los trabajadores. Los resultados muestran que las intervenciones centradas en la organización del trabajo, la formación en habilidades emocionales y el apoyo institucional contribuyen significativamente a reducir los niveles de agotamiento profesional. Se concluye que la prevención de los riesgos psicosociales debe integrarse en las políticas de salud laboral para garantizar la calidad asistencial y el bienestar de los profesionales.</w:t>
      </w:r>
    </w:p>
    <w:p w14:paraId="12974B94" w14:textId="77777777" w:rsidR="00E16443" w:rsidRPr="00E16443" w:rsidRDefault="00E16443" w:rsidP="00E16443">
      <w:pPr>
        <w:jc w:val="both"/>
        <w:rPr>
          <w:b/>
          <w:bCs/>
        </w:rPr>
      </w:pPr>
      <w:r w:rsidRPr="00E16443">
        <w:rPr>
          <w:b/>
          <w:bCs/>
        </w:rPr>
        <w:t>Palabras clave</w:t>
      </w:r>
    </w:p>
    <w:p w14:paraId="513B3A04" w14:textId="77777777" w:rsidR="00E16443" w:rsidRPr="00E16443" w:rsidRDefault="00E16443" w:rsidP="00E16443">
      <w:pPr>
        <w:jc w:val="both"/>
      </w:pPr>
      <w:r w:rsidRPr="00E16443">
        <w:t>Estrés laboral; burnout; riesgos psicosociales; salud mental; personal sanitario; prevención; bienestar laboral.</w:t>
      </w:r>
    </w:p>
    <w:p w14:paraId="682D8FB4" w14:textId="77777777" w:rsidR="00E16443" w:rsidRPr="00E16443" w:rsidRDefault="00E16443" w:rsidP="00E16443">
      <w:pPr>
        <w:jc w:val="both"/>
        <w:rPr>
          <w:b/>
          <w:bCs/>
        </w:rPr>
      </w:pPr>
      <w:r w:rsidRPr="00E16443">
        <w:rPr>
          <w:b/>
          <w:bCs/>
        </w:rPr>
        <w:t>Introducción</w:t>
      </w:r>
    </w:p>
    <w:p w14:paraId="36EEEDF1" w14:textId="77777777" w:rsidR="00E16443" w:rsidRPr="00E16443" w:rsidRDefault="00E16443" w:rsidP="00E16443">
      <w:pPr>
        <w:jc w:val="both"/>
      </w:pPr>
      <w:r w:rsidRPr="00E16443">
        <w:t>Los profesionales sanitarios desarrollan su actividad en entornos caracterizados por una elevada exigencia física, mental y emocional. La atención continuada a pacientes, la toma de decisiones complejas y la presión asistencial pueden generar niveles elevados de estrés laboral que, cuando se mantienen en el tiempo, favorecen la aparición del síndrome de burnout.</w:t>
      </w:r>
    </w:p>
    <w:p w14:paraId="072B1291" w14:textId="77777777" w:rsidR="00E16443" w:rsidRPr="00E16443" w:rsidRDefault="00E16443" w:rsidP="00E16443">
      <w:pPr>
        <w:jc w:val="both"/>
      </w:pPr>
      <w:r w:rsidRPr="00E16443">
        <w:t>El burnout se caracteriza por agotamiento emocional, despersonalización y disminución de la realización profesional. Este problema afecta no solo a la salud del trabajador, sino también a la calidad de la atención prestada y a la seguridad del paciente.</w:t>
      </w:r>
    </w:p>
    <w:p w14:paraId="1A73FA41" w14:textId="77777777" w:rsidR="00E16443" w:rsidRPr="00E16443" w:rsidRDefault="00E16443" w:rsidP="00E16443">
      <w:pPr>
        <w:jc w:val="both"/>
      </w:pPr>
      <w:r w:rsidRPr="00E16443">
        <w:t>En los últimos años, diversas investigaciones han evidenciado un incremento de los riesgos psicosociales en el ámbito sanitario, especialmente tras situaciones de crisis sanitaria y aumento de la demanda asistencial.</w:t>
      </w:r>
    </w:p>
    <w:p w14:paraId="6E543E37" w14:textId="77777777" w:rsidR="00E16443" w:rsidRPr="00E16443" w:rsidRDefault="00E16443" w:rsidP="00E16443">
      <w:pPr>
        <w:jc w:val="both"/>
      </w:pPr>
      <w:r w:rsidRPr="00E16443">
        <w:t>El objetivo de este trabajo es analizar los factores que favorecen el desarrollo del estrés laboral y del síndrome de burnout en profesionales sanitarios, así como identificar medidas preventivas eficaces para reducir su impacto.</w:t>
      </w:r>
    </w:p>
    <w:p w14:paraId="30E3C36F" w14:textId="77777777" w:rsidR="00E16443" w:rsidRPr="00E16443" w:rsidRDefault="00E16443" w:rsidP="00E16443">
      <w:pPr>
        <w:jc w:val="both"/>
        <w:rPr>
          <w:b/>
          <w:bCs/>
        </w:rPr>
      </w:pPr>
      <w:r w:rsidRPr="00E16443">
        <w:rPr>
          <w:b/>
          <w:bCs/>
        </w:rPr>
        <w:lastRenderedPageBreak/>
        <w:t>Metodología</w:t>
      </w:r>
    </w:p>
    <w:p w14:paraId="2CCD521E" w14:textId="77777777" w:rsidR="00E16443" w:rsidRPr="00E16443" w:rsidRDefault="00E16443" w:rsidP="00E16443">
      <w:pPr>
        <w:jc w:val="both"/>
      </w:pPr>
      <w:r w:rsidRPr="00E16443">
        <w:t>Se realizó una revisión bibliográfica descriptiva utilizando artículos científicos, informes técnicos y documentos institucionales publicados entre 2015 y 2025.</w:t>
      </w:r>
    </w:p>
    <w:p w14:paraId="5BD405BD" w14:textId="77777777" w:rsidR="00E16443" w:rsidRPr="00E16443" w:rsidRDefault="00E16443" w:rsidP="00E16443">
      <w:pPr>
        <w:jc w:val="both"/>
      </w:pPr>
      <w:r w:rsidRPr="00E16443">
        <w:t>Las fuentes consultadas incluyeron bases de datos especializadas en salud ocupacional, psicología laboral y gestión sanitaria.</w:t>
      </w:r>
    </w:p>
    <w:p w14:paraId="6FED1061" w14:textId="77777777" w:rsidR="00E16443" w:rsidRPr="00E16443" w:rsidRDefault="00E16443" w:rsidP="00E16443">
      <w:pPr>
        <w:jc w:val="both"/>
      </w:pPr>
      <w:r w:rsidRPr="00E16443">
        <w:t>Los criterios de selección fueron:</w:t>
      </w:r>
    </w:p>
    <w:p w14:paraId="749A4894" w14:textId="77777777" w:rsidR="00E16443" w:rsidRPr="00E16443" w:rsidRDefault="00E16443" w:rsidP="00E16443">
      <w:pPr>
        <w:numPr>
          <w:ilvl w:val="0"/>
          <w:numId w:val="80"/>
        </w:numPr>
        <w:jc w:val="both"/>
      </w:pPr>
      <w:r w:rsidRPr="00E16443">
        <w:t xml:space="preserve">Estudios sobre estrés laboral en profesionales sanitarios. </w:t>
      </w:r>
    </w:p>
    <w:p w14:paraId="5DDF52F8" w14:textId="77777777" w:rsidR="00E16443" w:rsidRPr="00E16443" w:rsidRDefault="00E16443" w:rsidP="00E16443">
      <w:pPr>
        <w:numPr>
          <w:ilvl w:val="0"/>
          <w:numId w:val="80"/>
        </w:numPr>
        <w:jc w:val="both"/>
      </w:pPr>
      <w:r w:rsidRPr="00E16443">
        <w:t xml:space="preserve">Investigaciones relacionadas con el síndrome de burnout. </w:t>
      </w:r>
    </w:p>
    <w:p w14:paraId="5B7EE203" w14:textId="77777777" w:rsidR="00E16443" w:rsidRPr="00E16443" w:rsidRDefault="00E16443" w:rsidP="00E16443">
      <w:pPr>
        <w:numPr>
          <w:ilvl w:val="0"/>
          <w:numId w:val="80"/>
        </w:numPr>
        <w:jc w:val="both"/>
      </w:pPr>
      <w:r w:rsidRPr="00E16443">
        <w:t xml:space="preserve">Programas de intervención psicosocial en hospitales. </w:t>
      </w:r>
    </w:p>
    <w:p w14:paraId="2DB178D7" w14:textId="77777777" w:rsidR="00E16443" w:rsidRPr="00E16443" w:rsidRDefault="00E16443" w:rsidP="00E16443">
      <w:pPr>
        <w:numPr>
          <w:ilvl w:val="0"/>
          <w:numId w:val="80"/>
        </w:numPr>
        <w:jc w:val="both"/>
      </w:pPr>
      <w:r w:rsidRPr="00E16443">
        <w:t xml:space="preserve">Guías de prevención de riesgos psicosociales. </w:t>
      </w:r>
    </w:p>
    <w:p w14:paraId="0C758B3A" w14:textId="77777777" w:rsidR="00E16443" w:rsidRPr="00E16443" w:rsidRDefault="00E16443" w:rsidP="00E16443">
      <w:pPr>
        <w:numPr>
          <w:ilvl w:val="0"/>
          <w:numId w:val="80"/>
        </w:numPr>
        <w:jc w:val="both"/>
      </w:pPr>
      <w:r w:rsidRPr="00E16443">
        <w:t xml:space="preserve">Informes sobre salud mental en el ámbito laboral. </w:t>
      </w:r>
    </w:p>
    <w:p w14:paraId="146AEF9D" w14:textId="77777777" w:rsidR="00E16443" w:rsidRPr="00E16443" w:rsidRDefault="00E16443" w:rsidP="00E16443">
      <w:pPr>
        <w:jc w:val="both"/>
      </w:pPr>
      <w:r w:rsidRPr="00E16443">
        <w:t>El análisis se centró en identificar factores de riesgo, consecuencias y estrategias preventivas aplicables en centros sanitarios.</w:t>
      </w:r>
    </w:p>
    <w:p w14:paraId="65770EB5" w14:textId="77777777" w:rsidR="00E16443" w:rsidRPr="00E16443" w:rsidRDefault="00E16443" w:rsidP="00E16443">
      <w:pPr>
        <w:jc w:val="both"/>
        <w:rPr>
          <w:b/>
          <w:bCs/>
        </w:rPr>
      </w:pPr>
      <w:r w:rsidRPr="00E16443">
        <w:rPr>
          <w:b/>
          <w:bCs/>
        </w:rPr>
        <w:t>Resultados</w:t>
      </w:r>
    </w:p>
    <w:p w14:paraId="237C2A32" w14:textId="77777777" w:rsidR="00E16443" w:rsidRPr="00E16443" w:rsidRDefault="00E16443" w:rsidP="00E16443">
      <w:pPr>
        <w:jc w:val="both"/>
        <w:rPr>
          <w:b/>
          <w:bCs/>
        </w:rPr>
      </w:pPr>
      <w:r w:rsidRPr="00E16443">
        <w:rPr>
          <w:b/>
          <w:bCs/>
        </w:rPr>
        <w:t>Sobrecarga de trabajo</w:t>
      </w:r>
    </w:p>
    <w:p w14:paraId="6D6B7DFA" w14:textId="77777777" w:rsidR="00E16443" w:rsidRPr="00E16443" w:rsidRDefault="00E16443" w:rsidP="00E16443">
      <w:pPr>
        <w:jc w:val="both"/>
      </w:pPr>
      <w:r w:rsidRPr="00E16443">
        <w:t>La elevada demanda asistencial aparece como uno de los factores más relacionados con el desarrollo del estrés crónico. Las jornadas prolongadas, la escasez de personal y el aumento de responsabilidades incrementan la fatiga física y mental.</w:t>
      </w:r>
    </w:p>
    <w:p w14:paraId="4FCCDA67" w14:textId="77777777" w:rsidR="00E16443" w:rsidRPr="00E16443" w:rsidRDefault="00E16443" w:rsidP="00E16443">
      <w:pPr>
        <w:jc w:val="both"/>
        <w:rPr>
          <w:b/>
          <w:bCs/>
        </w:rPr>
      </w:pPr>
      <w:r w:rsidRPr="00E16443">
        <w:rPr>
          <w:b/>
          <w:bCs/>
        </w:rPr>
        <w:t>Impacto emocional de la atención sanitaria</w:t>
      </w:r>
    </w:p>
    <w:p w14:paraId="00E3818E" w14:textId="77777777" w:rsidR="00E16443" w:rsidRPr="00E16443" w:rsidRDefault="00E16443" w:rsidP="00E16443">
      <w:pPr>
        <w:jc w:val="both"/>
      </w:pPr>
      <w:r w:rsidRPr="00E16443">
        <w:t>La exposición frecuente al sufrimiento, la enfermedad grave y la muerte genera una carga emocional significativa que puede afectar al bienestar psicológico de los profesionales.</w:t>
      </w:r>
    </w:p>
    <w:p w14:paraId="32EDD9C9" w14:textId="77777777" w:rsidR="00E16443" w:rsidRPr="00E16443" w:rsidRDefault="00E16443" w:rsidP="00E16443">
      <w:pPr>
        <w:jc w:val="both"/>
        <w:rPr>
          <w:b/>
          <w:bCs/>
        </w:rPr>
      </w:pPr>
      <w:r w:rsidRPr="00E16443">
        <w:rPr>
          <w:b/>
          <w:bCs/>
        </w:rPr>
        <w:t>Falta de apoyo organizativo</w:t>
      </w:r>
    </w:p>
    <w:p w14:paraId="69C8CC82" w14:textId="77777777" w:rsidR="00E16443" w:rsidRPr="00E16443" w:rsidRDefault="00E16443" w:rsidP="00E16443">
      <w:pPr>
        <w:jc w:val="both"/>
      </w:pPr>
      <w:r w:rsidRPr="00E16443">
        <w:t>Los trabajadores que perciben escaso reconocimiento institucional o dificultades para acceder a recursos de apoyo presentan mayores niveles de agotamiento emocional.</w:t>
      </w:r>
    </w:p>
    <w:p w14:paraId="575A906C" w14:textId="77777777" w:rsidR="00E16443" w:rsidRPr="00E16443" w:rsidRDefault="00E16443" w:rsidP="00E16443">
      <w:pPr>
        <w:jc w:val="both"/>
        <w:rPr>
          <w:b/>
          <w:bCs/>
        </w:rPr>
      </w:pPr>
      <w:r w:rsidRPr="00E16443">
        <w:rPr>
          <w:b/>
          <w:bCs/>
        </w:rPr>
        <w:t>Problemas de conciliación laboral y personal</w:t>
      </w:r>
    </w:p>
    <w:p w14:paraId="486364B0" w14:textId="77777777" w:rsidR="00E16443" w:rsidRPr="00E16443" w:rsidRDefault="00E16443" w:rsidP="00E16443">
      <w:pPr>
        <w:jc w:val="both"/>
      </w:pPr>
      <w:r w:rsidRPr="00E16443">
        <w:t>Los turnos rotatorios, el trabajo nocturno y la dificultad para compatibilizar la vida laboral y familiar contribuyen al incremento del estrés.</w:t>
      </w:r>
    </w:p>
    <w:p w14:paraId="281A8B88" w14:textId="77777777" w:rsidR="00E16443" w:rsidRPr="00E16443" w:rsidRDefault="00E16443" w:rsidP="00E16443">
      <w:pPr>
        <w:jc w:val="both"/>
        <w:rPr>
          <w:b/>
          <w:bCs/>
        </w:rPr>
      </w:pPr>
      <w:r w:rsidRPr="00E16443">
        <w:rPr>
          <w:b/>
          <w:bCs/>
        </w:rPr>
        <w:t>Programas de apoyo psicológico</w:t>
      </w:r>
    </w:p>
    <w:p w14:paraId="1D67A0D9" w14:textId="77777777" w:rsidR="00E16443" w:rsidRPr="00E16443" w:rsidRDefault="00E16443" w:rsidP="00E16443">
      <w:pPr>
        <w:jc w:val="both"/>
      </w:pPr>
      <w:r w:rsidRPr="00E16443">
        <w:lastRenderedPageBreak/>
        <w:t>Los hospitales que disponen de programas de apoyo emocional y atención psicológica para trabajadores muestran menores tasas de burnout y absentismo laboral.</w:t>
      </w:r>
    </w:p>
    <w:p w14:paraId="2B926067" w14:textId="77777777" w:rsidR="00E16443" w:rsidRPr="00E16443" w:rsidRDefault="00E16443" w:rsidP="00E16443">
      <w:pPr>
        <w:jc w:val="both"/>
        <w:rPr>
          <w:b/>
          <w:bCs/>
        </w:rPr>
      </w:pPr>
      <w:r w:rsidRPr="00E16443">
        <w:rPr>
          <w:b/>
          <w:bCs/>
        </w:rPr>
        <w:t>Formación en habilidades emocionales</w:t>
      </w:r>
    </w:p>
    <w:p w14:paraId="29891268" w14:textId="77777777" w:rsidR="00E16443" w:rsidRPr="00E16443" w:rsidRDefault="00E16443" w:rsidP="00E16443">
      <w:pPr>
        <w:jc w:val="both"/>
      </w:pPr>
      <w:r w:rsidRPr="00E16443">
        <w:t>La capacitación en gestión emocional, resiliencia y comunicación mejora la capacidad de afrontamiento ante situaciones estresantes.</w:t>
      </w:r>
    </w:p>
    <w:p w14:paraId="0A93E219" w14:textId="77777777" w:rsidR="00E16443" w:rsidRPr="00E16443" w:rsidRDefault="00E16443" w:rsidP="00E16443">
      <w:pPr>
        <w:jc w:val="both"/>
        <w:rPr>
          <w:b/>
          <w:bCs/>
        </w:rPr>
      </w:pPr>
      <w:r w:rsidRPr="00E16443">
        <w:rPr>
          <w:b/>
          <w:bCs/>
        </w:rPr>
        <w:t>Discusión</w:t>
      </w:r>
    </w:p>
    <w:p w14:paraId="6655830A" w14:textId="77777777" w:rsidR="00E16443" w:rsidRPr="00E16443" w:rsidRDefault="00E16443" w:rsidP="00E16443">
      <w:pPr>
        <w:jc w:val="both"/>
      </w:pPr>
      <w:r w:rsidRPr="00E16443">
        <w:t>El estrés laboral en el sector sanitario constituye un problema complejo que requiere intervenciones tanto individuales como organizativas. Aunque las estrategias personales pueden contribuir al bienestar psicológico, la evidencia científica señala que las medidas más eficaces son aquellas dirigidas a mejorar las condiciones laborales y la organización del trabajo.</w:t>
      </w:r>
    </w:p>
    <w:p w14:paraId="79910C0B" w14:textId="77777777" w:rsidR="00E16443" w:rsidRPr="00E16443" w:rsidRDefault="00E16443" w:rsidP="00E16443">
      <w:pPr>
        <w:jc w:val="both"/>
      </w:pPr>
      <w:r w:rsidRPr="00E16443">
        <w:t>La reducción de las cargas asistenciales excesivas, la mejora de la comunicación interna y el fortalecimiento del apoyo institucional son factores determinantes para prevenir el agotamiento profesional.</w:t>
      </w:r>
    </w:p>
    <w:p w14:paraId="4C87F409" w14:textId="77777777" w:rsidR="00E16443" w:rsidRPr="00E16443" w:rsidRDefault="00E16443" w:rsidP="00E16443">
      <w:pPr>
        <w:jc w:val="both"/>
      </w:pPr>
      <w:r w:rsidRPr="00E16443">
        <w:t>Asimismo, resulta fundamental promover una cultura organizacional que favorezca el cuidado de la salud mental y elimine el estigma asociado a la solicitud de ayuda psicológica.</w:t>
      </w:r>
    </w:p>
    <w:p w14:paraId="16A9E8CB" w14:textId="77777777" w:rsidR="00E16443" w:rsidRPr="00E16443" w:rsidRDefault="00E16443" w:rsidP="00E16443">
      <w:pPr>
        <w:jc w:val="both"/>
      </w:pPr>
      <w:r w:rsidRPr="00E16443">
        <w:t>Las organizaciones sanitarias deben considerar el bienestar emocional de sus trabajadores como un elemento estratégico para garantizar la calidad asistencial y la seguridad de los pacientes.</w:t>
      </w:r>
    </w:p>
    <w:p w14:paraId="0F548053" w14:textId="77777777" w:rsidR="00E16443" w:rsidRPr="00E16443" w:rsidRDefault="00E16443" w:rsidP="00E16443">
      <w:pPr>
        <w:jc w:val="both"/>
        <w:rPr>
          <w:b/>
          <w:bCs/>
        </w:rPr>
      </w:pPr>
      <w:r w:rsidRPr="00E16443">
        <w:rPr>
          <w:b/>
          <w:bCs/>
        </w:rPr>
        <w:t>Conclusiones</w:t>
      </w:r>
    </w:p>
    <w:p w14:paraId="37CBBC0E" w14:textId="77777777" w:rsidR="00E16443" w:rsidRPr="00E16443" w:rsidRDefault="00E16443" w:rsidP="00E16443">
      <w:pPr>
        <w:jc w:val="both"/>
      </w:pPr>
      <w:r w:rsidRPr="00E16443">
        <w:t>La prevención del estrés laboral y del síndrome de burnout constituye una prioridad en los centros sanitarios modernos.</w:t>
      </w:r>
    </w:p>
    <w:p w14:paraId="1DFA3F01" w14:textId="77777777" w:rsidR="00E16443" w:rsidRPr="00E16443" w:rsidRDefault="00E16443" w:rsidP="00E16443">
      <w:pPr>
        <w:jc w:val="both"/>
      </w:pPr>
      <w:r w:rsidRPr="00E16443">
        <w:t>Las principales conclusiones son:</w:t>
      </w:r>
    </w:p>
    <w:p w14:paraId="244FBBA4" w14:textId="77777777" w:rsidR="00E16443" w:rsidRPr="00E16443" w:rsidRDefault="00E16443" w:rsidP="00E16443">
      <w:pPr>
        <w:numPr>
          <w:ilvl w:val="0"/>
          <w:numId w:val="81"/>
        </w:numPr>
        <w:jc w:val="both"/>
      </w:pPr>
      <w:r w:rsidRPr="00E16443">
        <w:t xml:space="preserve">La sobrecarga asistencial es uno de los principales factores de riesgo. </w:t>
      </w:r>
    </w:p>
    <w:p w14:paraId="21DE57D9" w14:textId="77777777" w:rsidR="00E16443" w:rsidRPr="00E16443" w:rsidRDefault="00E16443" w:rsidP="00E16443">
      <w:pPr>
        <w:numPr>
          <w:ilvl w:val="0"/>
          <w:numId w:val="81"/>
        </w:numPr>
        <w:jc w:val="both"/>
      </w:pPr>
      <w:r w:rsidRPr="00E16443">
        <w:t xml:space="preserve">El apoyo institucional reduce el impacto del estrés laboral. </w:t>
      </w:r>
    </w:p>
    <w:p w14:paraId="69DCEE6E" w14:textId="77777777" w:rsidR="00E16443" w:rsidRPr="00E16443" w:rsidRDefault="00E16443" w:rsidP="00E16443">
      <w:pPr>
        <w:numPr>
          <w:ilvl w:val="0"/>
          <w:numId w:val="81"/>
        </w:numPr>
        <w:jc w:val="both"/>
      </w:pPr>
      <w:r w:rsidRPr="00E16443">
        <w:t xml:space="preserve">Los programas de atención psicológica mejoran el bienestar de los trabajadores. </w:t>
      </w:r>
    </w:p>
    <w:p w14:paraId="5BB3E08E" w14:textId="77777777" w:rsidR="00E16443" w:rsidRPr="00E16443" w:rsidRDefault="00E16443" w:rsidP="00E16443">
      <w:pPr>
        <w:numPr>
          <w:ilvl w:val="0"/>
          <w:numId w:val="81"/>
        </w:numPr>
        <w:jc w:val="both"/>
      </w:pPr>
      <w:r w:rsidRPr="00E16443">
        <w:t xml:space="preserve">La formación en habilidades emocionales favorece la resiliencia. </w:t>
      </w:r>
    </w:p>
    <w:p w14:paraId="1EBA8553" w14:textId="77777777" w:rsidR="00E16443" w:rsidRPr="00E16443" w:rsidRDefault="00E16443" w:rsidP="00E16443">
      <w:pPr>
        <w:numPr>
          <w:ilvl w:val="0"/>
          <w:numId w:val="81"/>
        </w:numPr>
        <w:jc w:val="both"/>
      </w:pPr>
      <w:r w:rsidRPr="00E16443">
        <w:t xml:space="preserve">La prevención de riesgos psicosociales contribuye a mejorar la calidad asistencial. </w:t>
      </w:r>
    </w:p>
    <w:p w14:paraId="74997D8B" w14:textId="77777777" w:rsidR="00E16443" w:rsidRPr="00E16443" w:rsidRDefault="00E16443" w:rsidP="00E16443">
      <w:pPr>
        <w:jc w:val="both"/>
      </w:pPr>
      <w:r w:rsidRPr="00E16443">
        <w:lastRenderedPageBreak/>
        <w:t>Se recomienda integrar programas específicos de salud mental dentro de las estrategias de prevención de riesgos laborales y promover entornos de trabajo saludables y sostenibles.</w:t>
      </w:r>
    </w:p>
    <w:p w14:paraId="3F7226C5" w14:textId="77777777" w:rsidR="00E16443" w:rsidRPr="00E16443" w:rsidRDefault="00E16443" w:rsidP="00E16443">
      <w:pPr>
        <w:jc w:val="both"/>
        <w:rPr>
          <w:b/>
          <w:bCs/>
        </w:rPr>
      </w:pPr>
      <w:r w:rsidRPr="00E16443">
        <w:rPr>
          <w:b/>
          <w:bCs/>
        </w:rPr>
        <w:t>Bibliografía</w:t>
      </w:r>
    </w:p>
    <w:p w14:paraId="1946355A" w14:textId="77777777" w:rsidR="00E16443" w:rsidRPr="00E16443" w:rsidRDefault="00E16443" w:rsidP="00E16443">
      <w:pPr>
        <w:numPr>
          <w:ilvl w:val="0"/>
          <w:numId w:val="82"/>
        </w:numPr>
        <w:jc w:val="both"/>
      </w:pPr>
      <w:r w:rsidRPr="00E16443">
        <w:t xml:space="preserve">Organización Mundial de la Salud (OMS). (2022). Mental Health at Work. </w:t>
      </w:r>
    </w:p>
    <w:p w14:paraId="357972BF" w14:textId="77777777" w:rsidR="00E16443" w:rsidRPr="00E16443" w:rsidRDefault="00E16443" w:rsidP="00E16443">
      <w:pPr>
        <w:numPr>
          <w:ilvl w:val="0"/>
          <w:numId w:val="82"/>
        </w:numPr>
        <w:jc w:val="both"/>
      </w:pPr>
      <w:r w:rsidRPr="00E16443">
        <w:t xml:space="preserve">Agencia Europea para la Seguridad y Salud en el Trabajo (EU-OSHA). (2023). </w:t>
      </w:r>
      <w:proofErr w:type="spellStart"/>
      <w:r w:rsidRPr="00E16443">
        <w:t>Psychosocial</w:t>
      </w:r>
      <w:proofErr w:type="spellEnd"/>
      <w:r w:rsidRPr="00E16443">
        <w:t xml:space="preserve"> </w:t>
      </w:r>
      <w:proofErr w:type="spellStart"/>
      <w:r w:rsidRPr="00E16443">
        <w:t>Risks</w:t>
      </w:r>
      <w:proofErr w:type="spellEnd"/>
      <w:r w:rsidRPr="00E16443">
        <w:t xml:space="preserve"> in </w:t>
      </w:r>
      <w:proofErr w:type="spellStart"/>
      <w:r w:rsidRPr="00E16443">
        <w:t>Healthcare</w:t>
      </w:r>
      <w:proofErr w:type="spellEnd"/>
      <w:r w:rsidRPr="00E16443">
        <w:t xml:space="preserve">. </w:t>
      </w:r>
    </w:p>
    <w:p w14:paraId="0F33D3F2" w14:textId="77777777" w:rsidR="00E16443" w:rsidRPr="00E16443" w:rsidRDefault="00E16443" w:rsidP="00E16443">
      <w:pPr>
        <w:numPr>
          <w:ilvl w:val="0"/>
          <w:numId w:val="82"/>
        </w:numPr>
        <w:jc w:val="both"/>
      </w:pPr>
      <w:r w:rsidRPr="00E16443">
        <w:t xml:space="preserve">Ministerio de Sanidad. (2022). Estrategia de Salud Mental del Sistema Nacional de Salud. </w:t>
      </w:r>
    </w:p>
    <w:p w14:paraId="52569420" w14:textId="77777777" w:rsidR="00E16443" w:rsidRPr="00E16443" w:rsidRDefault="00E16443" w:rsidP="00E16443">
      <w:pPr>
        <w:numPr>
          <w:ilvl w:val="0"/>
          <w:numId w:val="82"/>
        </w:numPr>
        <w:jc w:val="both"/>
      </w:pPr>
      <w:r w:rsidRPr="00E16443">
        <w:rPr>
          <w:lang w:val="en-GB"/>
        </w:rPr>
        <w:t xml:space="preserve">Maslach, C., &amp; Leiter, M. P. (2016). </w:t>
      </w:r>
      <w:r w:rsidRPr="00E16443">
        <w:t xml:space="preserve">Burnout and Work </w:t>
      </w:r>
      <w:proofErr w:type="spellStart"/>
      <w:r w:rsidRPr="00E16443">
        <w:t>Engagement</w:t>
      </w:r>
      <w:proofErr w:type="spellEnd"/>
      <w:r w:rsidRPr="00E16443">
        <w:t xml:space="preserve">. </w:t>
      </w:r>
    </w:p>
    <w:p w14:paraId="5E7D65B7" w14:textId="77777777" w:rsidR="00E16443" w:rsidRPr="00E16443" w:rsidRDefault="00E16443" w:rsidP="00E16443">
      <w:pPr>
        <w:numPr>
          <w:ilvl w:val="0"/>
          <w:numId w:val="82"/>
        </w:numPr>
        <w:jc w:val="both"/>
        <w:rPr>
          <w:lang w:val="en-GB"/>
        </w:rPr>
      </w:pPr>
      <w:r w:rsidRPr="00E16443">
        <w:rPr>
          <w:lang w:val="en-GB"/>
        </w:rPr>
        <w:t>World Health Organization. (2019). Burn-out an Occupational Phenomenon</w:t>
      </w:r>
    </w:p>
    <w:p w14:paraId="445FDF31" w14:textId="77777777" w:rsidR="003B5578" w:rsidRDefault="003B5578" w:rsidP="00CF0B3D">
      <w:pPr>
        <w:jc w:val="both"/>
        <w:rPr>
          <w:lang w:val="en-GB"/>
        </w:rPr>
      </w:pPr>
    </w:p>
    <w:p w14:paraId="56BF38FB" w14:textId="77777777" w:rsidR="00E16443" w:rsidRDefault="00E16443" w:rsidP="00CF0B3D">
      <w:pPr>
        <w:jc w:val="both"/>
        <w:rPr>
          <w:lang w:val="en-GB"/>
        </w:rPr>
      </w:pPr>
    </w:p>
    <w:p w14:paraId="0CDAF016" w14:textId="77777777" w:rsidR="00E16443" w:rsidRDefault="00E16443" w:rsidP="00CF0B3D">
      <w:pPr>
        <w:jc w:val="both"/>
        <w:rPr>
          <w:lang w:val="en-GB"/>
        </w:rPr>
      </w:pPr>
    </w:p>
    <w:p w14:paraId="1971DC32" w14:textId="77777777" w:rsidR="00E16443" w:rsidRDefault="00E16443" w:rsidP="00CF0B3D">
      <w:pPr>
        <w:jc w:val="both"/>
        <w:rPr>
          <w:lang w:val="en-GB"/>
        </w:rPr>
      </w:pPr>
    </w:p>
    <w:p w14:paraId="1EA70D59" w14:textId="77777777" w:rsidR="00E16443" w:rsidRDefault="00E16443" w:rsidP="00CF0B3D">
      <w:pPr>
        <w:jc w:val="both"/>
        <w:rPr>
          <w:lang w:val="en-GB"/>
        </w:rPr>
      </w:pPr>
    </w:p>
    <w:p w14:paraId="6B152138" w14:textId="77777777" w:rsidR="00E16443" w:rsidRDefault="00E16443" w:rsidP="00CF0B3D">
      <w:pPr>
        <w:jc w:val="both"/>
        <w:rPr>
          <w:lang w:val="en-GB"/>
        </w:rPr>
      </w:pPr>
    </w:p>
    <w:p w14:paraId="6AA4AA53" w14:textId="77777777" w:rsidR="00E16443" w:rsidRDefault="00E16443" w:rsidP="00CF0B3D">
      <w:pPr>
        <w:jc w:val="both"/>
        <w:rPr>
          <w:lang w:val="en-GB"/>
        </w:rPr>
      </w:pPr>
    </w:p>
    <w:p w14:paraId="5C1FC61A" w14:textId="77777777" w:rsidR="00E16443" w:rsidRDefault="00E16443" w:rsidP="00CF0B3D">
      <w:pPr>
        <w:jc w:val="both"/>
        <w:rPr>
          <w:lang w:val="en-GB"/>
        </w:rPr>
      </w:pPr>
    </w:p>
    <w:p w14:paraId="714B73D1" w14:textId="77777777" w:rsidR="00E16443" w:rsidRDefault="00E16443" w:rsidP="00CF0B3D">
      <w:pPr>
        <w:jc w:val="both"/>
        <w:rPr>
          <w:lang w:val="en-GB"/>
        </w:rPr>
      </w:pPr>
    </w:p>
    <w:p w14:paraId="02B581BD" w14:textId="77777777" w:rsidR="00E16443" w:rsidRDefault="00E16443" w:rsidP="00CF0B3D">
      <w:pPr>
        <w:jc w:val="both"/>
        <w:rPr>
          <w:lang w:val="en-GB"/>
        </w:rPr>
      </w:pPr>
    </w:p>
    <w:p w14:paraId="6E4396E8" w14:textId="77777777" w:rsidR="00E16443" w:rsidRDefault="00E16443" w:rsidP="00CF0B3D">
      <w:pPr>
        <w:jc w:val="both"/>
        <w:rPr>
          <w:lang w:val="en-GB"/>
        </w:rPr>
      </w:pPr>
    </w:p>
    <w:p w14:paraId="72608762" w14:textId="77777777" w:rsidR="00E16443" w:rsidRDefault="00E16443" w:rsidP="00CF0B3D">
      <w:pPr>
        <w:jc w:val="both"/>
        <w:rPr>
          <w:lang w:val="en-GB"/>
        </w:rPr>
      </w:pPr>
    </w:p>
    <w:p w14:paraId="5A89A3EE" w14:textId="77777777" w:rsidR="00E16443" w:rsidRDefault="00E16443" w:rsidP="00CF0B3D">
      <w:pPr>
        <w:jc w:val="both"/>
        <w:rPr>
          <w:lang w:val="en-GB"/>
        </w:rPr>
      </w:pPr>
    </w:p>
    <w:p w14:paraId="00B53F45" w14:textId="77777777" w:rsidR="00E16443" w:rsidRDefault="00E16443" w:rsidP="00CF0B3D">
      <w:pPr>
        <w:jc w:val="both"/>
        <w:rPr>
          <w:lang w:val="en-GB"/>
        </w:rPr>
      </w:pPr>
    </w:p>
    <w:p w14:paraId="3A275DB1" w14:textId="77777777" w:rsidR="00E16443" w:rsidRDefault="00E16443" w:rsidP="00CF0B3D">
      <w:pPr>
        <w:jc w:val="both"/>
        <w:rPr>
          <w:lang w:val="en-GB"/>
        </w:rPr>
      </w:pPr>
    </w:p>
    <w:p w14:paraId="6A1D53AC" w14:textId="77777777" w:rsidR="00E16443" w:rsidRDefault="00E16443" w:rsidP="00CF0B3D">
      <w:pPr>
        <w:jc w:val="both"/>
        <w:rPr>
          <w:lang w:val="en-GB"/>
        </w:rPr>
      </w:pPr>
    </w:p>
    <w:p w14:paraId="1D2233CB" w14:textId="77777777" w:rsidR="00E16443" w:rsidRDefault="00E16443" w:rsidP="00CF0B3D">
      <w:pPr>
        <w:jc w:val="both"/>
        <w:rPr>
          <w:lang w:val="en-GB"/>
        </w:rPr>
      </w:pPr>
    </w:p>
    <w:p w14:paraId="106438A6" w14:textId="77777777" w:rsidR="00E16443" w:rsidRDefault="00E16443" w:rsidP="00CF0B3D">
      <w:pPr>
        <w:jc w:val="both"/>
        <w:rPr>
          <w:lang w:val="en-GB"/>
        </w:rPr>
      </w:pPr>
    </w:p>
    <w:p w14:paraId="42EC946E" w14:textId="77777777" w:rsidR="00D65B85" w:rsidRPr="00D65B85" w:rsidRDefault="00D65B85" w:rsidP="00D65B85">
      <w:pPr>
        <w:jc w:val="both"/>
        <w:rPr>
          <w:b/>
          <w:bCs/>
        </w:rPr>
      </w:pPr>
      <w:r w:rsidRPr="00D65B85">
        <w:rPr>
          <w:b/>
          <w:bCs/>
        </w:rPr>
        <w:lastRenderedPageBreak/>
        <w:t>Prevención de caídas de pacientes hospitalizados y mejora de la seguridad asistencial</w:t>
      </w:r>
    </w:p>
    <w:p w14:paraId="090723D8" w14:textId="77777777" w:rsidR="00D65B85" w:rsidRPr="00D65B85" w:rsidRDefault="00D65B85" w:rsidP="00D65B85">
      <w:pPr>
        <w:jc w:val="both"/>
        <w:rPr>
          <w:b/>
          <w:bCs/>
        </w:rPr>
      </w:pPr>
      <w:r w:rsidRPr="00D65B85">
        <w:rPr>
          <w:b/>
          <w:bCs/>
        </w:rPr>
        <w:t>Resumen</w:t>
      </w:r>
    </w:p>
    <w:p w14:paraId="71F6CDD0" w14:textId="77777777" w:rsidR="00D65B85" w:rsidRPr="00D65B85" w:rsidRDefault="00D65B85" w:rsidP="00D65B85">
      <w:pPr>
        <w:jc w:val="both"/>
      </w:pPr>
      <w:r w:rsidRPr="00D65B85">
        <w:t>Las caídas de pacientes constituyen uno de los eventos adversos más frecuentes en los centros hospitalarios y representan un importante problema de seguridad asistencial. Este artículo analiza los factores de riesgo asociados a las caídas y las medidas preventivas más eficaces para reducir su incidencia. Mediante una revisión descriptiva de la literatura científica y de protocolos institucionales, se identifican estrategias relacionadas con la evaluación del riesgo, la adecuación del entorno, la formación del personal y la participación del paciente. Los resultados evidencian que la implementación de programas integrales de prevención disminuye significativamente la frecuencia de caídas y sus consecuencias clínicas. Se concluye que la prevención debe abordarse desde una perspectiva multidisciplinar que involucre a profesionales, pacientes y familiares.</w:t>
      </w:r>
    </w:p>
    <w:p w14:paraId="2442952F" w14:textId="77777777" w:rsidR="00D65B85" w:rsidRPr="00D65B85" w:rsidRDefault="00D65B85" w:rsidP="00D65B85">
      <w:pPr>
        <w:jc w:val="both"/>
        <w:rPr>
          <w:b/>
          <w:bCs/>
        </w:rPr>
      </w:pPr>
      <w:r w:rsidRPr="00D65B85">
        <w:rPr>
          <w:b/>
          <w:bCs/>
        </w:rPr>
        <w:t>Palabras clave</w:t>
      </w:r>
    </w:p>
    <w:p w14:paraId="2961DFDA" w14:textId="77777777" w:rsidR="00D65B85" w:rsidRPr="00D65B85" w:rsidRDefault="00D65B85" w:rsidP="00D65B85">
      <w:pPr>
        <w:jc w:val="both"/>
      </w:pPr>
      <w:r w:rsidRPr="00D65B85">
        <w:t>Caídas hospitalarias; seguridad del paciente; eventos adversos; prevención; hospitalización; calidad asistencial; gestión del riesgo.</w:t>
      </w:r>
    </w:p>
    <w:p w14:paraId="2AD57561" w14:textId="77777777" w:rsidR="00D65B85" w:rsidRPr="00D65B85" w:rsidRDefault="00D65B85" w:rsidP="00D65B85">
      <w:pPr>
        <w:jc w:val="both"/>
        <w:rPr>
          <w:b/>
          <w:bCs/>
        </w:rPr>
      </w:pPr>
      <w:r w:rsidRPr="00D65B85">
        <w:rPr>
          <w:b/>
          <w:bCs/>
        </w:rPr>
        <w:t>Introducción</w:t>
      </w:r>
    </w:p>
    <w:p w14:paraId="5A04D324" w14:textId="77777777" w:rsidR="00D65B85" w:rsidRPr="00D65B85" w:rsidRDefault="00D65B85" w:rsidP="00D65B85">
      <w:pPr>
        <w:jc w:val="both"/>
      </w:pPr>
      <w:r w:rsidRPr="00D65B85">
        <w:t>La seguridad del paciente constituye uno de los pilares fundamentales de la calidad asistencial. Entre los eventos adversos más frecuentes en hospitales destacan las caídas, las cuales pueden ocasionar lesiones físicas, prolongación de la estancia hospitalaria, incremento de costes sanitarios e incluso complicaciones graves.</w:t>
      </w:r>
    </w:p>
    <w:p w14:paraId="0625022B" w14:textId="77777777" w:rsidR="00D65B85" w:rsidRPr="00D65B85" w:rsidRDefault="00D65B85" w:rsidP="00D65B85">
      <w:pPr>
        <w:jc w:val="both"/>
      </w:pPr>
      <w:r w:rsidRPr="00D65B85">
        <w:t>Las personas mayores, los pacientes con movilidad reducida y aquellos que reciben determinados tratamientos farmacológicos presentan un riesgo especialmente elevado de sufrir caídas durante su hospitalización.</w:t>
      </w:r>
    </w:p>
    <w:p w14:paraId="54D0E949" w14:textId="77777777" w:rsidR="00D65B85" w:rsidRPr="00D65B85" w:rsidRDefault="00D65B85" w:rsidP="00D65B85">
      <w:pPr>
        <w:jc w:val="both"/>
      </w:pPr>
      <w:r w:rsidRPr="00D65B85">
        <w:t>La prevención de este problema requiere la participación coordinada de diferentes profesionales sanitarios y la aplicación sistemática de medidas de evaluación y control.</w:t>
      </w:r>
    </w:p>
    <w:p w14:paraId="6D92822A" w14:textId="77777777" w:rsidR="00D65B85" w:rsidRPr="00D65B85" w:rsidRDefault="00D65B85" w:rsidP="00D65B85">
      <w:pPr>
        <w:jc w:val="both"/>
      </w:pPr>
      <w:r w:rsidRPr="00D65B85">
        <w:t>El objetivo de este trabajo es analizar los factores asociados a las caídas hospitalarias y revisar las principales estrategias preventivas utilizadas en los centros sanitarios.</w:t>
      </w:r>
    </w:p>
    <w:p w14:paraId="28986DA2" w14:textId="77777777" w:rsidR="00D65B85" w:rsidRPr="00D65B85" w:rsidRDefault="00D65B85" w:rsidP="00D65B85">
      <w:pPr>
        <w:jc w:val="both"/>
        <w:rPr>
          <w:b/>
          <w:bCs/>
        </w:rPr>
      </w:pPr>
      <w:r w:rsidRPr="00D65B85">
        <w:rPr>
          <w:b/>
          <w:bCs/>
        </w:rPr>
        <w:t>Metodología</w:t>
      </w:r>
    </w:p>
    <w:p w14:paraId="7AB2BABC" w14:textId="77777777" w:rsidR="00D65B85" w:rsidRPr="00D65B85" w:rsidRDefault="00D65B85" w:rsidP="00D65B85">
      <w:pPr>
        <w:jc w:val="both"/>
      </w:pPr>
      <w:r w:rsidRPr="00D65B85">
        <w:t>Se llevó a cabo una revisión bibliográfica descriptiva utilizando artículos científicos, guías clínicas y documentos institucionales publicados entre 2015 y 2025.</w:t>
      </w:r>
    </w:p>
    <w:p w14:paraId="35B2CB2A" w14:textId="77777777" w:rsidR="00D65B85" w:rsidRPr="00D65B85" w:rsidRDefault="00D65B85" w:rsidP="00D65B85">
      <w:pPr>
        <w:jc w:val="both"/>
      </w:pPr>
      <w:r w:rsidRPr="00D65B85">
        <w:t>Los criterios de inclusión fueron:</w:t>
      </w:r>
    </w:p>
    <w:p w14:paraId="2728D051" w14:textId="77777777" w:rsidR="00D65B85" w:rsidRPr="00D65B85" w:rsidRDefault="00D65B85" w:rsidP="00D65B85">
      <w:pPr>
        <w:numPr>
          <w:ilvl w:val="0"/>
          <w:numId w:val="83"/>
        </w:numPr>
        <w:jc w:val="both"/>
      </w:pPr>
      <w:r w:rsidRPr="00D65B85">
        <w:lastRenderedPageBreak/>
        <w:t xml:space="preserve">Estudios sobre caídas en pacientes hospitalizados. </w:t>
      </w:r>
    </w:p>
    <w:p w14:paraId="63CC86E5" w14:textId="77777777" w:rsidR="00D65B85" w:rsidRPr="00D65B85" w:rsidRDefault="00D65B85" w:rsidP="00D65B85">
      <w:pPr>
        <w:numPr>
          <w:ilvl w:val="0"/>
          <w:numId w:val="83"/>
        </w:numPr>
        <w:jc w:val="both"/>
      </w:pPr>
      <w:r w:rsidRPr="00D65B85">
        <w:t xml:space="preserve">Programas de prevención de eventos adversos. </w:t>
      </w:r>
    </w:p>
    <w:p w14:paraId="385FE65E" w14:textId="77777777" w:rsidR="00D65B85" w:rsidRPr="00D65B85" w:rsidRDefault="00D65B85" w:rsidP="00D65B85">
      <w:pPr>
        <w:numPr>
          <w:ilvl w:val="0"/>
          <w:numId w:val="83"/>
        </w:numPr>
        <w:jc w:val="both"/>
      </w:pPr>
      <w:r w:rsidRPr="00D65B85">
        <w:t xml:space="preserve">Guías de seguridad del paciente. </w:t>
      </w:r>
    </w:p>
    <w:p w14:paraId="5215828F" w14:textId="77777777" w:rsidR="00D65B85" w:rsidRPr="00D65B85" w:rsidRDefault="00D65B85" w:rsidP="00D65B85">
      <w:pPr>
        <w:numPr>
          <w:ilvl w:val="0"/>
          <w:numId w:val="83"/>
        </w:numPr>
        <w:jc w:val="both"/>
      </w:pPr>
      <w:r w:rsidRPr="00D65B85">
        <w:t xml:space="preserve">Investigaciones sobre factores de riesgo de caídas. </w:t>
      </w:r>
    </w:p>
    <w:p w14:paraId="1E3E7CB2" w14:textId="77777777" w:rsidR="00D65B85" w:rsidRPr="00D65B85" w:rsidRDefault="00D65B85" w:rsidP="00D65B85">
      <w:pPr>
        <w:numPr>
          <w:ilvl w:val="0"/>
          <w:numId w:val="83"/>
        </w:numPr>
        <w:jc w:val="both"/>
      </w:pPr>
      <w:r w:rsidRPr="00D65B85">
        <w:t xml:space="preserve">Protocolos de intervención hospitalaria. </w:t>
      </w:r>
    </w:p>
    <w:p w14:paraId="5E427CD9" w14:textId="77777777" w:rsidR="00D65B85" w:rsidRPr="00D65B85" w:rsidRDefault="00D65B85" w:rsidP="00D65B85">
      <w:pPr>
        <w:jc w:val="both"/>
      </w:pPr>
      <w:r w:rsidRPr="00D65B85">
        <w:t>El análisis se centró en identificar medidas eficaces para la reducción de la incidencia de caídas.</w:t>
      </w:r>
    </w:p>
    <w:p w14:paraId="37BC75E9" w14:textId="77777777" w:rsidR="00D65B85" w:rsidRPr="00D65B85" w:rsidRDefault="00D65B85" w:rsidP="00D65B85">
      <w:pPr>
        <w:jc w:val="both"/>
        <w:rPr>
          <w:b/>
          <w:bCs/>
        </w:rPr>
      </w:pPr>
      <w:r w:rsidRPr="00D65B85">
        <w:rPr>
          <w:b/>
          <w:bCs/>
        </w:rPr>
        <w:t>Resultados</w:t>
      </w:r>
    </w:p>
    <w:p w14:paraId="540446C2" w14:textId="77777777" w:rsidR="00D65B85" w:rsidRPr="00D65B85" w:rsidRDefault="00D65B85" w:rsidP="00D65B85">
      <w:pPr>
        <w:jc w:val="both"/>
        <w:rPr>
          <w:b/>
          <w:bCs/>
        </w:rPr>
      </w:pPr>
      <w:r w:rsidRPr="00D65B85">
        <w:rPr>
          <w:b/>
          <w:bCs/>
        </w:rPr>
        <w:t>Factores relacionados con el paciente</w:t>
      </w:r>
    </w:p>
    <w:p w14:paraId="431B5585" w14:textId="77777777" w:rsidR="00D65B85" w:rsidRPr="00D65B85" w:rsidRDefault="00D65B85" w:rsidP="00D65B85">
      <w:pPr>
        <w:jc w:val="both"/>
      </w:pPr>
      <w:r w:rsidRPr="00D65B85">
        <w:t>La edad avanzada, la alteración cognitiva, los problemas de equilibrio y determinadas enfermedades neurológicas aumentan significativamente el riesgo de caída.</w:t>
      </w:r>
    </w:p>
    <w:p w14:paraId="0AACAF61" w14:textId="77777777" w:rsidR="00D65B85" w:rsidRPr="00D65B85" w:rsidRDefault="00D65B85" w:rsidP="00D65B85">
      <w:pPr>
        <w:jc w:val="both"/>
        <w:rPr>
          <w:b/>
          <w:bCs/>
        </w:rPr>
      </w:pPr>
      <w:r w:rsidRPr="00D65B85">
        <w:rPr>
          <w:b/>
          <w:bCs/>
        </w:rPr>
        <w:t>Influencia de la medicación</w:t>
      </w:r>
    </w:p>
    <w:p w14:paraId="1DD0CA79" w14:textId="77777777" w:rsidR="00D65B85" w:rsidRPr="00D65B85" w:rsidRDefault="00D65B85" w:rsidP="00D65B85">
      <w:pPr>
        <w:jc w:val="both"/>
      </w:pPr>
      <w:r w:rsidRPr="00D65B85">
        <w:t>Fármacos como sedantes, hipnóticos, antihipertensivos o algunos analgésicos pueden provocar mareos, hipotensión o alteraciones del estado de alerta.</w:t>
      </w:r>
    </w:p>
    <w:p w14:paraId="6DF43A34" w14:textId="77777777" w:rsidR="00D65B85" w:rsidRPr="00D65B85" w:rsidRDefault="00D65B85" w:rsidP="00D65B85">
      <w:pPr>
        <w:jc w:val="both"/>
        <w:rPr>
          <w:b/>
          <w:bCs/>
        </w:rPr>
      </w:pPr>
      <w:r w:rsidRPr="00D65B85">
        <w:rPr>
          <w:b/>
          <w:bCs/>
        </w:rPr>
        <w:t>Evaluación sistemática del riesgo</w:t>
      </w:r>
    </w:p>
    <w:p w14:paraId="4D69CA36" w14:textId="77777777" w:rsidR="00D65B85" w:rsidRPr="00D65B85" w:rsidRDefault="00D65B85" w:rsidP="00D65B85">
      <w:pPr>
        <w:jc w:val="both"/>
      </w:pPr>
      <w:r w:rsidRPr="00D65B85">
        <w:t>La utilización de escalas de valoración permite identificar pacientes con mayor probabilidad de sufrir caídas y establecer medidas preventivas individualizadas.</w:t>
      </w:r>
    </w:p>
    <w:p w14:paraId="6E7F540E" w14:textId="77777777" w:rsidR="00D65B85" w:rsidRPr="00D65B85" w:rsidRDefault="00D65B85" w:rsidP="00D65B85">
      <w:pPr>
        <w:jc w:val="both"/>
        <w:rPr>
          <w:b/>
          <w:bCs/>
        </w:rPr>
      </w:pPr>
      <w:r w:rsidRPr="00D65B85">
        <w:rPr>
          <w:b/>
          <w:bCs/>
        </w:rPr>
        <w:t>Adecuación del entorno físico</w:t>
      </w:r>
    </w:p>
    <w:p w14:paraId="25C88025" w14:textId="77777777" w:rsidR="00D65B85" w:rsidRPr="00D65B85" w:rsidRDefault="00D65B85" w:rsidP="00D65B85">
      <w:pPr>
        <w:jc w:val="both"/>
      </w:pPr>
      <w:r w:rsidRPr="00D65B85">
        <w:t>La correcta iluminación, la eliminación de obstáculos, la disponibilidad de barandillas y la accesibilidad a timbres de llamada mejoran la seguridad de los pacientes.</w:t>
      </w:r>
    </w:p>
    <w:p w14:paraId="17E8C404" w14:textId="77777777" w:rsidR="00D65B85" w:rsidRPr="00D65B85" w:rsidRDefault="00D65B85" w:rsidP="00D65B85">
      <w:pPr>
        <w:jc w:val="both"/>
        <w:rPr>
          <w:b/>
          <w:bCs/>
        </w:rPr>
      </w:pPr>
      <w:r w:rsidRPr="00D65B85">
        <w:rPr>
          <w:b/>
          <w:bCs/>
        </w:rPr>
        <w:t>Educación sanitaria</w:t>
      </w:r>
    </w:p>
    <w:p w14:paraId="57B4863F" w14:textId="77777777" w:rsidR="00D65B85" w:rsidRPr="00D65B85" w:rsidRDefault="00D65B85" w:rsidP="00D65B85">
      <w:pPr>
        <w:jc w:val="both"/>
      </w:pPr>
      <w:r w:rsidRPr="00D65B85">
        <w:t>La información proporcionada a pacientes y familiares favorece la adopción de conductas preventivas durante la estancia hospitalaria.</w:t>
      </w:r>
    </w:p>
    <w:p w14:paraId="438F12F3" w14:textId="77777777" w:rsidR="00D65B85" w:rsidRPr="00D65B85" w:rsidRDefault="00D65B85" w:rsidP="00D65B85">
      <w:pPr>
        <w:jc w:val="both"/>
        <w:rPr>
          <w:b/>
          <w:bCs/>
        </w:rPr>
      </w:pPr>
      <w:r w:rsidRPr="00D65B85">
        <w:rPr>
          <w:b/>
          <w:bCs/>
        </w:rPr>
        <w:t>Vigilancia y seguimiento</w:t>
      </w:r>
    </w:p>
    <w:p w14:paraId="62D6DBFA" w14:textId="77777777" w:rsidR="00D65B85" w:rsidRPr="00D65B85" w:rsidRDefault="00D65B85" w:rsidP="00D65B85">
      <w:pPr>
        <w:jc w:val="both"/>
      </w:pPr>
      <w:r w:rsidRPr="00D65B85">
        <w:t>La monitorización continua de pacientes de alto riesgo permite detectar situaciones potencialmente peligrosas y actuar de forma temprana.</w:t>
      </w:r>
    </w:p>
    <w:p w14:paraId="67C1EEA5" w14:textId="77777777" w:rsidR="00D65B85" w:rsidRPr="00D65B85" w:rsidRDefault="00D65B85" w:rsidP="00D65B85">
      <w:pPr>
        <w:jc w:val="both"/>
        <w:rPr>
          <w:b/>
          <w:bCs/>
        </w:rPr>
      </w:pPr>
      <w:r w:rsidRPr="00D65B85">
        <w:rPr>
          <w:b/>
          <w:bCs/>
        </w:rPr>
        <w:t>Discusión</w:t>
      </w:r>
    </w:p>
    <w:p w14:paraId="15ED0E34" w14:textId="77777777" w:rsidR="00D65B85" w:rsidRPr="00D65B85" w:rsidRDefault="00D65B85" w:rsidP="00D65B85">
      <w:pPr>
        <w:jc w:val="both"/>
      </w:pPr>
      <w:r w:rsidRPr="00D65B85">
        <w:t>La prevención de caídas requiere una estrategia multidimensional basada en la identificación precoz de riesgos y en la adaptación del entorno asistencial.</w:t>
      </w:r>
    </w:p>
    <w:p w14:paraId="4246A7B3" w14:textId="77777777" w:rsidR="00D65B85" w:rsidRPr="00D65B85" w:rsidRDefault="00D65B85" w:rsidP="00D65B85">
      <w:pPr>
        <w:jc w:val="both"/>
      </w:pPr>
      <w:r w:rsidRPr="00D65B85">
        <w:lastRenderedPageBreak/>
        <w:t>Diversos estudios demuestran que las intervenciones aisladas tienen una eficacia limitada, mientras que los programas integrales que combinan evaluación clínica, medidas ambientales y educación sanitaria ofrecen mejores resultados.</w:t>
      </w:r>
    </w:p>
    <w:p w14:paraId="2B9C4A75" w14:textId="77777777" w:rsidR="00D65B85" w:rsidRPr="00D65B85" w:rsidRDefault="00D65B85" w:rsidP="00D65B85">
      <w:pPr>
        <w:jc w:val="both"/>
      </w:pPr>
      <w:r w:rsidRPr="00D65B85">
        <w:t>La implicación activa de enfermería resulta especialmente relevante debido a su contacto directo y continuo con los pacientes. Sin embargo, la prevención efectiva también depende de la colaboración de médicos, fisioterapeutas, auxiliares y familiares.</w:t>
      </w:r>
    </w:p>
    <w:p w14:paraId="25E12879" w14:textId="77777777" w:rsidR="00D65B85" w:rsidRPr="00D65B85" w:rsidRDefault="00D65B85" w:rsidP="00D65B85">
      <w:pPr>
        <w:jc w:val="both"/>
      </w:pPr>
      <w:r w:rsidRPr="00D65B85">
        <w:t>Además de las consecuencias físicas, las caídas pueden generar miedo, pérdida de confianza y disminución de la autonomía del paciente, afectando negativamente a su recuperación.</w:t>
      </w:r>
    </w:p>
    <w:p w14:paraId="49DA65C0" w14:textId="77777777" w:rsidR="00D65B85" w:rsidRPr="00D65B85" w:rsidRDefault="00D65B85" w:rsidP="00D65B85">
      <w:pPr>
        <w:jc w:val="both"/>
        <w:rPr>
          <w:b/>
          <w:bCs/>
        </w:rPr>
      </w:pPr>
      <w:r w:rsidRPr="00D65B85">
        <w:rPr>
          <w:b/>
          <w:bCs/>
        </w:rPr>
        <w:t>Conclusiones</w:t>
      </w:r>
    </w:p>
    <w:p w14:paraId="5A7E4EA4" w14:textId="77777777" w:rsidR="00D65B85" w:rsidRPr="00D65B85" w:rsidRDefault="00D65B85" w:rsidP="00D65B85">
      <w:pPr>
        <w:jc w:val="both"/>
      </w:pPr>
      <w:r w:rsidRPr="00D65B85">
        <w:t>Las caídas hospitalarias representan un importante desafío para la seguridad del paciente y la calidad asistencial.</w:t>
      </w:r>
    </w:p>
    <w:p w14:paraId="3A9BC5E4" w14:textId="77777777" w:rsidR="00D65B85" w:rsidRPr="00D65B85" w:rsidRDefault="00D65B85" w:rsidP="00D65B85">
      <w:pPr>
        <w:jc w:val="both"/>
      </w:pPr>
      <w:r w:rsidRPr="00D65B85">
        <w:t>Las principales conclusiones son:</w:t>
      </w:r>
    </w:p>
    <w:p w14:paraId="05038D47" w14:textId="77777777" w:rsidR="00D65B85" w:rsidRPr="00D65B85" w:rsidRDefault="00D65B85" w:rsidP="00D65B85">
      <w:pPr>
        <w:numPr>
          <w:ilvl w:val="0"/>
          <w:numId w:val="84"/>
        </w:numPr>
        <w:jc w:val="both"/>
      </w:pPr>
      <w:r w:rsidRPr="00D65B85">
        <w:t xml:space="preserve">La edad avanzada y la movilidad reducida son factores de riesgo relevantes. </w:t>
      </w:r>
    </w:p>
    <w:p w14:paraId="744FA146" w14:textId="77777777" w:rsidR="00D65B85" w:rsidRPr="00D65B85" w:rsidRDefault="00D65B85" w:rsidP="00D65B85">
      <w:pPr>
        <w:numPr>
          <w:ilvl w:val="0"/>
          <w:numId w:val="84"/>
        </w:numPr>
        <w:jc w:val="both"/>
      </w:pPr>
      <w:r w:rsidRPr="00D65B85">
        <w:t xml:space="preserve">La evaluación sistemática permite identificar pacientes vulnerables. </w:t>
      </w:r>
    </w:p>
    <w:p w14:paraId="2DEAFB62" w14:textId="77777777" w:rsidR="00D65B85" w:rsidRPr="00D65B85" w:rsidRDefault="00D65B85" w:rsidP="00D65B85">
      <w:pPr>
        <w:numPr>
          <w:ilvl w:val="0"/>
          <w:numId w:val="84"/>
        </w:numPr>
        <w:jc w:val="both"/>
      </w:pPr>
      <w:r w:rsidRPr="00D65B85">
        <w:t xml:space="preserve">La adecuación del entorno físico reduce significativamente las caídas. </w:t>
      </w:r>
    </w:p>
    <w:p w14:paraId="2ABAA94F" w14:textId="77777777" w:rsidR="00D65B85" w:rsidRPr="00D65B85" w:rsidRDefault="00D65B85" w:rsidP="00D65B85">
      <w:pPr>
        <w:numPr>
          <w:ilvl w:val="0"/>
          <w:numId w:val="84"/>
        </w:numPr>
        <w:jc w:val="both"/>
      </w:pPr>
      <w:r w:rsidRPr="00D65B85">
        <w:t xml:space="preserve">La educación sanitaria mejora la prevención. </w:t>
      </w:r>
    </w:p>
    <w:p w14:paraId="55FDF2D8" w14:textId="77777777" w:rsidR="00D65B85" w:rsidRPr="00D65B85" w:rsidRDefault="00D65B85" w:rsidP="00D65B85">
      <w:pPr>
        <w:numPr>
          <w:ilvl w:val="0"/>
          <w:numId w:val="84"/>
        </w:numPr>
        <w:jc w:val="both"/>
      </w:pPr>
      <w:r w:rsidRPr="00D65B85">
        <w:t xml:space="preserve">Los programas multidisciplinares ofrecen los mejores resultados. </w:t>
      </w:r>
    </w:p>
    <w:p w14:paraId="0A5A3CB0" w14:textId="77777777" w:rsidR="00D65B85" w:rsidRPr="00D65B85" w:rsidRDefault="00D65B85" w:rsidP="00D65B85">
      <w:pPr>
        <w:jc w:val="both"/>
      </w:pPr>
      <w:r w:rsidRPr="00D65B85">
        <w:t>Se recomienda fortalecer los sistemas de vigilancia, promover la formación de los profesionales y desarrollar protocolos específicos de prevención adaptados a las características de cada paciente y centro sanitario.</w:t>
      </w:r>
    </w:p>
    <w:p w14:paraId="42D6D4D9" w14:textId="77777777" w:rsidR="00D65B85" w:rsidRPr="00D65B85" w:rsidRDefault="00D65B85" w:rsidP="00D65B85">
      <w:pPr>
        <w:jc w:val="both"/>
        <w:rPr>
          <w:b/>
          <w:bCs/>
        </w:rPr>
      </w:pPr>
      <w:r w:rsidRPr="00D65B85">
        <w:rPr>
          <w:b/>
          <w:bCs/>
        </w:rPr>
        <w:t>Bibliografía</w:t>
      </w:r>
    </w:p>
    <w:p w14:paraId="46B0696A" w14:textId="77777777" w:rsidR="00D65B85" w:rsidRPr="00D65B85" w:rsidRDefault="00D65B85" w:rsidP="00D65B85">
      <w:pPr>
        <w:numPr>
          <w:ilvl w:val="0"/>
          <w:numId w:val="85"/>
        </w:numPr>
        <w:jc w:val="both"/>
        <w:rPr>
          <w:lang w:val="en-GB"/>
        </w:rPr>
      </w:pPr>
      <w:r w:rsidRPr="00D65B85">
        <w:t xml:space="preserve">Organización Mundial de la Salud (OMS). </w:t>
      </w:r>
      <w:r w:rsidRPr="00D65B85">
        <w:rPr>
          <w:lang w:val="en-GB"/>
        </w:rPr>
        <w:t xml:space="preserve">(2021). Falls Prevention in Healthcare Settings. </w:t>
      </w:r>
    </w:p>
    <w:p w14:paraId="78C8E684" w14:textId="77777777" w:rsidR="00D65B85" w:rsidRPr="00D65B85" w:rsidRDefault="00D65B85" w:rsidP="00D65B85">
      <w:pPr>
        <w:numPr>
          <w:ilvl w:val="0"/>
          <w:numId w:val="85"/>
        </w:numPr>
        <w:jc w:val="both"/>
      </w:pPr>
      <w:r w:rsidRPr="00D65B85">
        <w:t xml:space="preserve">Ministerio de Sanidad. (2022). Estrategia de Seguridad del Paciente. </w:t>
      </w:r>
    </w:p>
    <w:p w14:paraId="4E403C14" w14:textId="77777777" w:rsidR="00D65B85" w:rsidRPr="00D65B85" w:rsidRDefault="00D65B85" w:rsidP="00D65B85">
      <w:pPr>
        <w:numPr>
          <w:ilvl w:val="0"/>
          <w:numId w:val="85"/>
        </w:numPr>
        <w:jc w:val="both"/>
      </w:pPr>
      <w:r w:rsidRPr="00D65B85">
        <w:rPr>
          <w:lang w:val="en-GB"/>
        </w:rPr>
        <w:t xml:space="preserve">Agency for Healthcare Research and Quality (AHRQ). </w:t>
      </w:r>
      <w:r w:rsidRPr="00D65B85">
        <w:t xml:space="preserve">(2023). </w:t>
      </w:r>
      <w:proofErr w:type="spellStart"/>
      <w:r w:rsidRPr="00D65B85">
        <w:t>Preventing</w:t>
      </w:r>
      <w:proofErr w:type="spellEnd"/>
      <w:r w:rsidRPr="00D65B85">
        <w:t xml:space="preserve"> Falls in </w:t>
      </w:r>
      <w:proofErr w:type="spellStart"/>
      <w:r w:rsidRPr="00D65B85">
        <w:t>Hospitals</w:t>
      </w:r>
      <w:proofErr w:type="spellEnd"/>
      <w:r w:rsidRPr="00D65B85">
        <w:t xml:space="preserve">. </w:t>
      </w:r>
    </w:p>
    <w:p w14:paraId="114DBB49" w14:textId="77777777" w:rsidR="00D65B85" w:rsidRPr="00D65B85" w:rsidRDefault="00D65B85" w:rsidP="00D65B85">
      <w:pPr>
        <w:numPr>
          <w:ilvl w:val="0"/>
          <w:numId w:val="85"/>
        </w:numPr>
        <w:jc w:val="both"/>
        <w:rPr>
          <w:lang w:val="en-GB"/>
        </w:rPr>
      </w:pPr>
      <w:r w:rsidRPr="00D65B85">
        <w:rPr>
          <w:lang w:val="en-GB"/>
        </w:rPr>
        <w:t xml:space="preserve">Joint Commission International. (2022). Patient Safety Goals. </w:t>
      </w:r>
    </w:p>
    <w:p w14:paraId="6E16A833" w14:textId="77777777" w:rsidR="00D65B85" w:rsidRPr="00D65B85" w:rsidRDefault="00D65B85" w:rsidP="00D65B85">
      <w:pPr>
        <w:numPr>
          <w:ilvl w:val="0"/>
          <w:numId w:val="85"/>
        </w:numPr>
        <w:jc w:val="both"/>
      </w:pPr>
      <w:r w:rsidRPr="00D65B85">
        <w:rPr>
          <w:lang w:val="en-GB"/>
        </w:rPr>
        <w:t xml:space="preserve">Oliver, D., Healey, F., &amp; Haines, T. (2019). Preventing Falls and Fall-Related Injuries in Hospitals. </w:t>
      </w:r>
      <w:proofErr w:type="spellStart"/>
      <w:r w:rsidRPr="00D65B85">
        <w:t>Journal</w:t>
      </w:r>
      <w:proofErr w:type="spellEnd"/>
      <w:r w:rsidRPr="00D65B85">
        <w:t xml:space="preserve"> </w:t>
      </w:r>
      <w:proofErr w:type="spellStart"/>
      <w:r w:rsidRPr="00D65B85">
        <w:t>of</w:t>
      </w:r>
      <w:proofErr w:type="spellEnd"/>
      <w:r w:rsidRPr="00D65B85">
        <w:t xml:space="preserve"> Patient Safety.</w:t>
      </w:r>
    </w:p>
    <w:p w14:paraId="2F2CAF05" w14:textId="77777777" w:rsidR="00E16443" w:rsidRDefault="00E16443" w:rsidP="00CF0B3D">
      <w:pPr>
        <w:jc w:val="both"/>
        <w:rPr>
          <w:lang w:val="en-GB"/>
        </w:rPr>
      </w:pPr>
    </w:p>
    <w:p w14:paraId="54B312C6" w14:textId="77777777" w:rsidR="00164964" w:rsidRPr="00164964" w:rsidRDefault="00164964" w:rsidP="00164964">
      <w:pPr>
        <w:jc w:val="both"/>
        <w:rPr>
          <w:b/>
          <w:bCs/>
        </w:rPr>
      </w:pPr>
      <w:r w:rsidRPr="00164964">
        <w:rPr>
          <w:b/>
          <w:bCs/>
        </w:rPr>
        <w:lastRenderedPageBreak/>
        <w:t>Ergonomía hospitalaria y prevención de trastornos musculoesqueléticos en profesionales sanitarios</w:t>
      </w:r>
    </w:p>
    <w:p w14:paraId="74E41B9B" w14:textId="77777777" w:rsidR="00164964" w:rsidRPr="00164964" w:rsidRDefault="00164964" w:rsidP="00164964">
      <w:pPr>
        <w:jc w:val="both"/>
        <w:rPr>
          <w:b/>
          <w:bCs/>
        </w:rPr>
      </w:pPr>
      <w:r w:rsidRPr="00164964">
        <w:rPr>
          <w:b/>
          <w:bCs/>
        </w:rPr>
        <w:t>Resumen</w:t>
      </w:r>
    </w:p>
    <w:p w14:paraId="6E03F5CD" w14:textId="77777777" w:rsidR="00164964" w:rsidRPr="00164964" w:rsidRDefault="00164964" w:rsidP="00164964">
      <w:pPr>
        <w:jc w:val="both"/>
      </w:pPr>
      <w:r w:rsidRPr="00164964">
        <w:t>Los trastornos musculoesqueléticos constituyen una de las principales causas de incapacidad laboral y absentismo entre los profesionales sanitarios. Las tareas relacionadas con la movilización de pacientes, la adopción de posturas forzadas, los movimientos repetitivos y las largas jornadas de trabajo generan una elevada carga física que puede afectar a la salud de los trabajadores. El presente artículo analiza los factores ergonómicos presentes en el entorno hospitalario y las medidas preventivas más eficaces para reducir el riesgo de lesiones. A través de una revisión descriptiva de la literatura científica y documentación técnica especializada, se identifican estrategias relacionadas con la adaptación de los puestos de trabajo, la utilización de ayudas mecánicas, la formación en técnicas de movilización y la promoción de hábitos saludables. Los resultados muestran que la aplicación de principios ergonómicos contribuye significativamente a disminuir la incidencia de lesiones y a mejorar el bienestar laboral. Se concluye que la ergonomía debe considerarse un elemento esencial dentro de los programas de prevención de riesgos laborales en el ámbito sanitario.</w:t>
      </w:r>
    </w:p>
    <w:p w14:paraId="28F9BA47" w14:textId="77777777" w:rsidR="00164964" w:rsidRPr="00164964" w:rsidRDefault="00164964" w:rsidP="00164964">
      <w:pPr>
        <w:jc w:val="both"/>
        <w:rPr>
          <w:b/>
          <w:bCs/>
        </w:rPr>
      </w:pPr>
      <w:r w:rsidRPr="00164964">
        <w:rPr>
          <w:b/>
          <w:bCs/>
        </w:rPr>
        <w:t>Palabras clave</w:t>
      </w:r>
    </w:p>
    <w:p w14:paraId="0F6BF290" w14:textId="77777777" w:rsidR="00164964" w:rsidRPr="00164964" w:rsidRDefault="00164964" w:rsidP="00164964">
      <w:pPr>
        <w:jc w:val="both"/>
      </w:pPr>
      <w:r w:rsidRPr="00164964">
        <w:t>Ergonomía; trastornos musculoesqueléticos; movilización de pacientes; prevención de riesgos laborales; personal sanitario; salud laboral; hospital.</w:t>
      </w:r>
    </w:p>
    <w:p w14:paraId="3B453DB4" w14:textId="3D5EDE5A" w:rsidR="00164964" w:rsidRPr="00164964" w:rsidRDefault="00164964" w:rsidP="00164964">
      <w:pPr>
        <w:jc w:val="both"/>
      </w:pPr>
    </w:p>
    <w:p w14:paraId="6A5CEF7D" w14:textId="77777777" w:rsidR="00164964" w:rsidRPr="00164964" w:rsidRDefault="00164964" w:rsidP="00164964">
      <w:pPr>
        <w:jc w:val="both"/>
        <w:rPr>
          <w:b/>
          <w:bCs/>
        </w:rPr>
      </w:pPr>
      <w:r w:rsidRPr="00164964">
        <w:rPr>
          <w:b/>
          <w:bCs/>
        </w:rPr>
        <w:t>Introducción</w:t>
      </w:r>
    </w:p>
    <w:p w14:paraId="0A5C8B18" w14:textId="77777777" w:rsidR="00164964" w:rsidRPr="00164964" w:rsidRDefault="00164964" w:rsidP="00164964">
      <w:pPr>
        <w:jc w:val="both"/>
      </w:pPr>
      <w:r w:rsidRPr="00164964">
        <w:t>La ergonomía es la disciplina que estudia la adaptación de las condiciones de trabajo a las características físicas y psicológicas de las personas con el objetivo de mejorar la seguridad, la salud y el rendimiento laboral. En el ámbito hospitalario, la aplicación de principios ergonómicos resulta especialmente importante debido a la elevada exigencia física asociada a muchas de las tareas que realizan los profesionales sanitarios.</w:t>
      </w:r>
    </w:p>
    <w:p w14:paraId="1B50D4CA" w14:textId="77777777" w:rsidR="00164964" w:rsidRPr="00164964" w:rsidRDefault="00164964" w:rsidP="00164964">
      <w:pPr>
        <w:jc w:val="both"/>
      </w:pPr>
      <w:r w:rsidRPr="00164964">
        <w:t>Los hospitales son entornos dinámicos donde médicos, enfermeros, técnicos, auxiliares, celadores y otros trabajadores desarrollan actividades que implican esfuerzos físicos continuos. Entre las tareas más frecuentes se encuentran la movilización y transferencia de pacientes, el transporte de equipos, la manipulación de materiales sanitarios y el mantenimiento de posturas estáticas durante periodos prolongados.</w:t>
      </w:r>
    </w:p>
    <w:p w14:paraId="06FFFE49" w14:textId="77777777" w:rsidR="00164964" w:rsidRPr="00164964" w:rsidRDefault="00164964" w:rsidP="00164964">
      <w:pPr>
        <w:jc w:val="both"/>
      </w:pPr>
      <w:r w:rsidRPr="00164964">
        <w:t xml:space="preserve">La exposición repetida a estas condiciones puede provocar trastornos musculoesqueléticos que afectan principalmente a la espalda, cuello, hombros, </w:t>
      </w:r>
      <w:r w:rsidRPr="00164964">
        <w:lastRenderedPageBreak/>
        <w:t>muñecas y extremidades inferiores. Estas lesiones generan dolor, limitación funcional, disminución de la productividad y aumento del absentismo laboral.</w:t>
      </w:r>
    </w:p>
    <w:p w14:paraId="25CAF323" w14:textId="77777777" w:rsidR="00164964" w:rsidRPr="00164964" w:rsidRDefault="00164964" w:rsidP="00164964">
      <w:pPr>
        <w:jc w:val="both"/>
      </w:pPr>
      <w:r w:rsidRPr="00164964">
        <w:t>Además de las consecuencias para la salud de los trabajadores, los problemas ergonómicos pueden repercutir negativamente en la calidad asistencial y en la seguridad de los pacientes, especialmente cuando las limitaciones físicas dificultan la realización adecuada de determinadas tareas.</w:t>
      </w:r>
    </w:p>
    <w:p w14:paraId="75DE5D87" w14:textId="77777777" w:rsidR="00164964" w:rsidRPr="00164964" w:rsidRDefault="00164964" w:rsidP="00164964">
      <w:pPr>
        <w:jc w:val="both"/>
      </w:pPr>
      <w:r w:rsidRPr="00164964">
        <w:t>El objetivo de este trabajo es analizar los principales riesgos ergonómicos presentes en el entorno hospitalario y revisar las medidas preventivas más eficaces para reducir la aparición de trastornos musculoesqueléticos entre los profesionales sanitarios.</w:t>
      </w:r>
    </w:p>
    <w:p w14:paraId="6EB6FFBF" w14:textId="1AAEC240" w:rsidR="00164964" w:rsidRPr="00164964" w:rsidRDefault="00164964" w:rsidP="00164964">
      <w:pPr>
        <w:jc w:val="both"/>
      </w:pPr>
    </w:p>
    <w:p w14:paraId="7D7E3E64" w14:textId="77777777" w:rsidR="00164964" w:rsidRPr="00164964" w:rsidRDefault="00164964" w:rsidP="00164964">
      <w:pPr>
        <w:jc w:val="both"/>
        <w:rPr>
          <w:b/>
          <w:bCs/>
        </w:rPr>
      </w:pPr>
      <w:r w:rsidRPr="00164964">
        <w:rPr>
          <w:b/>
          <w:bCs/>
        </w:rPr>
        <w:t>Metodología</w:t>
      </w:r>
    </w:p>
    <w:p w14:paraId="6F2C73D8" w14:textId="77777777" w:rsidR="00164964" w:rsidRPr="00164964" w:rsidRDefault="00164964" w:rsidP="00164964">
      <w:pPr>
        <w:jc w:val="both"/>
      </w:pPr>
      <w:r w:rsidRPr="00164964">
        <w:t>Se realizó una revisión bibliográfica descriptiva basada en artículos científicos, informes técnicos y guías de buenas prácticas publicados entre 2015 y 2025.</w:t>
      </w:r>
    </w:p>
    <w:p w14:paraId="17650681" w14:textId="77777777" w:rsidR="00164964" w:rsidRPr="00164964" w:rsidRDefault="00164964" w:rsidP="00164964">
      <w:pPr>
        <w:jc w:val="both"/>
      </w:pPr>
      <w:r w:rsidRPr="00164964">
        <w:t>Las fuentes consultadas incluyeron bases de datos especializadas en salud laboral, ergonomía, prevención de riesgos laborales y gestión sanitaria.</w:t>
      </w:r>
    </w:p>
    <w:p w14:paraId="19B73F09" w14:textId="77777777" w:rsidR="00164964" w:rsidRPr="00164964" w:rsidRDefault="00164964" w:rsidP="00164964">
      <w:pPr>
        <w:jc w:val="both"/>
      </w:pPr>
      <w:r w:rsidRPr="00164964">
        <w:t>Los criterios de selección fueron:</w:t>
      </w:r>
    </w:p>
    <w:p w14:paraId="25F9EA47" w14:textId="77777777" w:rsidR="00164964" w:rsidRPr="00164964" w:rsidRDefault="00164964" w:rsidP="00164964">
      <w:pPr>
        <w:numPr>
          <w:ilvl w:val="0"/>
          <w:numId w:val="86"/>
        </w:numPr>
        <w:jc w:val="both"/>
      </w:pPr>
      <w:r w:rsidRPr="00164964">
        <w:t xml:space="preserve">Estudios relacionados con trastornos musculoesqueléticos en profesionales sanitarios. </w:t>
      </w:r>
    </w:p>
    <w:p w14:paraId="7F9D6D7F" w14:textId="77777777" w:rsidR="00164964" w:rsidRPr="00164964" w:rsidRDefault="00164964" w:rsidP="00164964">
      <w:pPr>
        <w:numPr>
          <w:ilvl w:val="0"/>
          <w:numId w:val="86"/>
        </w:numPr>
        <w:jc w:val="both"/>
      </w:pPr>
      <w:r w:rsidRPr="00164964">
        <w:t xml:space="preserve">Investigaciones sobre movilización manual de pacientes. </w:t>
      </w:r>
    </w:p>
    <w:p w14:paraId="557E9AD2" w14:textId="77777777" w:rsidR="00164964" w:rsidRPr="00164964" w:rsidRDefault="00164964" w:rsidP="00164964">
      <w:pPr>
        <w:numPr>
          <w:ilvl w:val="0"/>
          <w:numId w:val="86"/>
        </w:numPr>
        <w:jc w:val="both"/>
      </w:pPr>
      <w:r w:rsidRPr="00164964">
        <w:t xml:space="preserve">Guías ergonómicas aplicadas al entorno hospitalario. </w:t>
      </w:r>
    </w:p>
    <w:p w14:paraId="75064387" w14:textId="77777777" w:rsidR="00164964" w:rsidRPr="00164964" w:rsidRDefault="00164964" w:rsidP="00164964">
      <w:pPr>
        <w:numPr>
          <w:ilvl w:val="0"/>
          <w:numId w:val="86"/>
        </w:numPr>
        <w:jc w:val="both"/>
      </w:pPr>
      <w:r w:rsidRPr="00164964">
        <w:t xml:space="preserve">Programas de prevención de lesiones laborales. </w:t>
      </w:r>
    </w:p>
    <w:p w14:paraId="0C5978B3" w14:textId="77777777" w:rsidR="00164964" w:rsidRPr="00164964" w:rsidRDefault="00164964" w:rsidP="00164964">
      <w:pPr>
        <w:numPr>
          <w:ilvl w:val="0"/>
          <w:numId w:val="86"/>
        </w:numPr>
        <w:jc w:val="both"/>
      </w:pPr>
      <w:r w:rsidRPr="00164964">
        <w:t xml:space="preserve">Informes sobre salud ocupacional en el sector sanitario. </w:t>
      </w:r>
    </w:p>
    <w:p w14:paraId="5F7818CF" w14:textId="77777777" w:rsidR="00164964" w:rsidRPr="00164964" w:rsidRDefault="00164964" w:rsidP="00164964">
      <w:pPr>
        <w:jc w:val="both"/>
      </w:pPr>
      <w:r w:rsidRPr="00164964">
        <w:t>El análisis se centró en identificar factores de riesgo ergonómico, consecuencias para la salud y estrategias preventivas aplicables en centros hospitalarios.</w:t>
      </w:r>
    </w:p>
    <w:p w14:paraId="1D5C965E" w14:textId="26F2BB7F" w:rsidR="00164964" w:rsidRPr="00164964" w:rsidRDefault="00164964" w:rsidP="00164964">
      <w:pPr>
        <w:jc w:val="both"/>
      </w:pPr>
    </w:p>
    <w:p w14:paraId="04014D79" w14:textId="77777777" w:rsidR="00164964" w:rsidRPr="00164964" w:rsidRDefault="00164964" w:rsidP="00164964">
      <w:pPr>
        <w:jc w:val="both"/>
        <w:rPr>
          <w:b/>
          <w:bCs/>
        </w:rPr>
      </w:pPr>
      <w:r w:rsidRPr="00164964">
        <w:rPr>
          <w:b/>
          <w:bCs/>
        </w:rPr>
        <w:t>Resultados</w:t>
      </w:r>
    </w:p>
    <w:p w14:paraId="4105CCB6" w14:textId="77777777" w:rsidR="00164964" w:rsidRPr="00164964" w:rsidRDefault="00164964" w:rsidP="00164964">
      <w:pPr>
        <w:jc w:val="both"/>
        <w:rPr>
          <w:b/>
          <w:bCs/>
        </w:rPr>
      </w:pPr>
      <w:r w:rsidRPr="00164964">
        <w:rPr>
          <w:b/>
          <w:bCs/>
        </w:rPr>
        <w:t>Movilización y transferencia de pacientes</w:t>
      </w:r>
    </w:p>
    <w:p w14:paraId="168B2CF9" w14:textId="77777777" w:rsidR="00164964" w:rsidRPr="00164964" w:rsidRDefault="00164964" w:rsidP="00164964">
      <w:pPr>
        <w:jc w:val="both"/>
      </w:pPr>
      <w:r w:rsidRPr="00164964">
        <w:t>La movilización manual de pacientes constituye una de las actividades con mayor riesgo ergonómico dentro del entorno hospitalario.</w:t>
      </w:r>
    </w:p>
    <w:p w14:paraId="7449118A" w14:textId="77777777" w:rsidR="00164964" w:rsidRPr="00164964" w:rsidRDefault="00164964" w:rsidP="00164964">
      <w:pPr>
        <w:jc w:val="both"/>
      </w:pPr>
      <w:r w:rsidRPr="00164964">
        <w:t>Los trabajadores realizan frecuentemente tareas como:</w:t>
      </w:r>
    </w:p>
    <w:p w14:paraId="3232C71B" w14:textId="77777777" w:rsidR="00164964" w:rsidRPr="00164964" w:rsidRDefault="00164964" w:rsidP="00164964">
      <w:pPr>
        <w:numPr>
          <w:ilvl w:val="0"/>
          <w:numId w:val="87"/>
        </w:numPr>
        <w:jc w:val="both"/>
      </w:pPr>
      <w:r w:rsidRPr="00164964">
        <w:t xml:space="preserve">Cambios posturales en cama. </w:t>
      </w:r>
    </w:p>
    <w:p w14:paraId="610D26E8" w14:textId="77777777" w:rsidR="00164964" w:rsidRPr="00164964" w:rsidRDefault="00164964" w:rsidP="00164964">
      <w:pPr>
        <w:numPr>
          <w:ilvl w:val="0"/>
          <w:numId w:val="87"/>
        </w:numPr>
        <w:jc w:val="both"/>
      </w:pPr>
      <w:r w:rsidRPr="00164964">
        <w:lastRenderedPageBreak/>
        <w:t xml:space="preserve">Transferencias entre cama y silla. </w:t>
      </w:r>
    </w:p>
    <w:p w14:paraId="509A72CA" w14:textId="77777777" w:rsidR="00164964" w:rsidRPr="00164964" w:rsidRDefault="00164964" w:rsidP="00164964">
      <w:pPr>
        <w:numPr>
          <w:ilvl w:val="0"/>
          <w:numId w:val="87"/>
        </w:numPr>
        <w:jc w:val="both"/>
      </w:pPr>
      <w:r w:rsidRPr="00164964">
        <w:t xml:space="preserve">Ayuda a la deambulación. </w:t>
      </w:r>
    </w:p>
    <w:p w14:paraId="5032876C" w14:textId="77777777" w:rsidR="00164964" w:rsidRPr="00164964" w:rsidRDefault="00164964" w:rsidP="00164964">
      <w:pPr>
        <w:numPr>
          <w:ilvl w:val="0"/>
          <w:numId w:val="87"/>
        </w:numPr>
        <w:jc w:val="both"/>
      </w:pPr>
      <w:r w:rsidRPr="00164964">
        <w:t xml:space="preserve">Movilización de pacientes dependientes. </w:t>
      </w:r>
    </w:p>
    <w:p w14:paraId="3D82247C" w14:textId="77777777" w:rsidR="00164964" w:rsidRPr="00164964" w:rsidRDefault="00164964" w:rsidP="00164964">
      <w:pPr>
        <w:jc w:val="both"/>
      </w:pPr>
      <w:r w:rsidRPr="00164964">
        <w:t>Estas actividades generan una elevada carga sobre la columna vertebral, especialmente en la región lumbar, aumentando el riesgo de lesiones y dolor crónico.</w:t>
      </w:r>
    </w:p>
    <w:p w14:paraId="44BE7240" w14:textId="77777777" w:rsidR="00164964" w:rsidRPr="00164964" w:rsidRDefault="00164964" w:rsidP="00164964">
      <w:pPr>
        <w:jc w:val="both"/>
      </w:pPr>
      <w:r w:rsidRPr="00164964">
        <w:t>Diversos estudios señalan que los profesionales de enfermería y los auxiliares son los colectivos más afectados debido a la frecuencia con la que realizan estas tareas.</w:t>
      </w:r>
    </w:p>
    <w:p w14:paraId="5931ECD9" w14:textId="77777777" w:rsidR="00164964" w:rsidRPr="00164964" w:rsidRDefault="00164964" w:rsidP="00164964">
      <w:pPr>
        <w:jc w:val="both"/>
        <w:rPr>
          <w:b/>
          <w:bCs/>
        </w:rPr>
      </w:pPr>
      <w:r w:rsidRPr="00164964">
        <w:rPr>
          <w:b/>
          <w:bCs/>
        </w:rPr>
        <w:t>Posturas forzadas y estáticas</w:t>
      </w:r>
    </w:p>
    <w:p w14:paraId="6B581460" w14:textId="77777777" w:rsidR="00164964" w:rsidRPr="00164964" w:rsidRDefault="00164964" w:rsidP="00164964">
      <w:pPr>
        <w:jc w:val="both"/>
      </w:pPr>
      <w:r w:rsidRPr="00164964">
        <w:t>Muchos procedimientos asistenciales requieren mantener posiciones incómodas durante periodos prolongados.</w:t>
      </w:r>
    </w:p>
    <w:p w14:paraId="2D129505" w14:textId="77777777" w:rsidR="00164964" w:rsidRPr="00164964" w:rsidRDefault="00164964" w:rsidP="00164964">
      <w:pPr>
        <w:jc w:val="both"/>
      </w:pPr>
      <w:r w:rsidRPr="00164964">
        <w:t>Entre las posturas más habituales se encuentran:</w:t>
      </w:r>
    </w:p>
    <w:p w14:paraId="3CEBBB41" w14:textId="77777777" w:rsidR="00164964" w:rsidRPr="00164964" w:rsidRDefault="00164964" w:rsidP="00164964">
      <w:pPr>
        <w:numPr>
          <w:ilvl w:val="0"/>
          <w:numId w:val="88"/>
        </w:numPr>
        <w:jc w:val="both"/>
      </w:pPr>
      <w:r w:rsidRPr="00164964">
        <w:t xml:space="preserve">Flexión excesiva del tronco. </w:t>
      </w:r>
    </w:p>
    <w:p w14:paraId="3A7B8FAB" w14:textId="77777777" w:rsidR="00164964" w:rsidRPr="00164964" w:rsidRDefault="00164964" w:rsidP="00164964">
      <w:pPr>
        <w:numPr>
          <w:ilvl w:val="0"/>
          <w:numId w:val="88"/>
        </w:numPr>
        <w:jc w:val="both"/>
      </w:pPr>
      <w:r w:rsidRPr="00164964">
        <w:t xml:space="preserve">Inclinación del cuello. </w:t>
      </w:r>
    </w:p>
    <w:p w14:paraId="314371E8" w14:textId="77777777" w:rsidR="00164964" w:rsidRPr="00164964" w:rsidRDefault="00164964" w:rsidP="00164964">
      <w:pPr>
        <w:numPr>
          <w:ilvl w:val="0"/>
          <w:numId w:val="88"/>
        </w:numPr>
        <w:jc w:val="both"/>
      </w:pPr>
      <w:r w:rsidRPr="00164964">
        <w:t xml:space="preserve">Elevación mantenida de los brazos. </w:t>
      </w:r>
    </w:p>
    <w:p w14:paraId="0375A282" w14:textId="77777777" w:rsidR="00164964" w:rsidRPr="00164964" w:rsidRDefault="00164964" w:rsidP="00164964">
      <w:pPr>
        <w:numPr>
          <w:ilvl w:val="0"/>
          <w:numId w:val="88"/>
        </w:numPr>
        <w:jc w:val="both"/>
      </w:pPr>
      <w:r w:rsidRPr="00164964">
        <w:t xml:space="preserve">Permanencia prolongada de pie. </w:t>
      </w:r>
    </w:p>
    <w:p w14:paraId="52E804CE" w14:textId="77777777" w:rsidR="00164964" w:rsidRPr="00164964" w:rsidRDefault="00164964" w:rsidP="00164964">
      <w:pPr>
        <w:jc w:val="both"/>
      </w:pPr>
      <w:r w:rsidRPr="00164964">
        <w:t>Estas situaciones favorecen la aparición de molestias musculares, fatiga física y lesiones por sobrecarga.</w:t>
      </w:r>
    </w:p>
    <w:p w14:paraId="2A0D39CA" w14:textId="77777777" w:rsidR="00164964" w:rsidRPr="00164964" w:rsidRDefault="00164964" w:rsidP="00164964">
      <w:pPr>
        <w:jc w:val="both"/>
        <w:rPr>
          <w:b/>
          <w:bCs/>
        </w:rPr>
      </w:pPr>
      <w:r w:rsidRPr="00164964">
        <w:rPr>
          <w:b/>
          <w:bCs/>
        </w:rPr>
        <w:t>Movimientos repetitivos</w:t>
      </w:r>
    </w:p>
    <w:p w14:paraId="586EC3E3" w14:textId="77777777" w:rsidR="00164964" w:rsidRPr="00164964" w:rsidRDefault="00164964" w:rsidP="00164964">
      <w:pPr>
        <w:jc w:val="both"/>
      </w:pPr>
      <w:r w:rsidRPr="00164964">
        <w:t>La realización continua de determinadas actividades puede generar lesiones por esfuerzo repetitivo.</w:t>
      </w:r>
    </w:p>
    <w:p w14:paraId="2C5DBC93" w14:textId="77777777" w:rsidR="00164964" w:rsidRPr="00164964" w:rsidRDefault="00164964" w:rsidP="00164964">
      <w:pPr>
        <w:jc w:val="both"/>
      </w:pPr>
      <w:r w:rsidRPr="00164964">
        <w:t>Algunos ejemplos son:</w:t>
      </w:r>
    </w:p>
    <w:p w14:paraId="23181677" w14:textId="77777777" w:rsidR="00164964" w:rsidRPr="00164964" w:rsidRDefault="00164964" w:rsidP="00164964">
      <w:pPr>
        <w:numPr>
          <w:ilvl w:val="0"/>
          <w:numId w:val="89"/>
        </w:numPr>
        <w:jc w:val="both"/>
      </w:pPr>
      <w:r w:rsidRPr="00164964">
        <w:t xml:space="preserve">Preparación de medicación. </w:t>
      </w:r>
    </w:p>
    <w:p w14:paraId="6E229C82" w14:textId="77777777" w:rsidR="00164964" w:rsidRPr="00164964" w:rsidRDefault="00164964" w:rsidP="00164964">
      <w:pPr>
        <w:numPr>
          <w:ilvl w:val="0"/>
          <w:numId w:val="89"/>
        </w:numPr>
        <w:jc w:val="both"/>
      </w:pPr>
      <w:r w:rsidRPr="00164964">
        <w:t xml:space="preserve">Uso de ordenadores. </w:t>
      </w:r>
    </w:p>
    <w:p w14:paraId="40DB19CB" w14:textId="77777777" w:rsidR="00164964" w:rsidRPr="00164964" w:rsidRDefault="00164964" w:rsidP="00164964">
      <w:pPr>
        <w:numPr>
          <w:ilvl w:val="0"/>
          <w:numId w:val="89"/>
        </w:numPr>
        <w:jc w:val="both"/>
      </w:pPr>
      <w:r w:rsidRPr="00164964">
        <w:t xml:space="preserve">Manipulación de instrumental. </w:t>
      </w:r>
    </w:p>
    <w:p w14:paraId="3079503F" w14:textId="77777777" w:rsidR="00164964" w:rsidRPr="00164964" w:rsidRDefault="00164964" w:rsidP="00164964">
      <w:pPr>
        <w:numPr>
          <w:ilvl w:val="0"/>
          <w:numId w:val="89"/>
        </w:numPr>
        <w:jc w:val="both"/>
      </w:pPr>
      <w:r w:rsidRPr="00164964">
        <w:t xml:space="preserve">Registro de información clínica. </w:t>
      </w:r>
    </w:p>
    <w:p w14:paraId="39085003" w14:textId="77777777" w:rsidR="00164964" w:rsidRPr="00164964" w:rsidRDefault="00164964" w:rsidP="00164964">
      <w:pPr>
        <w:jc w:val="both"/>
      </w:pPr>
      <w:r w:rsidRPr="00164964">
        <w:t>Estas tareas pueden provocar trastornos en muñecas, manos y hombros, especialmente cuando se realizan durante largas jornadas de trabajo.</w:t>
      </w:r>
    </w:p>
    <w:p w14:paraId="0EF255BD" w14:textId="77777777" w:rsidR="00164964" w:rsidRPr="00164964" w:rsidRDefault="00164964" w:rsidP="00164964">
      <w:pPr>
        <w:jc w:val="both"/>
        <w:rPr>
          <w:b/>
          <w:bCs/>
        </w:rPr>
      </w:pPr>
      <w:r w:rsidRPr="00164964">
        <w:rPr>
          <w:b/>
          <w:bCs/>
        </w:rPr>
        <w:t>Manipulación manual de cargas</w:t>
      </w:r>
    </w:p>
    <w:p w14:paraId="01CFF48D" w14:textId="77777777" w:rsidR="00164964" w:rsidRPr="00164964" w:rsidRDefault="00164964" w:rsidP="00164964">
      <w:pPr>
        <w:jc w:val="both"/>
      </w:pPr>
      <w:r w:rsidRPr="00164964">
        <w:lastRenderedPageBreak/>
        <w:t>El transporte de materiales sanitarios, equipos médicos y suministros hospitalarios supone una fuente importante de esfuerzo físico.</w:t>
      </w:r>
    </w:p>
    <w:p w14:paraId="21E5843D" w14:textId="77777777" w:rsidR="00164964" w:rsidRPr="00164964" w:rsidRDefault="00164964" w:rsidP="00164964">
      <w:pPr>
        <w:jc w:val="both"/>
      </w:pPr>
      <w:r w:rsidRPr="00164964">
        <w:t>Cuando estas actividades se realizan sin ayudas mecánicas o con técnicas incorrectas, aumenta significativamente el riesgo de lesiones musculares y articulares.</w:t>
      </w:r>
    </w:p>
    <w:p w14:paraId="7D0EE8C8" w14:textId="77777777" w:rsidR="00164964" w:rsidRPr="00164964" w:rsidRDefault="00164964" w:rsidP="00164964">
      <w:pPr>
        <w:jc w:val="both"/>
        <w:rPr>
          <w:b/>
          <w:bCs/>
        </w:rPr>
      </w:pPr>
      <w:r w:rsidRPr="00164964">
        <w:rPr>
          <w:b/>
          <w:bCs/>
        </w:rPr>
        <w:t>Factores organizativos</w:t>
      </w:r>
    </w:p>
    <w:p w14:paraId="40054295" w14:textId="77777777" w:rsidR="00164964" w:rsidRPr="00164964" w:rsidRDefault="00164964" w:rsidP="00164964">
      <w:pPr>
        <w:jc w:val="both"/>
      </w:pPr>
      <w:r w:rsidRPr="00164964">
        <w:t>Los estudios revisados muestran que determinados factores organizativos influyen directamente en el riesgo ergonómico:</w:t>
      </w:r>
    </w:p>
    <w:p w14:paraId="24D826C5" w14:textId="77777777" w:rsidR="00164964" w:rsidRPr="00164964" w:rsidRDefault="00164964" w:rsidP="00164964">
      <w:pPr>
        <w:numPr>
          <w:ilvl w:val="0"/>
          <w:numId w:val="90"/>
        </w:numPr>
        <w:jc w:val="both"/>
      </w:pPr>
      <w:r w:rsidRPr="00164964">
        <w:t xml:space="preserve">Plantillas insuficientes. </w:t>
      </w:r>
    </w:p>
    <w:p w14:paraId="135428D6" w14:textId="77777777" w:rsidR="00164964" w:rsidRPr="00164964" w:rsidRDefault="00164964" w:rsidP="00164964">
      <w:pPr>
        <w:numPr>
          <w:ilvl w:val="0"/>
          <w:numId w:val="90"/>
        </w:numPr>
        <w:jc w:val="both"/>
      </w:pPr>
      <w:r w:rsidRPr="00164964">
        <w:t xml:space="preserve">Sobrecarga de trabajo. </w:t>
      </w:r>
    </w:p>
    <w:p w14:paraId="1EAF6858" w14:textId="77777777" w:rsidR="00164964" w:rsidRPr="00164964" w:rsidRDefault="00164964" w:rsidP="00164964">
      <w:pPr>
        <w:numPr>
          <w:ilvl w:val="0"/>
          <w:numId w:val="90"/>
        </w:numPr>
        <w:jc w:val="both"/>
      </w:pPr>
      <w:r w:rsidRPr="00164964">
        <w:t xml:space="preserve">Falta de pausas de recuperación. </w:t>
      </w:r>
    </w:p>
    <w:p w14:paraId="4A42C033" w14:textId="77777777" w:rsidR="00164964" w:rsidRPr="00164964" w:rsidRDefault="00164964" w:rsidP="00164964">
      <w:pPr>
        <w:numPr>
          <w:ilvl w:val="0"/>
          <w:numId w:val="90"/>
        </w:numPr>
        <w:jc w:val="both"/>
      </w:pPr>
      <w:r w:rsidRPr="00164964">
        <w:t xml:space="preserve">Jornadas laborales prolongadas. </w:t>
      </w:r>
    </w:p>
    <w:p w14:paraId="7DD44242" w14:textId="77777777" w:rsidR="00164964" w:rsidRPr="00164964" w:rsidRDefault="00164964" w:rsidP="00164964">
      <w:pPr>
        <w:numPr>
          <w:ilvl w:val="0"/>
          <w:numId w:val="90"/>
        </w:numPr>
        <w:jc w:val="both"/>
      </w:pPr>
      <w:r w:rsidRPr="00164964">
        <w:t xml:space="preserve">Turnos rotatorios. </w:t>
      </w:r>
    </w:p>
    <w:p w14:paraId="52FEE718" w14:textId="77777777" w:rsidR="00164964" w:rsidRPr="00164964" w:rsidRDefault="00164964" w:rsidP="00164964">
      <w:pPr>
        <w:jc w:val="both"/>
      </w:pPr>
      <w:r w:rsidRPr="00164964">
        <w:t>Estas condiciones favorecen la fatiga física y disminuyen la capacidad de recuperación del trabajador.</w:t>
      </w:r>
    </w:p>
    <w:p w14:paraId="17F46D25" w14:textId="77777777" w:rsidR="00164964" w:rsidRPr="00164964" w:rsidRDefault="00164964" w:rsidP="00164964">
      <w:pPr>
        <w:jc w:val="both"/>
        <w:rPr>
          <w:b/>
          <w:bCs/>
        </w:rPr>
      </w:pPr>
      <w:r w:rsidRPr="00164964">
        <w:rPr>
          <w:b/>
          <w:bCs/>
        </w:rPr>
        <w:t>Utilización de ayudas técnicas</w:t>
      </w:r>
    </w:p>
    <w:p w14:paraId="170BEDB9" w14:textId="77777777" w:rsidR="00164964" w:rsidRPr="00164964" w:rsidRDefault="00164964" w:rsidP="00164964">
      <w:pPr>
        <w:jc w:val="both"/>
      </w:pPr>
      <w:r w:rsidRPr="00164964">
        <w:t>La incorporación de dispositivos ergonómicos ha demostrado una importante reducción de lesiones laborales.</w:t>
      </w:r>
    </w:p>
    <w:p w14:paraId="3FAB9E69" w14:textId="77777777" w:rsidR="00164964" w:rsidRPr="00164964" w:rsidRDefault="00164964" w:rsidP="00164964">
      <w:pPr>
        <w:jc w:val="both"/>
      </w:pPr>
      <w:r w:rsidRPr="00164964">
        <w:t>Entre las ayudas más utilizadas destacan:</w:t>
      </w:r>
    </w:p>
    <w:p w14:paraId="35E8F192" w14:textId="77777777" w:rsidR="00164964" w:rsidRPr="00164964" w:rsidRDefault="00164964" w:rsidP="00164964">
      <w:pPr>
        <w:numPr>
          <w:ilvl w:val="0"/>
          <w:numId w:val="91"/>
        </w:numPr>
        <w:jc w:val="both"/>
      </w:pPr>
      <w:r w:rsidRPr="00164964">
        <w:t xml:space="preserve">Grúas de movilización. </w:t>
      </w:r>
    </w:p>
    <w:p w14:paraId="44883632" w14:textId="77777777" w:rsidR="00164964" w:rsidRPr="00164964" w:rsidRDefault="00164964" w:rsidP="00164964">
      <w:pPr>
        <w:numPr>
          <w:ilvl w:val="0"/>
          <w:numId w:val="91"/>
        </w:numPr>
        <w:jc w:val="both"/>
      </w:pPr>
      <w:r w:rsidRPr="00164964">
        <w:t xml:space="preserve">Camas articuladas. </w:t>
      </w:r>
    </w:p>
    <w:p w14:paraId="3893F2EF" w14:textId="77777777" w:rsidR="00164964" w:rsidRPr="00164964" w:rsidRDefault="00164964" w:rsidP="00164964">
      <w:pPr>
        <w:numPr>
          <w:ilvl w:val="0"/>
          <w:numId w:val="91"/>
        </w:numPr>
        <w:jc w:val="both"/>
      </w:pPr>
      <w:r w:rsidRPr="00164964">
        <w:t xml:space="preserve">Sillas de transferencia. </w:t>
      </w:r>
    </w:p>
    <w:p w14:paraId="1EDB7B57" w14:textId="77777777" w:rsidR="00164964" w:rsidRPr="00164964" w:rsidRDefault="00164964" w:rsidP="00164964">
      <w:pPr>
        <w:numPr>
          <w:ilvl w:val="0"/>
          <w:numId w:val="91"/>
        </w:numPr>
        <w:jc w:val="both"/>
      </w:pPr>
      <w:r w:rsidRPr="00164964">
        <w:t xml:space="preserve">Dispositivos deslizantes. </w:t>
      </w:r>
    </w:p>
    <w:p w14:paraId="65177B24" w14:textId="77777777" w:rsidR="00164964" w:rsidRPr="00164964" w:rsidRDefault="00164964" w:rsidP="00164964">
      <w:pPr>
        <w:numPr>
          <w:ilvl w:val="0"/>
          <w:numId w:val="91"/>
        </w:numPr>
        <w:jc w:val="both"/>
      </w:pPr>
      <w:r w:rsidRPr="00164964">
        <w:t xml:space="preserve">Carros de transporte adaptados. </w:t>
      </w:r>
    </w:p>
    <w:p w14:paraId="50DBF94E" w14:textId="77777777" w:rsidR="00164964" w:rsidRPr="00164964" w:rsidRDefault="00164964" w:rsidP="00164964">
      <w:pPr>
        <w:jc w:val="both"/>
      </w:pPr>
      <w:r w:rsidRPr="00164964">
        <w:t>Su utilización disminuye considerablemente la carga física asociada a la movilización de pacientes y materiales.</w:t>
      </w:r>
    </w:p>
    <w:p w14:paraId="21F80E63" w14:textId="77777777" w:rsidR="00164964" w:rsidRPr="00164964" w:rsidRDefault="00164964" w:rsidP="00164964">
      <w:pPr>
        <w:jc w:val="both"/>
        <w:rPr>
          <w:b/>
          <w:bCs/>
        </w:rPr>
      </w:pPr>
      <w:r w:rsidRPr="00164964">
        <w:rPr>
          <w:b/>
          <w:bCs/>
        </w:rPr>
        <w:t>Formación ergonómica</w:t>
      </w:r>
    </w:p>
    <w:p w14:paraId="444CB8C4" w14:textId="77777777" w:rsidR="00164964" w:rsidRPr="00164964" w:rsidRDefault="00164964" w:rsidP="00164964">
      <w:pPr>
        <w:jc w:val="both"/>
      </w:pPr>
      <w:r w:rsidRPr="00164964">
        <w:t>Los programas de formación específica permiten a los trabajadores adquirir conocimientos sobre:</w:t>
      </w:r>
    </w:p>
    <w:p w14:paraId="4E591803" w14:textId="77777777" w:rsidR="00164964" w:rsidRPr="00164964" w:rsidRDefault="00164964" w:rsidP="00164964">
      <w:pPr>
        <w:numPr>
          <w:ilvl w:val="0"/>
          <w:numId w:val="92"/>
        </w:numPr>
        <w:jc w:val="both"/>
      </w:pPr>
      <w:r w:rsidRPr="00164964">
        <w:t xml:space="preserve">Mecánica corporal. </w:t>
      </w:r>
    </w:p>
    <w:p w14:paraId="4AFAF8A4" w14:textId="77777777" w:rsidR="00164964" w:rsidRPr="00164964" w:rsidRDefault="00164964" w:rsidP="00164964">
      <w:pPr>
        <w:numPr>
          <w:ilvl w:val="0"/>
          <w:numId w:val="92"/>
        </w:numPr>
        <w:jc w:val="both"/>
      </w:pPr>
      <w:r w:rsidRPr="00164964">
        <w:t xml:space="preserve">Técnicas seguras de movilización. </w:t>
      </w:r>
    </w:p>
    <w:p w14:paraId="19218558" w14:textId="77777777" w:rsidR="00164964" w:rsidRPr="00164964" w:rsidRDefault="00164964" w:rsidP="00164964">
      <w:pPr>
        <w:numPr>
          <w:ilvl w:val="0"/>
          <w:numId w:val="92"/>
        </w:numPr>
        <w:jc w:val="both"/>
      </w:pPr>
      <w:r w:rsidRPr="00164964">
        <w:lastRenderedPageBreak/>
        <w:t xml:space="preserve">Posturas correctas. </w:t>
      </w:r>
    </w:p>
    <w:p w14:paraId="36054BAC" w14:textId="77777777" w:rsidR="00164964" w:rsidRPr="00164964" w:rsidRDefault="00164964" w:rsidP="00164964">
      <w:pPr>
        <w:numPr>
          <w:ilvl w:val="0"/>
          <w:numId w:val="92"/>
        </w:numPr>
        <w:jc w:val="both"/>
      </w:pPr>
      <w:r w:rsidRPr="00164964">
        <w:t xml:space="preserve">Uso adecuado de ayudas mecánicas. </w:t>
      </w:r>
    </w:p>
    <w:p w14:paraId="0434E300" w14:textId="77777777" w:rsidR="00164964" w:rsidRPr="00164964" w:rsidRDefault="00164964" w:rsidP="00164964">
      <w:pPr>
        <w:numPr>
          <w:ilvl w:val="0"/>
          <w:numId w:val="92"/>
        </w:numPr>
        <w:jc w:val="both"/>
      </w:pPr>
      <w:r w:rsidRPr="00164964">
        <w:t xml:space="preserve">Prevención de lesiones musculoesqueléticas. </w:t>
      </w:r>
    </w:p>
    <w:p w14:paraId="7BF51E7C" w14:textId="77777777" w:rsidR="00164964" w:rsidRPr="00164964" w:rsidRDefault="00164964" w:rsidP="00164964">
      <w:pPr>
        <w:jc w:val="both"/>
      </w:pPr>
      <w:r w:rsidRPr="00164964">
        <w:t>La evidencia científica indica que la formación periódica mejora las prácticas laborales y reduce los accidentes relacionados con la carga física.</w:t>
      </w:r>
    </w:p>
    <w:p w14:paraId="059F70B0" w14:textId="52427072" w:rsidR="00164964" w:rsidRPr="00164964" w:rsidRDefault="00164964" w:rsidP="00164964">
      <w:pPr>
        <w:jc w:val="both"/>
      </w:pPr>
    </w:p>
    <w:p w14:paraId="50B2CA4E" w14:textId="77777777" w:rsidR="00164964" w:rsidRPr="00164964" w:rsidRDefault="00164964" w:rsidP="00164964">
      <w:pPr>
        <w:jc w:val="both"/>
        <w:rPr>
          <w:b/>
          <w:bCs/>
        </w:rPr>
      </w:pPr>
      <w:r w:rsidRPr="00164964">
        <w:rPr>
          <w:b/>
          <w:bCs/>
        </w:rPr>
        <w:t>Discusión</w:t>
      </w:r>
    </w:p>
    <w:p w14:paraId="7607FF47" w14:textId="77777777" w:rsidR="00164964" w:rsidRPr="00164964" w:rsidRDefault="00164964" w:rsidP="00164964">
      <w:pPr>
        <w:jc w:val="both"/>
      </w:pPr>
      <w:r w:rsidRPr="00164964">
        <w:t>Los trastornos musculoesqueléticos representan uno de los problemas de salud laboral más frecuentes en el sector sanitario. Aunque muchas de las tareas hospitalarias implican inevitablemente cierto esfuerzo físico, la mayoría de los riesgos pueden reducirse mediante una adecuada planificación ergonómica.</w:t>
      </w:r>
    </w:p>
    <w:p w14:paraId="2BD94B0B" w14:textId="77777777" w:rsidR="00164964" w:rsidRPr="00164964" w:rsidRDefault="00164964" w:rsidP="00164964">
      <w:pPr>
        <w:jc w:val="both"/>
      </w:pPr>
      <w:r w:rsidRPr="00164964">
        <w:t>La movilización de pacientes continúa siendo el principal factor de riesgo para el desarrollo de lesiones lumbares. Por este motivo, numerosas organizaciones sanitarias han implantado programas de movilización segura que priorizan el uso de ayudas mecánicas frente a la manipulación manual.</w:t>
      </w:r>
    </w:p>
    <w:p w14:paraId="4A20AF66" w14:textId="77777777" w:rsidR="00164964" w:rsidRPr="00164964" w:rsidRDefault="00164964" w:rsidP="00164964">
      <w:pPr>
        <w:jc w:val="both"/>
      </w:pPr>
      <w:r w:rsidRPr="00164964">
        <w:t>No obstante, la disponibilidad de equipos no garantiza por sí sola la prevención de lesiones. Es necesario que los trabajadores reciban formación específica y dispongan del tiempo suficiente para aplicar correctamente los procedimientos establecidos.</w:t>
      </w:r>
    </w:p>
    <w:p w14:paraId="62F5C40E" w14:textId="77777777" w:rsidR="00164964" w:rsidRPr="00164964" w:rsidRDefault="00164964" w:rsidP="00164964">
      <w:pPr>
        <w:jc w:val="both"/>
      </w:pPr>
      <w:r w:rsidRPr="00164964">
        <w:t>Asimismo, la ergonomía debe integrarse en el diseño de los espacios hospitalarios, considerando aspectos como la distribución del mobiliario, la accesibilidad a materiales y la adecuación de los puestos de trabajo.</w:t>
      </w:r>
    </w:p>
    <w:p w14:paraId="096F2B6D" w14:textId="77777777" w:rsidR="00164964" w:rsidRPr="00164964" w:rsidRDefault="00164964" w:rsidP="00164964">
      <w:pPr>
        <w:jc w:val="both"/>
      </w:pPr>
      <w:r w:rsidRPr="00164964">
        <w:t>Otro aspecto relevante es la necesidad de abordar los factores organizativos. La falta de personal y la presión asistencial pueden favorecer la adopción de posturas incorrectas y aumentar la probabilidad de lesiones.</w:t>
      </w:r>
    </w:p>
    <w:p w14:paraId="08E19C03" w14:textId="77777777" w:rsidR="00164964" w:rsidRPr="00164964" w:rsidRDefault="00164964" w:rsidP="00164964">
      <w:pPr>
        <w:jc w:val="both"/>
      </w:pPr>
      <w:r w:rsidRPr="00164964">
        <w:t>Las intervenciones más eficaces son aquellas que combinan mejoras técnicas, organizativas y formativas dentro de una estrategia integral de prevención.</w:t>
      </w:r>
    </w:p>
    <w:p w14:paraId="522AE765" w14:textId="59E0A88B" w:rsidR="00164964" w:rsidRPr="00164964" w:rsidRDefault="00164964" w:rsidP="00164964">
      <w:pPr>
        <w:jc w:val="both"/>
      </w:pPr>
    </w:p>
    <w:p w14:paraId="52FBF265" w14:textId="77777777" w:rsidR="00164964" w:rsidRPr="00164964" w:rsidRDefault="00164964" w:rsidP="00164964">
      <w:pPr>
        <w:jc w:val="both"/>
        <w:rPr>
          <w:b/>
          <w:bCs/>
        </w:rPr>
      </w:pPr>
      <w:r w:rsidRPr="00164964">
        <w:rPr>
          <w:b/>
          <w:bCs/>
        </w:rPr>
        <w:t>Conclusiones</w:t>
      </w:r>
    </w:p>
    <w:p w14:paraId="268EEB54" w14:textId="77777777" w:rsidR="00164964" w:rsidRPr="00164964" w:rsidRDefault="00164964" w:rsidP="00164964">
      <w:pPr>
        <w:jc w:val="both"/>
      </w:pPr>
      <w:r w:rsidRPr="00164964">
        <w:t>La ergonomía desempeña un papel fundamental en la protección de la salud de los profesionales sanitarios y en la mejora de las condiciones de trabajo dentro de los hospitales.</w:t>
      </w:r>
    </w:p>
    <w:p w14:paraId="53E6B8CD" w14:textId="77777777" w:rsidR="00164964" w:rsidRPr="00164964" w:rsidRDefault="00164964" w:rsidP="00164964">
      <w:pPr>
        <w:jc w:val="both"/>
      </w:pPr>
      <w:r w:rsidRPr="00164964">
        <w:t>Las principales conclusiones son:</w:t>
      </w:r>
    </w:p>
    <w:p w14:paraId="554C6EA8" w14:textId="77777777" w:rsidR="00164964" w:rsidRPr="00164964" w:rsidRDefault="00164964" w:rsidP="00164964">
      <w:pPr>
        <w:numPr>
          <w:ilvl w:val="0"/>
          <w:numId w:val="93"/>
        </w:numPr>
        <w:jc w:val="both"/>
      </w:pPr>
      <w:r w:rsidRPr="00164964">
        <w:lastRenderedPageBreak/>
        <w:t xml:space="preserve">La movilización manual de pacientes constituye el principal riesgo ergonómico en el ámbito hospitalario. </w:t>
      </w:r>
    </w:p>
    <w:p w14:paraId="703E093B" w14:textId="77777777" w:rsidR="00164964" w:rsidRPr="00164964" w:rsidRDefault="00164964" w:rsidP="00164964">
      <w:pPr>
        <w:numPr>
          <w:ilvl w:val="0"/>
          <w:numId w:val="93"/>
        </w:numPr>
        <w:jc w:val="both"/>
      </w:pPr>
      <w:r w:rsidRPr="00164964">
        <w:t xml:space="preserve">Los trastornos musculoesqueléticos afectan especialmente a espalda, cuello y extremidades superiores. </w:t>
      </w:r>
    </w:p>
    <w:p w14:paraId="16F51359" w14:textId="77777777" w:rsidR="00164964" w:rsidRPr="00164964" w:rsidRDefault="00164964" w:rsidP="00164964">
      <w:pPr>
        <w:numPr>
          <w:ilvl w:val="0"/>
          <w:numId w:val="93"/>
        </w:numPr>
        <w:jc w:val="both"/>
      </w:pPr>
      <w:r w:rsidRPr="00164964">
        <w:t xml:space="preserve">Las ayudas mecánicas reducen significativamente la carga física de los trabajadores. </w:t>
      </w:r>
    </w:p>
    <w:p w14:paraId="52F3FAFF" w14:textId="77777777" w:rsidR="00164964" w:rsidRPr="00164964" w:rsidRDefault="00164964" w:rsidP="00164964">
      <w:pPr>
        <w:numPr>
          <w:ilvl w:val="0"/>
          <w:numId w:val="93"/>
        </w:numPr>
        <w:jc w:val="both"/>
      </w:pPr>
      <w:r w:rsidRPr="00164964">
        <w:t xml:space="preserve">La formación en técnicas ergonómicas mejora la seguridad laboral. </w:t>
      </w:r>
    </w:p>
    <w:p w14:paraId="74F0F548" w14:textId="77777777" w:rsidR="00164964" w:rsidRPr="00164964" w:rsidRDefault="00164964" w:rsidP="00164964">
      <w:pPr>
        <w:numPr>
          <w:ilvl w:val="0"/>
          <w:numId w:val="93"/>
        </w:numPr>
        <w:jc w:val="both"/>
      </w:pPr>
      <w:r w:rsidRPr="00164964">
        <w:t xml:space="preserve">Los factores organizativos influyen directamente en la aparición de lesiones. </w:t>
      </w:r>
    </w:p>
    <w:p w14:paraId="5AFEB388" w14:textId="77777777" w:rsidR="00164964" w:rsidRPr="00164964" w:rsidRDefault="00164964" w:rsidP="00164964">
      <w:pPr>
        <w:numPr>
          <w:ilvl w:val="0"/>
          <w:numId w:val="93"/>
        </w:numPr>
        <w:jc w:val="both"/>
      </w:pPr>
      <w:r w:rsidRPr="00164964">
        <w:t xml:space="preserve">La aplicación de programas integrales de ergonomía disminuye el absentismo y mejora la calidad asistencial. </w:t>
      </w:r>
    </w:p>
    <w:p w14:paraId="783A434B" w14:textId="77777777" w:rsidR="00164964" w:rsidRPr="00164964" w:rsidRDefault="00164964" w:rsidP="00164964">
      <w:pPr>
        <w:jc w:val="both"/>
      </w:pPr>
      <w:r w:rsidRPr="00164964">
        <w:t>Se recomienda promover políticas preventivas orientadas a la adaptación ergonómica de los puestos de trabajo, garantizar la disponibilidad de ayudas técnicas y fomentar la formación continua de todos los profesionales sanitarios.</w:t>
      </w:r>
    </w:p>
    <w:p w14:paraId="6E347ABF" w14:textId="736058FA" w:rsidR="00164964" w:rsidRPr="00164964" w:rsidRDefault="00164964" w:rsidP="00164964">
      <w:pPr>
        <w:jc w:val="both"/>
      </w:pPr>
    </w:p>
    <w:p w14:paraId="6E55DDCE" w14:textId="77777777" w:rsidR="00164964" w:rsidRPr="00164964" w:rsidRDefault="00164964" w:rsidP="00164964">
      <w:pPr>
        <w:jc w:val="both"/>
        <w:rPr>
          <w:b/>
          <w:bCs/>
        </w:rPr>
      </w:pPr>
      <w:r w:rsidRPr="00164964">
        <w:rPr>
          <w:b/>
          <w:bCs/>
        </w:rPr>
        <w:t>Bibliografía</w:t>
      </w:r>
    </w:p>
    <w:p w14:paraId="6F2B21BE" w14:textId="77777777" w:rsidR="00164964" w:rsidRPr="00164964" w:rsidRDefault="00164964" w:rsidP="00164964">
      <w:pPr>
        <w:numPr>
          <w:ilvl w:val="0"/>
          <w:numId w:val="94"/>
        </w:numPr>
        <w:jc w:val="both"/>
        <w:rPr>
          <w:lang w:val="en-GB"/>
        </w:rPr>
      </w:pPr>
      <w:r w:rsidRPr="00164964">
        <w:t xml:space="preserve">Organización Mundial de la Salud (OMS). </w:t>
      </w:r>
      <w:r w:rsidRPr="00164964">
        <w:rPr>
          <w:lang w:val="en-GB"/>
        </w:rPr>
        <w:t xml:space="preserve">(2023). </w:t>
      </w:r>
      <w:r w:rsidRPr="00164964">
        <w:rPr>
          <w:i/>
          <w:iCs/>
          <w:lang w:val="en-GB"/>
        </w:rPr>
        <w:t>Healthy Workplaces: A Model for Action</w:t>
      </w:r>
      <w:r w:rsidRPr="00164964">
        <w:rPr>
          <w:lang w:val="en-GB"/>
        </w:rPr>
        <w:t xml:space="preserve">. </w:t>
      </w:r>
    </w:p>
    <w:p w14:paraId="64BA643E" w14:textId="77777777" w:rsidR="00164964" w:rsidRPr="00164964" w:rsidRDefault="00164964" w:rsidP="00164964">
      <w:pPr>
        <w:numPr>
          <w:ilvl w:val="0"/>
          <w:numId w:val="94"/>
        </w:numPr>
        <w:jc w:val="both"/>
      </w:pPr>
      <w:r w:rsidRPr="00164964">
        <w:t xml:space="preserve">Instituto Nacional de Seguridad y Salud en el Trabajo (INSST). (2024). </w:t>
      </w:r>
      <w:r w:rsidRPr="00164964">
        <w:rPr>
          <w:i/>
          <w:iCs/>
        </w:rPr>
        <w:t>Ergonomía en el sector sanitario</w:t>
      </w:r>
      <w:r w:rsidRPr="00164964">
        <w:t xml:space="preserve">. </w:t>
      </w:r>
    </w:p>
    <w:p w14:paraId="5DA47FDB" w14:textId="77777777" w:rsidR="00164964" w:rsidRPr="00164964" w:rsidRDefault="00164964" w:rsidP="00164964">
      <w:pPr>
        <w:numPr>
          <w:ilvl w:val="0"/>
          <w:numId w:val="94"/>
        </w:numPr>
        <w:jc w:val="both"/>
      </w:pPr>
      <w:r w:rsidRPr="00164964">
        <w:t xml:space="preserve">Agencia Europea para la Seguridad y la Salud en el Trabajo (EU-OSHA). (2023). </w:t>
      </w:r>
      <w:r w:rsidRPr="00164964">
        <w:rPr>
          <w:i/>
          <w:iCs/>
        </w:rPr>
        <w:t>Work-</w:t>
      </w:r>
      <w:proofErr w:type="spellStart"/>
      <w:r w:rsidRPr="00164964">
        <w:rPr>
          <w:i/>
          <w:iCs/>
        </w:rPr>
        <w:t>related</w:t>
      </w:r>
      <w:proofErr w:type="spellEnd"/>
      <w:r w:rsidRPr="00164964">
        <w:rPr>
          <w:i/>
          <w:iCs/>
        </w:rPr>
        <w:t xml:space="preserve"> </w:t>
      </w:r>
      <w:proofErr w:type="spellStart"/>
      <w:r w:rsidRPr="00164964">
        <w:rPr>
          <w:i/>
          <w:iCs/>
        </w:rPr>
        <w:t>Musculoskeletal</w:t>
      </w:r>
      <w:proofErr w:type="spellEnd"/>
      <w:r w:rsidRPr="00164964">
        <w:rPr>
          <w:i/>
          <w:iCs/>
        </w:rPr>
        <w:t xml:space="preserve"> </w:t>
      </w:r>
      <w:proofErr w:type="spellStart"/>
      <w:r w:rsidRPr="00164964">
        <w:rPr>
          <w:i/>
          <w:iCs/>
        </w:rPr>
        <w:t>Disorders</w:t>
      </w:r>
      <w:proofErr w:type="spellEnd"/>
      <w:r w:rsidRPr="00164964">
        <w:rPr>
          <w:i/>
          <w:iCs/>
        </w:rPr>
        <w:t xml:space="preserve"> in </w:t>
      </w:r>
      <w:proofErr w:type="spellStart"/>
      <w:r w:rsidRPr="00164964">
        <w:rPr>
          <w:i/>
          <w:iCs/>
        </w:rPr>
        <w:t>Healthcare</w:t>
      </w:r>
      <w:proofErr w:type="spellEnd"/>
      <w:r w:rsidRPr="00164964">
        <w:t xml:space="preserve">. </w:t>
      </w:r>
    </w:p>
    <w:p w14:paraId="0AC9CC87" w14:textId="77777777" w:rsidR="00164964" w:rsidRPr="00164964" w:rsidRDefault="00164964" w:rsidP="00164964">
      <w:pPr>
        <w:numPr>
          <w:ilvl w:val="0"/>
          <w:numId w:val="94"/>
        </w:numPr>
        <w:jc w:val="both"/>
      </w:pPr>
      <w:r w:rsidRPr="00164964">
        <w:t xml:space="preserve">Ministerio de Sanidad de España. (2022). </w:t>
      </w:r>
      <w:r w:rsidRPr="00164964">
        <w:rPr>
          <w:i/>
          <w:iCs/>
        </w:rPr>
        <w:t>Guía de buenas prácticas ergonómicas en centros sanitarios</w:t>
      </w:r>
      <w:r w:rsidRPr="00164964">
        <w:t xml:space="preserve">. </w:t>
      </w:r>
    </w:p>
    <w:p w14:paraId="7AB813F5" w14:textId="77777777" w:rsidR="00164964" w:rsidRPr="00164964" w:rsidRDefault="00164964" w:rsidP="00164964">
      <w:pPr>
        <w:numPr>
          <w:ilvl w:val="0"/>
          <w:numId w:val="94"/>
        </w:numPr>
        <w:jc w:val="both"/>
      </w:pPr>
      <w:r w:rsidRPr="00164964">
        <w:rPr>
          <w:lang w:val="en-GB"/>
        </w:rPr>
        <w:t xml:space="preserve">Nelson, A., Baptiste, A. (2018). “Evidence-Based Practices for Safe Patient Handling and Movement”. </w:t>
      </w:r>
      <w:r w:rsidRPr="00164964">
        <w:rPr>
          <w:i/>
          <w:iCs/>
        </w:rPr>
        <w:t xml:space="preserve">Online </w:t>
      </w:r>
      <w:proofErr w:type="spellStart"/>
      <w:r w:rsidRPr="00164964">
        <w:rPr>
          <w:i/>
          <w:iCs/>
        </w:rPr>
        <w:t>Journal</w:t>
      </w:r>
      <w:proofErr w:type="spellEnd"/>
      <w:r w:rsidRPr="00164964">
        <w:rPr>
          <w:i/>
          <w:iCs/>
        </w:rPr>
        <w:t xml:space="preserve"> </w:t>
      </w:r>
      <w:proofErr w:type="spellStart"/>
      <w:r w:rsidRPr="00164964">
        <w:rPr>
          <w:i/>
          <w:iCs/>
        </w:rPr>
        <w:t>of</w:t>
      </w:r>
      <w:proofErr w:type="spellEnd"/>
      <w:r w:rsidRPr="00164964">
        <w:rPr>
          <w:i/>
          <w:iCs/>
        </w:rPr>
        <w:t xml:space="preserve"> Issues in </w:t>
      </w:r>
      <w:proofErr w:type="spellStart"/>
      <w:r w:rsidRPr="00164964">
        <w:rPr>
          <w:i/>
          <w:iCs/>
        </w:rPr>
        <w:t>Nursing</w:t>
      </w:r>
      <w:proofErr w:type="spellEnd"/>
      <w:r w:rsidRPr="00164964">
        <w:t xml:space="preserve">. </w:t>
      </w:r>
    </w:p>
    <w:p w14:paraId="02E291B2" w14:textId="77777777" w:rsidR="00164964" w:rsidRPr="00164964" w:rsidRDefault="00164964" w:rsidP="00164964">
      <w:pPr>
        <w:numPr>
          <w:ilvl w:val="0"/>
          <w:numId w:val="94"/>
        </w:numPr>
        <w:jc w:val="both"/>
      </w:pPr>
      <w:r w:rsidRPr="00164964">
        <w:rPr>
          <w:lang w:val="en-GB"/>
        </w:rPr>
        <w:t xml:space="preserve">Waters, T., Collins, J. (2019). “The Relationship Between Patient Handling Tasks and Musculoskeletal Disorders”. </w:t>
      </w:r>
      <w:r w:rsidRPr="00164964">
        <w:rPr>
          <w:i/>
          <w:iCs/>
        </w:rPr>
        <w:t xml:space="preserve">American </w:t>
      </w:r>
      <w:proofErr w:type="spellStart"/>
      <w:r w:rsidRPr="00164964">
        <w:rPr>
          <w:i/>
          <w:iCs/>
        </w:rPr>
        <w:t>Journal</w:t>
      </w:r>
      <w:proofErr w:type="spellEnd"/>
      <w:r w:rsidRPr="00164964">
        <w:rPr>
          <w:i/>
          <w:iCs/>
        </w:rPr>
        <w:t xml:space="preserve"> </w:t>
      </w:r>
      <w:proofErr w:type="spellStart"/>
      <w:r w:rsidRPr="00164964">
        <w:rPr>
          <w:i/>
          <w:iCs/>
        </w:rPr>
        <w:t>of</w:t>
      </w:r>
      <w:proofErr w:type="spellEnd"/>
      <w:r w:rsidRPr="00164964">
        <w:rPr>
          <w:i/>
          <w:iCs/>
        </w:rPr>
        <w:t xml:space="preserve"> Industrial Medicine</w:t>
      </w:r>
      <w:r w:rsidRPr="00164964">
        <w:t xml:space="preserve">. </w:t>
      </w:r>
    </w:p>
    <w:p w14:paraId="48FC1E86" w14:textId="77777777" w:rsidR="00164964" w:rsidRPr="00164964" w:rsidRDefault="00164964" w:rsidP="00164964">
      <w:pPr>
        <w:numPr>
          <w:ilvl w:val="0"/>
          <w:numId w:val="94"/>
        </w:numPr>
        <w:jc w:val="both"/>
        <w:rPr>
          <w:lang w:val="en-GB"/>
        </w:rPr>
      </w:pPr>
      <w:r w:rsidRPr="00164964">
        <w:rPr>
          <w:lang w:val="en-GB"/>
        </w:rPr>
        <w:t xml:space="preserve">European Agency for Safety and Health at Work. (2021). </w:t>
      </w:r>
      <w:r w:rsidRPr="00164964">
        <w:rPr>
          <w:i/>
          <w:iCs/>
          <w:lang w:val="en-GB"/>
        </w:rPr>
        <w:t>Prevention of Musculoskeletal Disorders in Healthcare Workers</w:t>
      </w:r>
      <w:r w:rsidRPr="00164964">
        <w:rPr>
          <w:lang w:val="en-GB"/>
        </w:rPr>
        <w:t>.</w:t>
      </w:r>
    </w:p>
    <w:p w14:paraId="566CCCF8" w14:textId="77777777" w:rsidR="00D65B85" w:rsidRDefault="00D65B85" w:rsidP="00CF0B3D">
      <w:pPr>
        <w:jc w:val="both"/>
        <w:rPr>
          <w:lang w:val="en-GB"/>
        </w:rPr>
      </w:pPr>
    </w:p>
    <w:p w14:paraId="43AD37B8" w14:textId="77777777" w:rsidR="006715E5" w:rsidRDefault="006715E5" w:rsidP="00CF0B3D">
      <w:pPr>
        <w:jc w:val="both"/>
        <w:rPr>
          <w:lang w:val="en-GB"/>
        </w:rPr>
      </w:pPr>
    </w:p>
    <w:p w14:paraId="4B4BEAE0" w14:textId="77777777" w:rsidR="00494C67" w:rsidRPr="00494C67" w:rsidRDefault="00494C67" w:rsidP="00494C67">
      <w:pPr>
        <w:jc w:val="both"/>
        <w:rPr>
          <w:b/>
          <w:bCs/>
        </w:rPr>
      </w:pPr>
      <w:r w:rsidRPr="00E21574">
        <w:rPr>
          <w:b/>
          <w:bCs/>
        </w:rPr>
        <w:lastRenderedPageBreak/>
        <w:t>Desarrollo de competencias blandas (</w:t>
      </w:r>
      <w:proofErr w:type="spellStart"/>
      <w:r w:rsidRPr="00E21574">
        <w:rPr>
          <w:b/>
          <w:bCs/>
        </w:rPr>
        <w:t>soft</w:t>
      </w:r>
      <w:proofErr w:type="spellEnd"/>
      <w:r w:rsidRPr="00E21574">
        <w:rPr>
          <w:b/>
          <w:bCs/>
        </w:rPr>
        <w:t xml:space="preserve"> </w:t>
      </w:r>
      <w:proofErr w:type="spellStart"/>
      <w:r w:rsidRPr="00E21574">
        <w:rPr>
          <w:b/>
          <w:bCs/>
        </w:rPr>
        <w:t>skills</w:t>
      </w:r>
      <w:proofErr w:type="spellEnd"/>
      <w:r w:rsidRPr="00E21574">
        <w:rPr>
          <w:b/>
          <w:bCs/>
        </w:rPr>
        <w:t>) como herramienta para mejorar el desempeño profesional y la calidad del servicio</w:t>
      </w:r>
    </w:p>
    <w:p w14:paraId="3A7E7EBF" w14:textId="77777777" w:rsidR="00494C67" w:rsidRPr="00494C67" w:rsidRDefault="00494C67" w:rsidP="00494C67">
      <w:pPr>
        <w:jc w:val="both"/>
        <w:rPr>
          <w:b/>
          <w:bCs/>
        </w:rPr>
      </w:pPr>
      <w:r w:rsidRPr="00494C67">
        <w:rPr>
          <w:b/>
          <w:bCs/>
        </w:rPr>
        <w:t>Resumen</w:t>
      </w:r>
    </w:p>
    <w:p w14:paraId="21D14A64" w14:textId="77777777" w:rsidR="00494C67" w:rsidRPr="00494C67" w:rsidRDefault="00494C67" w:rsidP="00494C67">
      <w:pPr>
        <w:jc w:val="both"/>
      </w:pPr>
      <w:r w:rsidRPr="00494C67">
        <w:t xml:space="preserve">Las competencias blandas o </w:t>
      </w:r>
      <w:proofErr w:type="spellStart"/>
      <w:r w:rsidRPr="00494C67">
        <w:rPr>
          <w:i/>
          <w:iCs/>
        </w:rPr>
        <w:t>soft</w:t>
      </w:r>
      <w:proofErr w:type="spellEnd"/>
      <w:r w:rsidRPr="00494C67">
        <w:rPr>
          <w:i/>
          <w:iCs/>
        </w:rPr>
        <w:t xml:space="preserve"> </w:t>
      </w:r>
      <w:proofErr w:type="spellStart"/>
      <w:r w:rsidRPr="00494C67">
        <w:rPr>
          <w:i/>
          <w:iCs/>
        </w:rPr>
        <w:t>skills</w:t>
      </w:r>
      <w:proofErr w:type="spellEnd"/>
      <w:r w:rsidRPr="00494C67">
        <w:t xml:space="preserve"> han adquirido una importancia creciente en los entornos laborales debido a su influencia en el desempeño profesional, la productividad y la calidad de los servicios prestados. Habilidades como la comunicación, el trabajo en equipo, la empatía, la resolución de conflictos, la adaptabilidad y el liderazgo complementan los conocimientos técnicos y favorecen la creación de entornos de trabajo más eficientes y colaborativos. El presente artículo analiza la relevancia de las competencias blandas en las organizaciones modernas, así como las estrategias más eficaces para su desarrollo. Mediante una revisión descriptiva de literatura científica y documentos especializados, se identifican los beneficios asociados a estas habilidades tanto para los trabajadores como para las instituciones. Los resultados muestran que el fortalecimiento de las </w:t>
      </w:r>
      <w:proofErr w:type="spellStart"/>
      <w:r w:rsidRPr="00494C67">
        <w:t>soft</w:t>
      </w:r>
      <w:proofErr w:type="spellEnd"/>
      <w:r w:rsidRPr="00494C67">
        <w:t xml:space="preserve"> </w:t>
      </w:r>
      <w:proofErr w:type="spellStart"/>
      <w:r w:rsidRPr="00494C67">
        <w:t>skills</w:t>
      </w:r>
      <w:proofErr w:type="spellEnd"/>
      <w:r w:rsidRPr="00494C67">
        <w:t xml:space="preserve"> mejora las relaciones interpersonales, favorece la toma de decisiones y contribuye al logro de objetivos organizacionales. Se concluye que la formación continua en competencias blandas debe considerarse una inversión estratégica para cualquier organización.</w:t>
      </w:r>
    </w:p>
    <w:p w14:paraId="751FB278" w14:textId="77777777" w:rsidR="00494C67" w:rsidRPr="00494C67" w:rsidRDefault="00494C67" w:rsidP="00494C67">
      <w:pPr>
        <w:jc w:val="both"/>
        <w:rPr>
          <w:b/>
          <w:bCs/>
        </w:rPr>
      </w:pPr>
      <w:r w:rsidRPr="00494C67">
        <w:rPr>
          <w:b/>
          <w:bCs/>
        </w:rPr>
        <w:t>Palabras clave</w:t>
      </w:r>
    </w:p>
    <w:p w14:paraId="5C0EA51F" w14:textId="77777777" w:rsidR="00494C67" w:rsidRPr="00494C67" w:rsidRDefault="00494C67" w:rsidP="00494C67">
      <w:pPr>
        <w:jc w:val="both"/>
      </w:pPr>
      <w:proofErr w:type="spellStart"/>
      <w:r w:rsidRPr="00494C67">
        <w:t>Soft</w:t>
      </w:r>
      <w:proofErr w:type="spellEnd"/>
      <w:r w:rsidRPr="00494C67">
        <w:t xml:space="preserve"> </w:t>
      </w:r>
      <w:proofErr w:type="spellStart"/>
      <w:r w:rsidRPr="00494C67">
        <w:t>skills</w:t>
      </w:r>
      <w:proofErr w:type="spellEnd"/>
      <w:r w:rsidRPr="00494C67">
        <w:t>; competencias blandas; comunicación; trabajo en equipo; liderazgo; inteligencia emocional; desarrollo profesional.</w:t>
      </w:r>
    </w:p>
    <w:p w14:paraId="38E17619" w14:textId="77CD48B1" w:rsidR="00494C67" w:rsidRPr="00494C67" w:rsidRDefault="00494C67" w:rsidP="00494C67">
      <w:pPr>
        <w:jc w:val="both"/>
      </w:pPr>
    </w:p>
    <w:p w14:paraId="3C7C5CC6" w14:textId="77777777" w:rsidR="00494C67" w:rsidRPr="00494C67" w:rsidRDefault="00494C67" w:rsidP="00494C67">
      <w:pPr>
        <w:jc w:val="both"/>
        <w:rPr>
          <w:b/>
          <w:bCs/>
        </w:rPr>
      </w:pPr>
      <w:r w:rsidRPr="00494C67">
        <w:rPr>
          <w:b/>
          <w:bCs/>
        </w:rPr>
        <w:t>Introducción</w:t>
      </w:r>
    </w:p>
    <w:p w14:paraId="09FFDA8B" w14:textId="77777777" w:rsidR="00494C67" w:rsidRPr="00494C67" w:rsidRDefault="00494C67" w:rsidP="00494C67">
      <w:pPr>
        <w:jc w:val="both"/>
      </w:pPr>
      <w:r w:rsidRPr="00494C67">
        <w:t>En un entorno laboral cada vez más dinámico y competitivo, las organizaciones demandan profesionales capaces de combinar conocimientos técnicos con habilidades interpersonales que faciliten la colaboración, la adaptación al cambio y la resolución eficaz de problemas.</w:t>
      </w:r>
    </w:p>
    <w:p w14:paraId="376FCC55" w14:textId="77777777" w:rsidR="00494C67" w:rsidRPr="00494C67" w:rsidRDefault="00494C67" w:rsidP="00494C67">
      <w:pPr>
        <w:jc w:val="both"/>
      </w:pPr>
      <w:r w:rsidRPr="00494C67">
        <w:t xml:space="preserve">Tradicionalmente, los procesos de selección y promoción </w:t>
      </w:r>
      <w:proofErr w:type="gramStart"/>
      <w:r w:rsidRPr="00494C67">
        <w:t>se centraban principalmente en</w:t>
      </w:r>
      <w:proofErr w:type="gramEnd"/>
      <w:r w:rsidRPr="00494C67">
        <w:t xml:space="preserve"> las competencias técnicas o </w:t>
      </w:r>
      <w:proofErr w:type="spellStart"/>
      <w:r w:rsidRPr="00494C67">
        <w:rPr>
          <w:i/>
          <w:iCs/>
        </w:rPr>
        <w:t>hard</w:t>
      </w:r>
      <w:proofErr w:type="spellEnd"/>
      <w:r w:rsidRPr="00494C67">
        <w:rPr>
          <w:i/>
          <w:iCs/>
        </w:rPr>
        <w:t xml:space="preserve"> </w:t>
      </w:r>
      <w:proofErr w:type="spellStart"/>
      <w:r w:rsidRPr="00494C67">
        <w:rPr>
          <w:i/>
          <w:iCs/>
        </w:rPr>
        <w:t>skills</w:t>
      </w:r>
      <w:proofErr w:type="spellEnd"/>
      <w:r w:rsidRPr="00494C67">
        <w:t>. Sin embargo, numerosos estudios han demostrado que el éxito profesional depende en gran medida de habilidades relacionadas con la comunicación, la inteligencia emocional, el liderazgo y la capacidad para trabajar con otras personas. La comunicación efectiva, la empatía y el trabajo en equipo son factores que influyen positivamente en la seguridad, la satisfacción laboral y la calidad de los resultados.</w:t>
      </w:r>
    </w:p>
    <w:p w14:paraId="56FE9771" w14:textId="77777777" w:rsidR="00494C67" w:rsidRPr="00494C67" w:rsidRDefault="00494C67" w:rsidP="00494C67">
      <w:pPr>
        <w:jc w:val="both"/>
      </w:pPr>
      <w:r w:rsidRPr="00494C67">
        <w:t xml:space="preserve">Las competencias blandas resultan especialmente relevantes en organizaciones donde existe una interacción constante entre trabajadores, clientes, usuarios o pacientes. En estos contextos, la capacidad para escuchar, comprender diferentes </w:t>
      </w:r>
      <w:r w:rsidRPr="00494C67">
        <w:lastRenderedPageBreak/>
        <w:t>perspectivas y gestionar situaciones complejas se convierte en un elemento diferenciador.</w:t>
      </w:r>
    </w:p>
    <w:p w14:paraId="0004BD98" w14:textId="77777777" w:rsidR="00494C67" w:rsidRPr="00494C67" w:rsidRDefault="00494C67" w:rsidP="00494C67">
      <w:pPr>
        <w:jc w:val="both"/>
      </w:pPr>
      <w:r w:rsidRPr="00494C67">
        <w:t>El objetivo de este trabajo es analizar la importancia de las competencias blandas en el ámbito laboral y revisar las principales estrategias para su desarrollo y fortalecimiento.</w:t>
      </w:r>
    </w:p>
    <w:p w14:paraId="50EA2724" w14:textId="70E762FC" w:rsidR="00494C67" w:rsidRPr="00494C67" w:rsidRDefault="00494C67" w:rsidP="00494C67">
      <w:pPr>
        <w:jc w:val="both"/>
      </w:pPr>
    </w:p>
    <w:p w14:paraId="41EC6F63" w14:textId="77777777" w:rsidR="00494C67" w:rsidRPr="00494C67" w:rsidRDefault="00494C67" w:rsidP="00494C67">
      <w:pPr>
        <w:jc w:val="both"/>
        <w:rPr>
          <w:b/>
          <w:bCs/>
        </w:rPr>
      </w:pPr>
      <w:r w:rsidRPr="00494C67">
        <w:rPr>
          <w:b/>
          <w:bCs/>
        </w:rPr>
        <w:t>Metodología</w:t>
      </w:r>
    </w:p>
    <w:p w14:paraId="267A1277" w14:textId="77777777" w:rsidR="00494C67" w:rsidRPr="00494C67" w:rsidRDefault="00494C67" w:rsidP="00494C67">
      <w:pPr>
        <w:jc w:val="both"/>
      </w:pPr>
      <w:r w:rsidRPr="00494C67">
        <w:t>Se realizó una revisión bibliográfica descriptiva utilizando artículos científicos, informes institucionales y publicaciones especializadas sobre desarrollo profesional y competencias blandas publicadas entre 2015 y 2025.</w:t>
      </w:r>
    </w:p>
    <w:p w14:paraId="34232F7B" w14:textId="77777777" w:rsidR="00494C67" w:rsidRPr="00494C67" w:rsidRDefault="00494C67" w:rsidP="00494C67">
      <w:pPr>
        <w:jc w:val="both"/>
      </w:pPr>
      <w:r w:rsidRPr="00494C67">
        <w:t>Los criterios de selección incluyeron:</w:t>
      </w:r>
    </w:p>
    <w:p w14:paraId="44E149C4" w14:textId="77777777" w:rsidR="00494C67" w:rsidRPr="00494C67" w:rsidRDefault="00494C67" w:rsidP="00494C67">
      <w:pPr>
        <w:numPr>
          <w:ilvl w:val="0"/>
          <w:numId w:val="95"/>
        </w:numPr>
        <w:jc w:val="both"/>
      </w:pPr>
      <w:r w:rsidRPr="00494C67">
        <w:t>Estudios sobre competencias blandas en entornos laborales.</w:t>
      </w:r>
    </w:p>
    <w:p w14:paraId="11D7B401" w14:textId="77777777" w:rsidR="00494C67" w:rsidRPr="00494C67" w:rsidRDefault="00494C67" w:rsidP="00494C67">
      <w:pPr>
        <w:numPr>
          <w:ilvl w:val="0"/>
          <w:numId w:val="95"/>
        </w:numPr>
        <w:jc w:val="both"/>
      </w:pPr>
      <w:r w:rsidRPr="00494C67">
        <w:t>Investigaciones relacionadas con liderazgo y trabajo en equipo.</w:t>
      </w:r>
    </w:p>
    <w:p w14:paraId="1B214F00" w14:textId="77777777" w:rsidR="00494C67" w:rsidRPr="00494C67" w:rsidRDefault="00494C67" w:rsidP="00494C67">
      <w:pPr>
        <w:numPr>
          <w:ilvl w:val="0"/>
          <w:numId w:val="95"/>
        </w:numPr>
        <w:jc w:val="both"/>
      </w:pPr>
      <w:r w:rsidRPr="00494C67">
        <w:t>Programas de formación en habilidades interpersonales.</w:t>
      </w:r>
    </w:p>
    <w:p w14:paraId="67E07529" w14:textId="77777777" w:rsidR="00494C67" w:rsidRPr="00494C67" w:rsidRDefault="00494C67" w:rsidP="00494C67">
      <w:pPr>
        <w:numPr>
          <w:ilvl w:val="0"/>
          <w:numId w:val="95"/>
        </w:numPr>
        <w:jc w:val="both"/>
      </w:pPr>
      <w:r w:rsidRPr="00494C67">
        <w:t>Publicaciones sobre inteligencia emocional y comunicación.</w:t>
      </w:r>
    </w:p>
    <w:p w14:paraId="28FB8EA5" w14:textId="77777777" w:rsidR="00494C67" w:rsidRPr="00494C67" w:rsidRDefault="00494C67" w:rsidP="00494C67">
      <w:pPr>
        <w:numPr>
          <w:ilvl w:val="0"/>
          <w:numId w:val="95"/>
        </w:numPr>
        <w:jc w:val="both"/>
      </w:pPr>
      <w:r w:rsidRPr="00494C67">
        <w:t>Informes sobre desarrollo organizacional y cultura corporativa.</w:t>
      </w:r>
    </w:p>
    <w:p w14:paraId="559C273B" w14:textId="77777777" w:rsidR="00494C67" w:rsidRPr="00494C67" w:rsidRDefault="00494C67" w:rsidP="00494C67">
      <w:pPr>
        <w:jc w:val="both"/>
      </w:pPr>
      <w:r w:rsidRPr="00494C67">
        <w:t>El análisis se centró en identificar las habilidades más demandadas, sus beneficios y las estrategias más eficaces para su desarrollo.</w:t>
      </w:r>
    </w:p>
    <w:p w14:paraId="6299F3B9" w14:textId="0EC32ECF" w:rsidR="00494C67" w:rsidRPr="00494C67" w:rsidRDefault="00494C67" w:rsidP="00494C67">
      <w:pPr>
        <w:jc w:val="both"/>
      </w:pPr>
    </w:p>
    <w:p w14:paraId="4727F29F" w14:textId="77777777" w:rsidR="00494C67" w:rsidRPr="00494C67" w:rsidRDefault="00494C67" w:rsidP="00494C67">
      <w:pPr>
        <w:jc w:val="both"/>
        <w:rPr>
          <w:b/>
          <w:bCs/>
        </w:rPr>
      </w:pPr>
      <w:r w:rsidRPr="00494C67">
        <w:rPr>
          <w:b/>
          <w:bCs/>
        </w:rPr>
        <w:t>Resultados</w:t>
      </w:r>
    </w:p>
    <w:p w14:paraId="6293A59C" w14:textId="77777777" w:rsidR="00494C67" w:rsidRPr="00494C67" w:rsidRDefault="00494C67" w:rsidP="00494C67">
      <w:pPr>
        <w:jc w:val="both"/>
        <w:rPr>
          <w:b/>
          <w:bCs/>
        </w:rPr>
      </w:pPr>
      <w:r w:rsidRPr="00494C67">
        <w:rPr>
          <w:b/>
          <w:bCs/>
        </w:rPr>
        <w:t>Comunicación efectiva</w:t>
      </w:r>
    </w:p>
    <w:p w14:paraId="5545486F" w14:textId="77777777" w:rsidR="00494C67" w:rsidRPr="00494C67" w:rsidRDefault="00494C67" w:rsidP="00494C67">
      <w:pPr>
        <w:jc w:val="both"/>
      </w:pPr>
      <w:r w:rsidRPr="00494C67">
        <w:t>La comunicación constituye una de las competencias más valoradas en cualquier organización. Permite transmitir información de forma clara, reducir errores, mejorar la coordinación y fortalecer las relaciones laborales. Las investigaciones muestran que los problemas de comunicación están asociados a conflictos, errores operativos y disminución de la productividad.</w:t>
      </w:r>
    </w:p>
    <w:p w14:paraId="5DF8A057" w14:textId="77777777" w:rsidR="00494C67" w:rsidRPr="00494C67" w:rsidRDefault="00494C67" w:rsidP="00494C67">
      <w:pPr>
        <w:jc w:val="both"/>
        <w:rPr>
          <w:b/>
          <w:bCs/>
        </w:rPr>
      </w:pPr>
      <w:r w:rsidRPr="00494C67">
        <w:rPr>
          <w:b/>
          <w:bCs/>
        </w:rPr>
        <w:t>Trabajo en equipo</w:t>
      </w:r>
    </w:p>
    <w:p w14:paraId="262C1787" w14:textId="77777777" w:rsidR="00494C67" w:rsidRPr="00494C67" w:rsidRDefault="00494C67" w:rsidP="00494C67">
      <w:pPr>
        <w:jc w:val="both"/>
      </w:pPr>
      <w:r w:rsidRPr="00494C67">
        <w:t>La capacidad para colaborar con otras personas favorece la consecución de objetivos comunes y mejora la eficiencia organizacional. Los equipos que mantienen una comunicación abierta y una cultura de cooperación obtienen mejores resultados y presentan mayores niveles de satisfacción laboral.</w:t>
      </w:r>
    </w:p>
    <w:p w14:paraId="048F5B6E" w14:textId="77777777" w:rsidR="00494C67" w:rsidRPr="00494C67" w:rsidRDefault="00494C67" w:rsidP="00494C67">
      <w:pPr>
        <w:jc w:val="both"/>
        <w:rPr>
          <w:b/>
          <w:bCs/>
        </w:rPr>
      </w:pPr>
      <w:r w:rsidRPr="00494C67">
        <w:rPr>
          <w:b/>
          <w:bCs/>
        </w:rPr>
        <w:t>Inteligencia emocional</w:t>
      </w:r>
    </w:p>
    <w:p w14:paraId="0AB34615" w14:textId="77777777" w:rsidR="00494C67" w:rsidRPr="00494C67" w:rsidRDefault="00494C67" w:rsidP="00494C67">
      <w:pPr>
        <w:jc w:val="both"/>
      </w:pPr>
      <w:r w:rsidRPr="00494C67">
        <w:lastRenderedPageBreak/>
        <w:t>La inteligencia emocional permite reconocer, comprender y gestionar las propias emociones y las de los demás. Esta habilidad facilita la resolución de conflictos, mejora la toma de decisiones y contribuye a mantener relaciones profesionales saludables.</w:t>
      </w:r>
    </w:p>
    <w:p w14:paraId="1A94532C" w14:textId="77777777" w:rsidR="00494C67" w:rsidRPr="00494C67" w:rsidRDefault="00494C67" w:rsidP="00494C67">
      <w:pPr>
        <w:jc w:val="both"/>
        <w:rPr>
          <w:b/>
          <w:bCs/>
        </w:rPr>
      </w:pPr>
      <w:r w:rsidRPr="00494C67">
        <w:rPr>
          <w:b/>
          <w:bCs/>
        </w:rPr>
        <w:t>Adaptabilidad y gestión del cambio</w:t>
      </w:r>
    </w:p>
    <w:p w14:paraId="474773A9" w14:textId="77777777" w:rsidR="00494C67" w:rsidRPr="00494C67" w:rsidRDefault="00494C67" w:rsidP="00494C67">
      <w:pPr>
        <w:jc w:val="both"/>
      </w:pPr>
      <w:r w:rsidRPr="00494C67">
        <w:t>Las organizaciones actuales se enfrentan continuamente a cambios tecnológicos, organizativos y sociales. Los profesionales con mayor capacidad de adaptación responden mejor a nuevas situaciones y muestran una mayor disposición al aprendizaje continuo.</w:t>
      </w:r>
    </w:p>
    <w:p w14:paraId="1B2CE879" w14:textId="77777777" w:rsidR="00494C67" w:rsidRPr="00494C67" w:rsidRDefault="00494C67" w:rsidP="00494C67">
      <w:pPr>
        <w:jc w:val="both"/>
        <w:rPr>
          <w:b/>
          <w:bCs/>
        </w:rPr>
      </w:pPr>
      <w:r w:rsidRPr="00494C67">
        <w:rPr>
          <w:b/>
          <w:bCs/>
        </w:rPr>
        <w:t>Liderazgo</w:t>
      </w:r>
    </w:p>
    <w:p w14:paraId="24DF27C6" w14:textId="77777777" w:rsidR="00494C67" w:rsidRPr="00494C67" w:rsidRDefault="00494C67" w:rsidP="00494C67">
      <w:pPr>
        <w:jc w:val="both"/>
      </w:pPr>
      <w:r w:rsidRPr="00494C67">
        <w:t>El liderazgo efectivo no depende únicamente de la posición jerárquica, sino también de la capacidad para influir positivamente en otras personas, motivar equipos y promover entornos de trabajo colaborativos.</w:t>
      </w:r>
    </w:p>
    <w:p w14:paraId="2005AB27" w14:textId="77777777" w:rsidR="00494C67" w:rsidRPr="00494C67" w:rsidRDefault="00494C67" w:rsidP="00494C67">
      <w:pPr>
        <w:jc w:val="both"/>
      </w:pPr>
      <w:r w:rsidRPr="00494C67">
        <w:t>Los líderes con habilidades interpersonales desarrolladas favorecen la cohesión grupal y contribuyen a mejorar el rendimiento colectivo.</w:t>
      </w:r>
    </w:p>
    <w:p w14:paraId="1483B0F1" w14:textId="77777777" w:rsidR="00494C67" w:rsidRPr="00494C67" w:rsidRDefault="00494C67" w:rsidP="00494C67">
      <w:pPr>
        <w:jc w:val="both"/>
        <w:rPr>
          <w:b/>
          <w:bCs/>
        </w:rPr>
      </w:pPr>
      <w:r w:rsidRPr="00494C67">
        <w:rPr>
          <w:b/>
          <w:bCs/>
        </w:rPr>
        <w:t>Resolución de conflictos</w:t>
      </w:r>
    </w:p>
    <w:p w14:paraId="1B27C2C1" w14:textId="77777777" w:rsidR="00494C67" w:rsidRPr="00494C67" w:rsidRDefault="00494C67" w:rsidP="00494C67">
      <w:pPr>
        <w:jc w:val="both"/>
      </w:pPr>
      <w:r w:rsidRPr="00494C67">
        <w:t>Los conflictos forman parte de cualquier entorno laboral. La capacidad para gestionarlos de manera constructiva permite minimizar tensiones, mejorar las relaciones interpersonales y favorecer la convivencia profesional.</w:t>
      </w:r>
    </w:p>
    <w:p w14:paraId="5F67183D" w14:textId="77777777" w:rsidR="00494C67" w:rsidRPr="00494C67" w:rsidRDefault="00494C67" w:rsidP="00494C67">
      <w:pPr>
        <w:jc w:val="both"/>
        <w:rPr>
          <w:b/>
          <w:bCs/>
        </w:rPr>
      </w:pPr>
      <w:r w:rsidRPr="00494C67">
        <w:rPr>
          <w:b/>
          <w:bCs/>
        </w:rPr>
        <w:t>Empatía y orientación al servicio</w:t>
      </w:r>
    </w:p>
    <w:p w14:paraId="1119C9DC" w14:textId="77777777" w:rsidR="00494C67" w:rsidRPr="00494C67" w:rsidRDefault="00494C67" w:rsidP="00494C67">
      <w:pPr>
        <w:jc w:val="both"/>
      </w:pPr>
      <w:r w:rsidRPr="00494C67">
        <w:t>La empatía facilita la comprensión de las necesidades y expectativas de otras personas. Esta competencia mejora la calidad de las relaciones profesionales y contribuye a generar confianza y satisfacción entre usuarios, clientes o compañeros de trabajo.</w:t>
      </w:r>
    </w:p>
    <w:p w14:paraId="2561AD67" w14:textId="723C4F82" w:rsidR="00494C67" w:rsidRPr="00494C67" w:rsidRDefault="00494C67" w:rsidP="00494C67">
      <w:pPr>
        <w:jc w:val="both"/>
      </w:pPr>
    </w:p>
    <w:p w14:paraId="2F460FE7" w14:textId="77777777" w:rsidR="00494C67" w:rsidRPr="00494C67" w:rsidRDefault="00494C67" w:rsidP="00494C67">
      <w:pPr>
        <w:jc w:val="both"/>
        <w:rPr>
          <w:b/>
          <w:bCs/>
        </w:rPr>
      </w:pPr>
      <w:r w:rsidRPr="00494C67">
        <w:rPr>
          <w:b/>
          <w:bCs/>
        </w:rPr>
        <w:t>Discusión</w:t>
      </w:r>
    </w:p>
    <w:p w14:paraId="2DDCCF56" w14:textId="77777777" w:rsidR="00494C67" w:rsidRPr="00494C67" w:rsidRDefault="00494C67" w:rsidP="00494C67">
      <w:pPr>
        <w:jc w:val="both"/>
      </w:pPr>
      <w:r w:rsidRPr="00494C67">
        <w:t>Las competencias blandas han pasado de ser consideradas habilidades complementarias a convertirse en elementos esenciales para el desempeño profesional. Actualmente, muchas organizaciones valoran estas capacidades al mismo nivel que las competencias técnicas debido a su impacto en la productividad, la innovación y el clima laboral.</w:t>
      </w:r>
    </w:p>
    <w:p w14:paraId="0B0AD57C" w14:textId="77777777" w:rsidR="00494C67" w:rsidRPr="00494C67" w:rsidRDefault="00494C67" w:rsidP="00494C67">
      <w:pPr>
        <w:jc w:val="both"/>
      </w:pPr>
      <w:r w:rsidRPr="00494C67">
        <w:t>La evidencia disponible indica que la comunicación, el trabajo en equipo y la inteligencia emocional influyen directamente en la calidad de los procesos organizativos y en la prevención de errores. Asimismo, estas habilidades favorecen la creación de entornos laborales más seguros, inclusivos y colaborativos.</w:t>
      </w:r>
    </w:p>
    <w:p w14:paraId="39ACB536" w14:textId="77777777" w:rsidR="00494C67" w:rsidRPr="00494C67" w:rsidRDefault="00494C67" w:rsidP="00494C67">
      <w:pPr>
        <w:jc w:val="both"/>
      </w:pPr>
      <w:r w:rsidRPr="00494C67">
        <w:lastRenderedPageBreak/>
        <w:t>Sin embargo, una de las principales dificultades radica en que las competencias blandas suelen desarrollarse de forma progresiva y requieren práctica continua. Por ello, las organizaciones deben promover programas de formación específicos que permitan a los trabajadores fortalecer estas capacidades.</w:t>
      </w:r>
    </w:p>
    <w:p w14:paraId="31B0B72E" w14:textId="77777777" w:rsidR="00494C67" w:rsidRPr="00494C67" w:rsidRDefault="00494C67" w:rsidP="00494C67">
      <w:pPr>
        <w:jc w:val="both"/>
      </w:pPr>
      <w:r w:rsidRPr="00494C67">
        <w:t>La implantación de actividades de formación, mentoría, aprendizaje colaborativo y evaluación continua ha demostrado ser una estrategia eficaz para potenciar las habilidades interpersonales y mejorar el rendimiento global de los equipos.</w:t>
      </w:r>
    </w:p>
    <w:p w14:paraId="63701C07" w14:textId="4C3FACF0" w:rsidR="00494C67" w:rsidRPr="00494C67" w:rsidRDefault="00494C67" w:rsidP="00494C67">
      <w:pPr>
        <w:jc w:val="both"/>
      </w:pPr>
    </w:p>
    <w:p w14:paraId="5EF01AD9" w14:textId="77777777" w:rsidR="00494C67" w:rsidRPr="00494C67" w:rsidRDefault="00494C67" w:rsidP="00494C67">
      <w:pPr>
        <w:jc w:val="both"/>
        <w:rPr>
          <w:b/>
          <w:bCs/>
        </w:rPr>
      </w:pPr>
      <w:r w:rsidRPr="00494C67">
        <w:rPr>
          <w:b/>
          <w:bCs/>
        </w:rPr>
        <w:t>Conclusiones</w:t>
      </w:r>
    </w:p>
    <w:p w14:paraId="3C42DCA9" w14:textId="77777777" w:rsidR="00494C67" w:rsidRPr="00494C67" w:rsidRDefault="00494C67" w:rsidP="00494C67">
      <w:pPr>
        <w:jc w:val="both"/>
      </w:pPr>
      <w:r w:rsidRPr="00494C67">
        <w:t>Las competencias blandas representan un factor clave para el éxito profesional y organizacional en cualquier sector de actividad.</w:t>
      </w:r>
    </w:p>
    <w:p w14:paraId="6C181376" w14:textId="77777777" w:rsidR="00494C67" w:rsidRPr="00494C67" w:rsidRDefault="00494C67" w:rsidP="00494C67">
      <w:pPr>
        <w:jc w:val="both"/>
      </w:pPr>
      <w:r w:rsidRPr="00494C67">
        <w:t>Las principales conclusiones son:</w:t>
      </w:r>
    </w:p>
    <w:p w14:paraId="72AF8E6D" w14:textId="77777777" w:rsidR="00494C67" w:rsidRPr="00494C67" w:rsidRDefault="00494C67" w:rsidP="00494C67">
      <w:pPr>
        <w:numPr>
          <w:ilvl w:val="0"/>
          <w:numId w:val="96"/>
        </w:numPr>
        <w:jc w:val="both"/>
      </w:pPr>
      <w:r w:rsidRPr="00494C67">
        <w:t>La comunicación efectiva mejora la coordinación y reduce errores.</w:t>
      </w:r>
    </w:p>
    <w:p w14:paraId="53F7CF7A" w14:textId="77777777" w:rsidR="00494C67" w:rsidRPr="00494C67" w:rsidRDefault="00494C67" w:rsidP="00494C67">
      <w:pPr>
        <w:numPr>
          <w:ilvl w:val="0"/>
          <w:numId w:val="96"/>
        </w:numPr>
        <w:jc w:val="both"/>
      </w:pPr>
      <w:r w:rsidRPr="00494C67">
        <w:t>El trabajo en equipo favorece la consecución de objetivos comunes.</w:t>
      </w:r>
    </w:p>
    <w:p w14:paraId="64DF5A1A" w14:textId="77777777" w:rsidR="00494C67" w:rsidRPr="00494C67" w:rsidRDefault="00494C67" w:rsidP="00494C67">
      <w:pPr>
        <w:numPr>
          <w:ilvl w:val="0"/>
          <w:numId w:val="96"/>
        </w:numPr>
        <w:jc w:val="both"/>
      </w:pPr>
      <w:r w:rsidRPr="00494C67">
        <w:t>La inteligencia emocional contribuye a una mejor gestión de las relaciones interpersonales.</w:t>
      </w:r>
    </w:p>
    <w:p w14:paraId="67908F07" w14:textId="77777777" w:rsidR="00494C67" w:rsidRPr="00494C67" w:rsidRDefault="00494C67" w:rsidP="00494C67">
      <w:pPr>
        <w:numPr>
          <w:ilvl w:val="0"/>
          <w:numId w:val="96"/>
        </w:numPr>
        <w:jc w:val="both"/>
      </w:pPr>
      <w:r w:rsidRPr="00494C67">
        <w:t>La adaptabilidad facilita la respuesta ante cambios y nuevos desafíos.</w:t>
      </w:r>
    </w:p>
    <w:p w14:paraId="2FCBFBDA" w14:textId="77777777" w:rsidR="00494C67" w:rsidRPr="00494C67" w:rsidRDefault="00494C67" w:rsidP="00494C67">
      <w:pPr>
        <w:numPr>
          <w:ilvl w:val="0"/>
          <w:numId w:val="96"/>
        </w:numPr>
        <w:jc w:val="both"/>
      </w:pPr>
      <w:r w:rsidRPr="00494C67">
        <w:t>El liderazgo basado en habilidades sociales mejora el rendimiento de los equipos.</w:t>
      </w:r>
    </w:p>
    <w:p w14:paraId="3F899AC9" w14:textId="77777777" w:rsidR="00494C67" w:rsidRPr="00494C67" w:rsidRDefault="00494C67" w:rsidP="00494C67">
      <w:pPr>
        <w:numPr>
          <w:ilvl w:val="0"/>
          <w:numId w:val="96"/>
        </w:numPr>
        <w:jc w:val="both"/>
      </w:pPr>
      <w:r w:rsidRPr="00494C67">
        <w:t xml:space="preserve">La formación continua en </w:t>
      </w:r>
      <w:proofErr w:type="spellStart"/>
      <w:r w:rsidRPr="00494C67">
        <w:t>soft</w:t>
      </w:r>
      <w:proofErr w:type="spellEnd"/>
      <w:r w:rsidRPr="00494C67">
        <w:t xml:space="preserve"> </w:t>
      </w:r>
      <w:proofErr w:type="spellStart"/>
      <w:r w:rsidRPr="00494C67">
        <w:t>skills</w:t>
      </w:r>
      <w:proofErr w:type="spellEnd"/>
      <w:r w:rsidRPr="00494C67">
        <w:t xml:space="preserve"> fortalece la cultura organizacional y la calidad del servicio.</w:t>
      </w:r>
    </w:p>
    <w:p w14:paraId="1D03DA87" w14:textId="77777777" w:rsidR="00494C67" w:rsidRPr="00494C67" w:rsidRDefault="00494C67" w:rsidP="00494C67">
      <w:pPr>
        <w:jc w:val="both"/>
      </w:pPr>
      <w:r w:rsidRPr="00494C67">
        <w:t>Se recomienda incorporar programas específicos de desarrollo de competencias blandas dentro de las estrategias de formación y desarrollo profesional, fomentando una cultura organizacional basada en la colaboración, el respeto y la mejora continua.</w:t>
      </w:r>
    </w:p>
    <w:p w14:paraId="37E327CA" w14:textId="41DA6408" w:rsidR="00494C67" w:rsidRPr="00494C67" w:rsidRDefault="00494C67" w:rsidP="00494C67">
      <w:pPr>
        <w:jc w:val="both"/>
      </w:pPr>
    </w:p>
    <w:p w14:paraId="207A3372" w14:textId="77777777" w:rsidR="00494C67" w:rsidRPr="00494C67" w:rsidRDefault="00494C67" w:rsidP="00494C67">
      <w:pPr>
        <w:jc w:val="both"/>
        <w:rPr>
          <w:b/>
          <w:bCs/>
        </w:rPr>
      </w:pPr>
      <w:r w:rsidRPr="00494C67">
        <w:rPr>
          <w:b/>
          <w:bCs/>
        </w:rPr>
        <w:t>Bibliografía</w:t>
      </w:r>
    </w:p>
    <w:p w14:paraId="0B1465B3" w14:textId="77777777" w:rsidR="00494C67" w:rsidRPr="00494C67" w:rsidRDefault="00494C67" w:rsidP="00494C67">
      <w:pPr>
        <w:numPr>
          <w:ilvl w:val="0"/>
          <w:numId w:val="97"/>
        </w:numPr>
        <w:jc w:val="both"/>
        <w:rPr>
          <w:lang w:val="en-GB"/>
        </w:rPr>
      </w:pPr>
      <w:r w:rsidRPr="00494C67">
        <w:rPr>
          <w:lang w:val="en-GB"/>
        </w:rPr>
        <w:t>World Health Organization (WHO). (2023). Patient Safety and Human Factors.</w:t>
      </w:r>
    </w:p>
    <w:p w14:paraId="288E29DE" w14:textId="77777777" w:rsidR="00494C67" w:rsidRPr="00494C67" w:rsidRDefault="00494C67" w:rsidP="00494C67">
      <w:pPr>
        <w:numPr>
          <w:ilvl w:val="0"/>
          <w:numId w:val="97"/>
        </w:numPr>
        <w:jc w:val="both"/>
      </w:pPr>
      <w:r w:rsidRPr="00494C67">
        <w:rPr>
          <w:lang w:val="en-GB"/>
        </w:rPr>
        <w:t xml:space="preserve">Hassan, A. et al. (2024). </w:t>
      </w:r>
      <w:r w:rsidRPr="00494C67">
        <w:rPr>
          <w:i/>
          <w:iCs/>
          <w:lang w:val="en-GB"/>
        </w:rPr>
        <w:t xml:space="preserve">Evaluating the Effect of </w:t>
      </w:r>
      <w:proofErr w:type="spellStart"/>
      <w:r w:rsidRPr="00494C67">
        <w:rPr>
          <w:i/>
          <w:iCs/>
          <w:lang w:val="en-GB"/>
        </w:rPr>
        <w:t>TeamSTEPPS</w:t>
      </w:r>
      <w:proofErr w:type="spellEnd"/>
      <w:r w:rsidRPr="00494C67">
        <w:rPr>
          <w:i/>
          <w:iCs/>
          <w:lang w:val="en-GB"/>
        </w:rPr>
        <w:t xml:space="preserve"> on Teamwork Perceptions and Patient Safety Culture among Newly Graduated Nurses</w:t>
      </w:r>
      <w:r w:rsidRPr="00494C67">
        <w:rPr>
          <w:lang w:val="en-GB"/>
        </w:rPr>
        <w:t xml:space="preserve">. </w:t>
      </w:r>
      <w:r w:rsidRPr="00494C67">
        <w:t xml:space="preserve">BMC </w:t>
      </w:r>
      <w:proofErr w:type="spellStart"/>
      <w:r w:rsidRPr="00494C67">
        <w:t>Nursing</w:t>
      </w:r>
      <w:proofErr w:type="spellEnd"/>
      <w:r w:rsidRPr="00494C67">
        <w:t>.</w:t>
      </w:r>
    </w:p>
    <w:p w14:paraId="70E8F912" w14:textId="77777777" w:rsidR="00494C67" w:rsidRPr="00494C67" w:rsidRDefault="00494C67" w:rsidP="00494C67">
      <w:pPr>
        <w:numPr>
          <w:ilvl w:val="0"/>
          <w:numId w:val="97"/>
        </w:numPr>
        <w:jc w:val="both"/>
      </w:pPr>
      <w:r w:rsidRPr="00494C67">
        <w:rPr>
          <w:lang w:val="en-GB"/>
        </w:rPr>
        <w:lastRenderedPageBreak/>
        <w:t xml:space="preserve">Kelly, R., &amp; Lavelle, A. (2024). </w:t>
      </w:r>
      <w:r w:rsidRPr="00494C67">
        <w:rPr>
          <w:i/>
          <w:iCs/>
          <w:lang w:val="en-GB"/>
        </w:rPr>
        <w:t>Teamwork Matters: Team Situation Awareness to Build High-Performing Healthcare Teams</w:t>
      </w:r>
      <w:r w:rsidRPr="00494C67">
        <w:rPr>
          <w:lang w:val="en-GB"/>
        </w:rPr>
        <w:t xml:space="preserve">. </w:t>
      </w:r>
      <w:r w:rsidRPr="00494C67">
        <w:t xml:space="preserve">British </w:t>
      </w:r>
      <w:proofErr w:type="spellStart"/>
      <w:r w:rsidRPr="00494C67">
        <w:t>Journal</w:t>
      </w:r>
      <w:proofErr w:type="spellEnd"/>
      <w:r w:rsidRPr="00494C67">
        <w:t xml:space="preserve"> </w:t>
      </w:r>
      <w:proofErr w:type="spellStart"/>
      <w:r w:rsidRPr="00494C67">
        <w:t>of</w:t>
      </w:r>
      <w:proofErr w:type="spellEnd"/>
      <w:r w:rsidRPr="00494C67">
        <w:t xml:space="preserve"> </w:t>
      </w:r>
      <w:proofErr w:type="spellStart"/>
      <w:r w:rsidRPr="00494C67">
        <w:t>Anaesthesia</w:t>
      </w:r>
      <w:proofErr w:type="spellEnd"/>
      <w:r w:rsidRPr="00494C67">
        <w:t>.</w:t>
      </w:r>
    </w:p>
    <w:p w14:paraId="34A8160F" w14:textId="77777777" w:rsidR="00494C67" w:rsidRPr="00494C67" w:rsidRDefault="00494C67" w:rsidP="00494C67">
      <w:pPr>
        <w:numPr>
          <w:ilvl w:val="0"/>
          <w:numId w:val="97"/>
        </w:numPr>
        <w:jc w:val="both"/>
      </w:pPr>
      <w:r w:rsidRPr="00494C67">
        <w:rPr>
          <w:lang w:val="en-GB"/>
        </w:rPr>
        <w:t xml:space="preserve">O'Daniel, M., &amp; Rosenstein, A. (2008). </w:t>
      </w:r>
      <w:r w:rsidRPr="00494C67">
        <w:rPr>
          <w:i/>
          <w:iCs/>
          <w:lang w:val="en-GB"/>
        </w:rPr>
        <w:t>Professional Communication and Team Collaboration</w:t>
      </w:r>
      <w:r w:rsidRPr="00494C67">
        <w:rPr>
          <w:lang w:val="en-GB"/>
        </w:rPr>
        <w:t xml:space="preserve">. </w:t>
      </w:r>
      <w:r w:rsidRPr="00494C67">
        <w:t>NCBI Bookshelf.</w:t>
      </w:r>
    </w:p>
    <w:p w14:paraId="2F63144B" w14:textId="77777777" w:rsidR="00494C67" w:rsidRPr="00494C67" w:rsidRDefault="00494C67" w:rsidP="00494C67">
      <w:pPr>
        <w:numPr>
          <w:ilvl w:val="0"/>
          <w:numId w:val="97"/>
        </w:numPr>
        <w:jc w:val="both"/>
        <w:rPr>
          <w:lang w:val="en-GB"/>
        </w:rPr>
      </w:pPr>
      <w:r w:rsidRPr="00494C67">
        <w:rPr>
          <w:lang w:val="en-GB"/>
        </w:rPr>
        <w:t xml:space="preserve">NHS England. (2023). </w:t>
      </w:r>
      <w:r w:rsidRPr="00494C67">
        <w:rPr>
          <w:i/>
          <w:iCs/>
          <w:lang w:val="en-GB"/>
        </w:rPr>
        <w:t>Improving Patient Safety Culture: A Practical Guide</w:t>
      </w:r>
      <w:r w:rsidRPr="00494C67">
        <w:rPr>
          <w:lang w:val="en-GB"/>
        </w:rPr>
        <w:t>.</w:t>
      </w:r>
    </w:p>
    <w:p w14:paraId="070E48BB" w14:textId="77777777" w:rsidR="00494C67" w:rsidRPr="00494C67" w:rsidRDefault="00494C67" w:rsidP="00494C67">
      <w:pPr>
        <w:numPr>
          <w:ilvl w:val="0"/>
          <w:numId w:val="97"/>
        </w:numPr>
        <w:jc w:val="both"/>
        <w:rPr>
          <w:lang w:val="en-GB"/>
        </w:rPr>
      </w:pPr>
      <w:r w:rsidRPr="00494C67">
        <w:rPr>
          <w:lang w:val="en-GB"/>
        </w:rPr>
        <w:t xml:space="preserve">Efthymiou, I. P. (2024). </w:t>
      </w:r>
      <w:r w:rsidRPr="00494C67">
        <w:rPr>
          <w:i/>
          <w:iCs/>
          <w:lang w:val="en-GB"/>
        </w:rPr>
        <w:t>The Importance of Soft Skills in Healthcare: The Impact of Communication, Empathy, and Teamwork on Doctor-Nurse Interactions</w:t>
      </w:r>
      <w:r w:rsidRPr="00494C67">
        <w:rPr>
          <w:lang w:val="en-GB"/>
        </w:rPr>
        <w:t>.</w:t>
      </w:r>
    </w:p>
    <w:p w14:paraId="0548C3F5" w14:textId="77777777" w:rsidR="006715E5" w:rsidRDefault="006715E5" w:rsidP="00CF0B3D">
      <w:pPr>
        <w:jc w:val="both"/>
        <w:rPr>
          <w:lang w:val="en-GB"/>
        </w:rPr>
      </w:pPr>
    </w:p>
    <w:p w14:paraId="333830DB" w14:textId="77777777" w:rsidR="00214C62" w:rsidRDefault="00214C62" w:rsidP="00CF0B3D">
      <w:pPr>
        <w:jc w:val="both"/>
        <w:rPr>
          <w:lang w:val="en-GB"/>
        </w:rPr>
      </w:pPr>
    </w:p>
    <w:p w14:paraId="458E9F1F" w14:textId="77777777" w:rsidR="00214C62" w:rsidRDefault="00214C62" w:rsidP="00CF0B3D">
      <w:pPr>
        <w:jc w:val="both"/>
        <w:rPr>
          <w:lang w:val="en-GB"/>
        </w:rPr>
      </w:pPr>
    </w:p>
    <w:p w14:paraId="13AC2539" w14:textId="77777777" w:rsidR="00214C62" w:rsidRDefault="00214C62" w:rsidP="00CF0B3D">
      <w:pPr>
        <w:jc w:val="both"/>
        <w:rPr>
          <w:lang w:val="en-GB"/>
        </w:rPr>
      </w:pPr>
    </w:p>
    <w:p w14:paraId="3E14A8C3" w14:textId="77777777" w:rsidR="00214C62" w:rsidRDefault="00214C62" w:rsidP="00CF0B3D">
      <w:pPr>
        <w:jc w:val="both"/>
        <w:rPr>
          <w:lang w:val="en-GB"/>
        </w:rPr>
      </w:pPr>
    </w:p>
    <w:p w14:paraId="0F6F4A79" w14:textId="77777777" w:rsidR="00214C62" w:rsidRDefault="00214C62" w:rsidP="00CF0B3D">
      <w:pPr>
        <w:jc w:val="both"/>
        <w:rPr>
          <w:lang w:val="en-GB"/>
        </w:rPr>
      </w:pPr>
    </w:p>
    <w:p w14:paraId="0514C478" w14:textId="77777777" w:rsidR="00214C62" w:rsidRDefault="00214C62" w:rsidP="00CF0B3D">
      <w:pPr>
        <w:jc w:val="both"/>
        <w:rPr>
          <w:lang w:val="en-GB"/>
        </w:rPr>
      </w:pPr>
    </w:p>
    <w:p w14:paraId="1028871D" w14:textId="77777777" w:rsidR="00214C62" w:rsidRDefault="00214C62" w:rsidP="00CF0B3D">
      <w:pPr>
        <w:jc w:val="both"/>
        <w:rPr>
          <w:lang w:val="en-GB"/>
        </w:rPr>
      </w:pPr>
    </w:p>
    <w:p w14:paraId="4BC5E84C" w14:textId="77777777" w:rsidR="00214C62" w:rsidRDefault="00214C62" w:rsidP="00CF0B3D">
      <w:pPr>
        <w:jc w:val="both"/>
        <w:rPr>
          <w:lang w:val="en-GB"/>
        </w:rPr>
      </w:pPr>
    </w:p>
    <w:p w14:paraId="3F185947" w14:textId="77777777" w:rsidR="00214C62" w:rsidRDefault="00214C62" w:rsidP="00CF0B3D">
      <w:pPr>
        <w:jc w:val="both"/>
        <w:rPr>
          <w:lang w:val="en-GB"/>
        </w:rPr>
      </w:pPr>
    </w:p>
    <w:p w14:paraId="58484DF5" w14:textId="77777777" w:rsidR="00214C62" w:rsidRDefault="00214C62" w:rsidP="00CF0B3D">
      <w:pPr>
        <w:jc w:val="both"/>
        <w:rPr>
          <w:lang w:val="en-GB"/>
        </w:rPr>
      </w:pPr>
    </w:p>
    <w:p w14:paraId="0056652A" w14:textId="77777777" w:rsidR="00214C62" w:rsidRDefault="00214C62" w:rsidP="00CF0B3D">
      <w:pPr>
        <w:jc w:val="both"/>
        <w:rPr>
          <w:lang w:val="en-GB"/>
        </w:rPr>
      </w:pPr>
    </w:p>
    <w:p w14:paraId="2AEFE80C" w14:textId="77777777" w:rsidR="00214C62" w:rsidRDefault="00214C62" w:rsidP="00CF0B3D">
      <w:pPr>
        <w:jc w:val="both"/>
        <w:rPr>
          <w:lang w:val="en-GB"/>
        </w:rPr>
      </w:pPr>
    </w:p>
    <w:p w14:paraId="0867577D" w14:textId="77777777" w:rsidR="00214C62" w:rsidRDefault="00214C62" w:rsidP="00CF0B3D">
      <w:pPr>
        <w:jc w:val="both"/>
        <w:rPr>
          <w:lang w:val="en-GB"/>
        </w:rPr>
      </w:pPr>
    </w:p>
    <w:p w14:paraId="6BD66BF2" w14:textId="77777777" w:rsidR="00214C62" w:rsidRDefault="00214C62" w:rsidP="00CF0B3D">
      <w:pPr>
        <w:jc w:val="both"/>
        <w:rPr>
          <w:lang w:val="en-GB"/>
        </w:rPr>
      </w:pPr>
    </w:p>
    <w:p w14:paraId="19230AC0" w14:textId="77777777" w:rsidR="00214C62" w:rsidRDefault="00214C62" w:rsidP="00CF0B3D">
      <w:pPr>
        <w:jc w:val="both"/>
        <w:rPr>
          <w:lang w:val="en-GB"/>
        </w:rPr>
      </w:pPr>
    </w:p>
    <w:p w14:paraId="364E4036" w14:textId="77777777" w:rsidR="00214C62" w:rsidRDefault="00214C62" w:rsidP="00CF0B3D">
      <w:pPr>
        <w:jc w:val="both"/>
        <w:rPr>
          <w:lang w:val="en-GB"/>
        </w:rPr>
      </w:pPr>
    </w:p>
    <w:p w14:paraId="354FF144" w14:textId="77777777" w:rsidR="00214C62" w:rsidRDefault="00214C62" w:rsidP="00CF0B3D">
      <w:pPr>
        <w:jc w:val="both"/>
        <w:rPr>
          <w:lang w:val="en-GB"/>
        </w:rPr>
      </w:pPr>
    </w:p>
    <w:p w14:paraId="0A0A2B13" w14:textId="77777777" w:rsidR="00214C62" w:rsidRDefault="00214C62" w:rsidP="00CF0B3D">
      <w:pPr>
        <w:jc w:val="both"/>
        <w:rPr>
          <w:lang w:val="en-GB"/>
        </w:rPr>
      </w:pPr>
    </w:p>
    <w:p w14:paraId="3613479F" w14:textId="77777777" w:rsidR="00214C62" w:rsidRDefault="00214C62" w:rsidP="00CF0B3D">
      <w:pPr>
        <w:jc w:val="both"/>
        <w:rPr>
          <w:lang w:val="en-GB"/>
        </w:rPr>
      </w:pPr>
    </w:p>
    <w:p w14:paraId="308CE284" w14:textId="77777777" w:rsidR="008941E6" w:rsidRDefault="008941E6" w:rsidP="00B64D8E">
      <w:pPr>
        <w:jc w:val="both"/>
        <w:rPr>
          <w:lang w:val="en-GB"/>
        </w:rPr>
      </w:pPr>
    </w:p>
    <w:p w14:paraId="7EF733EE" w14:textId="0BD61FC1" w:rsidR="00B64D8E" w:rsidRPr="00B64D8E" w:rsidRDefault="00B64D8E" w:rsidP="00B64D8E">
      <w:pPr>
        <w:jc w:val="both"/>
        <w:rPr>
          <w:b/>
          <w:bCs/>
        </w:rPr>
      </w:pPr>
      <w:r w:rsidRPr="000E244A">
        <w:rPr>
          <w:b/>
          <w:bCs/>
        </w:rPr>
        <w:lastRenderedPageBreak/>
        <w:t>La importancia de la comunicación terapéutica en los cuidados sanitarios</w:t>
      </w:r>
    </w:p>
    <w:p w14:paraId="6C903DCD" w14:textId="77777777" w:rsidR="00B64D8E" w:rsidRPr="00B64D8E" w:rsidRDefault="00B64D8E" w:rsidP="00B64D8E">
      <w:pPr>
        <w:jc w:val="both"/>
        <w:rPr>
          <w:b/>
          <w:bCs/>
        </w:rPr>
      </w:pPr>
      <w:r w:rsidRPr="00B64D8E">
        <w:rPr>
          <w:b/>
          <w:bCs/>
        </w:rPr>
        <w:t>Introducción</w:t>
      </w:r>
    </w:p>
    <w:p w14:paraId="749FC38D" w14:textId="77777777" w:rsidR="00B64D8E" w:rsidRPr="00B64D8E" w:rsidRDefault="00B64D8E" w:rsidP="00B64D8E">
      <w:pPr>
        <w:jc w:val="both"/>
      </w:pPr>
      <w:r w:rsidRPr="00B64D8E">
        <w:t>La comunicación terapéutica constituye una herramienta fundamental dentro de la atención sanitaria, ya que permite establecer una relación profesional basada en la confianza, el respeto y la comprensión entre el paciente y el personal sanitario. Más allá de transmitir información clínica, la comunicación terapéutica tiene como finalidad proporcionar apoyo emocional, comprender las necesidades del paciente y favorecer su bienestar integral durante el proceso asistencial.</w:t>
      </w:r>
    </w:p>
    <w:p w14:paraId="301DEF96" w14:textId="77777777" w:rsidR="00B64D8E" w:rsidRPr="00B64D8E" w:rsidRDefault="00B64D8E" w:rsidP="00B64D8E">
      <w:pPr>
        <w:jc w:val="both"/>
      </w:pPr>
      <w:r w:rsidRPr="00B64D8E">
        <w:t>En el ámbito sanitario, las personas atendidas suelen encontrarse en situaciones de vulnerabilidad física y emocional derivadas de la enfermedad, el dolor, la hospitalización o la dependencia. Estas circunstancias pueden generar miedo, ansiedad, inseguridad y sentimientos de incertidumbre. Por ello, la manera en que los profesionales se comunican con los pacientes influye directamente en su experiencia asistencial y en la percepción de la calidad de los cuidados recibidos.</w:t>
      </w:r>
    </w:p>
    <w:p w14:paraId="077D0E9C" w14:textId="77777777" w:rsidR="00B64D8E" w:rsidRPr="00B64D8E" w:rsidRDefault="00B64D8E" w:rsidP="00B64D8E">
      <w:pPr>
        <w:jc w:val="both"/>
      </w:pPr>
      <w:r w:rsidRPr="00B64D8E">
        <w:t>La comunicación terapéutica incluye tanto la comunicación verbal como la no verbal. El tono de voz, la expresión facial, la postura corporal, la mirada y la capacidad de escucha forman parte del proceso comunicativo y pueden transmitir cercanía, empatía y seguridad al paciente. Una comunicación adecuada favorece la expresión de emociones y facilita que el usuario participe activamente en su propio cuidado.</w:t>
      </w:r>
    </w:p>
    <w:p w14:paraId="63A6243A" w14:textId="77777777" w:rsidR="00B64D8E" w:rsidRPr="00B64D8E" w:rsidRDefault="00B64D8E" w:rsidP="00B64D8E">
      <w:pPr>
        <w:jc w:val="both"/>
      </w:pPr>
      <w:r w:rsidRPr="00B64D8E">
        <w:t>En este contexto, el profesional de Cuidados Auxiliares de Enfermería desempeña un papel esencial debido al contacto continuo y cercano que mantiene con los pacientes. El Técnico en Cuidados Auxiliares de Enfermería (TCAE) participa diariamente en actividades de higiene, alimentación, movilización y acompañamiento, lo que le permite establecer una relación interpersonal directa y constante con las personas atendidas.</w:t>
      </w:r>
    </w:p>
    <w:p w14:paraId="77C8AFB1" w14:textId="77777777" w:rsidR="00B64D8E" w:rsidRPr="00B64D8E" w:rsidRDefault="00B64D8E" w:rsidP="00B64D8E">
      <w:pPr>
        <w:jc w:val="both"/>
      </w:pPr>
      <w:r w:rsidRPr="00B64D8E">
        <w:t>La comunicación terapéutica no solo mejora la relación entre profesional y paciente, sino que también contribuye a disminuir la ansiedad, mejorar la adherencia a los tratamientos y aumentar la satisfacción del usuario con la atención recibida. Asimismo, favorece un clima asistencial más humano y fortalece el trabajo en equipo dentro de las instituciones sanitarias.</w:t>
      </w:r>
    </w:p>
    <w:p w14:paraId="69090558" w14:textId="77777777" w:rsidR="00B64D8E" w:rsidRPr="00B64D8E" w:rsidRDefault="00B64D8E" w:rsidP="00B64D8E">
      <w:pPr>
        <w:jc w:val="both"/>
      </w:pPr>
      <w:r w:rsidRPr="00B64D8E">
        <w:t>El objetivo de este artículo es analizar la importancia de la comunicación terapéutica en los cuidados sanitarios, destacando sus beneficios, sus principales elementos y el papel del TCAE en el desarrollo de una atención humanizada y centrada en el paciente.</w:t>
      </w:r>
    </w:p>
    <w:p w14:paraId="1A1EFE7A" w14:textId="37A9F154" w:rsidR="00B64D8E" w:rsidRPr="00B64D8E" w:rsidRDefault="00B64D8E" w:rsidP="00B64D8E">
      <w:pPr>
        <w:jc w:val="both"/>
      </w:pPr>
    </w:p>
    <w:p w14:paraId="32154B50" w14:textId="77777777" w:rsidR="00B64D8E" w:rsidRPr="00B64D8E" w:rsidRDefault="00B64D8E" w:rsidP="00B64D8E">
      <w:pPr>
        <w:jc w:val="both"/>
        <w:rPr>
          <w:b/>
          <w:bCs/>
        </w:rPr>
      </w:pPr>
      <w:r w:rsidRPr="00B64D8E">
        <w:rPr>
          <w:b/>
          <w:bCs/>
        </w:rPr>
        <w:t>Método</w:t>
      </w:r>
    </w:p>
    <w:p w14:paraId="75F7105B" w14:textId="77777777" w:rsidR="00B64D8E" w:rsidRPr="00B64D8E" w:rsidRDefault="00B64D8E" w:rsidP="00B64D8E">
      <w:pPr>
        <w:jc w:val="both"/>
      </w:pPr>
      <w:r w:rsidRPr="00B64D8E">
        <w:lastRenderedPageBreak/>
        <w:t>Para la realización de este trabajo se llevó a cabo una revisión bibliográfica descriptiva basada en artículos científicos, libros especializados en enfermería y comunicación sanitaria, así como documentos académicos y guías clínicas relacionadas con la humanización de los cuidados.</w:t>
      </w:r>
    </w:p>
    <w:p w14:paraId="223B5A29" w14:textId="77777777" w:rsidR="00B64D8E" w:rsidRPr="00B64D8E" w:rsidRDefault="00B64D8E" w:rsidP="00B64D8E">
      <w:pPr>
        <w:jc w:val="both"/>
      </w:pPr>
      <w:r w:rsidRPr="00B64D8E">
        <w:t>La búsqueda documental se centró en publicaciones relacionadas con la relación terapéutica, la comunicación interpersonal, la escucha activa, la empatía y las habilidades comunicativas de los profesionales sanitarios. También se analizaron estudios sobre la influencia de la comunicación en la satisfacción del paciente y en la calidad asistencial.</w:t>
      </w:r>
    </w:p>
    <w:p w14:paraId="59FEAE56" w14:textId="77777777" w:rsidR="00B64D8E" w:rsidRPr="00B64D8E" w:rsidRDefault="00B64D8E" w:rsidP="00B64D8E">
      <w:pPr>
        <w:jc w:val="both"/>
      </w:pPr>
      <w:r w:rsidRPr="00B64D8E">
        <w:t>La información recopilada fue organizada en diferentes categorías temáticas relacionadas con las características de la comunicación terapéutica, sus beneficios para el paciente y el papel de los profesionales sanitarios en la mejora de la atención humanizada.</w:t>
      </w:r>
    </w:p>
    <w:p w14:paraId="1A72F21C" w14:textId="0D9C011B" w:rsidR="00B64D8E" w:rsidRPr="00B64D8E" w:rsidRDefault="00B64D8E" w:rsidP="00B64D8E">
      <w:pPr>
        <w:jc w:val="both"/>
      </w:pPr>
    </w:p>
    <w:p w14:paraId="46BEDFFB" w14:textId="77777777" w:rsidR="00B64D8E" w:rsidRPr="00B64D8E" w:rsidRDefault="00B64D8E" w:rsidP="00B64D8E">
      <w:pPr>
        <w:jc w:val="both"/>
        <w:rPr>
          <w:b/>
          <w:bCs/>
        </w:rPr>
      </w:pPr>
      <w:r w:rsidRPr="00B64D8E">
        <w:rPr>
          <w:b/>
          <w:bCs/>
        </w:rPr>
        <w:t>Resultados</w:t>
      </w:r>
    </w:p>
    <w:p w14:paraId="23A388C9" w14:textId="77777777" w:rsidR="00B64D8E" w:rsidRPr="00B64D8E" w:rsidRDefault="00B64D8E" w:rsidP="00B64D8E">
      <w:pPr>
        <w:jc w:val="both"/>
      </w:pPr>
      <w:r w:rsidRPr="00B64D8E">
        <w:t>La revisión bibliográfica realizada demuestra que la comunicación terapéutica tiene una influencia directa sobre el bienestar físico y emocional de los pacientes. Los estudios analizados indican que los pacientes que perciben una comunicación cercana, clara y empática presentan menores niveles de ansiedad y una mayor confianza hacia los profesionales sanitarios.</w:t>
      </w:r>
    </w:p>
    <w:p w14:paraId="53C35060" w14:textId="77777777" w:rsidR="00B64D8E" w:rsidRPr="00B64D8E" w:rsidRDefault="00B64D8E" w:rsidP="00B64D8E">
      <w:pPr>
        <w:jc w:val="both"/>
      </w:pPr>
      <w:r w:rsidRPr="00B64D8E">
        <w:t>Uno de los aspectos más relevantes identificados es la importancia de la escucha activa. Permitir que el paciente exprese sus preocupaciones, emociones y dudas favorece la creación de un entorno de confianza y seguridad emocional. La escucha activa implica prestar atención de manera consciente, evitando interrupciones y mostrando interés genuino por la situación de la persona atendida.</w:t>
      </w:r>
    </w:p>
    <w:p w14:paraId="06EF460D" w14:textId="77777777" w:rsidR="00B64D8E" w:rsidRPr="00B64D8E" w:rsidRDefault="00B64D8E" w:rsidP="00B64D8E">
      <w:pPr>
        <w:jc w:val="both"/>
      </w:pPr>
      <w:r w:rsidRPr="00B64D8E">
        <w:t>La empatía también aparece como un elemento fundamental dentro de la comunicación terapéutica. Comprender las emociones y necesidades del paciente facilita relaciones más humanas y personalizadas. Los autores revisados destacan que la empatía contribuye a disminuir el sufrimiento emocional y mejora la percepción de apoyo durante la enfermedad o la hospitalización.</w:t>
      </w:r>
    </w:p>
    <w:p w14:paraId="245F05AA" w14:textId="77777777" w:rsidR="00B64D8E" w:rsidRPr="00B64D8E" w:rsidRDefault="00B64D8E" w:rsidP="00B64D8E">
      <w:pPr>
        <w:jc w:val="both"/>
      </w:pPr>
      <w:r w:rsidRPr="00B64D8E">
        <w:t>En relación con la comunicación no verbal, diversos estudios señalan que gestos simples como mantener contacto visual, utilizar un tono de voz calmado o mostrar una actitud cercana pueden generar tranquilidad y confianza en el paciente. Muchas veces, la actitud del profesional transmite más información emocional que las propias palabras.</w:t>
      </w:r>
    </w:p>
    <w:p w14:paraId="6C691349" w14:textId="77777777" w:rsidR="00B64D8E" w:rsidRPr="00B64D8E" w:rsidRDefault="00B64D8E" w:rsidP="00B64D8E">
      <w:pPr>
        <w:jc w:val="both"/>
      </w:pPr>
      <w:r w:rsidRPr="00B64D8E">
        <w:t xml:space="preserve">La revisión bibliográfica también evidencia que una comunicación terapéutica adecuada favorece la adherencia a los tratamientos y mejora la colaboración del </w:t>
      </w:r>
      <w:r w:rsidRPr="00B64D8E">
        <w:lastRenderedPageBreak/>
        <w:t>paciente en los cuidados. Cuando las personas comprenden la información recibida y se sienten escuchadas, participan de manera más activa en su proceso de recuperación.</w:t>
      </w:r>
    </w:p>
    <w:p w14:paraId="1615D122" w14:textId="77777777" w:rsidR="00B64D8E" w:rsidRPr="00B64D8E" w:rsidRDefault="00B64D8E" w:rsidP="00B64D8E">
      <w:pPr>
        <w:jc w:val="both"/>
      </w:pPr>
      <w:r w:rsidRPr="00B64D8E">
        <w:t>El Técnico en Cuidados Auxiliares de Enfermería ocupa una posición privilegiada dentro de este proceso debido al tiempo que permanece junto al paciente. Durante la realización de actividades básicas como el aseo, la alimentación o la movilización, el TCAE puede identificar necesidades emocionales, detectar signos de ansiedad o tristeza y proporcionar apoyo humano y emocional.</w:t>
      </w:r>
    </w:p>
    <w:p w14:paraId="5E04B155" w14:textId="77777777" w:rsidR="00B64D8E" w:rsidRPr="00B64D8E" w:rsidRDefault="00B64D8E" w:rsidP="00B64D8E">
      <w:pPr>
        <w:jc w:val="both"/>
      </w:pPr>
      <w:r w:rsidRPr="00B64D8E">
        <w:t>Asimismo, los estudios revisados destacan que la comunicación terapéutica mejora el clima laboral y favorece el trabajo interdisciplinar dentro de los equipos sanitarios. La comunicación efectiva entre profesionales reduce errores, facilita la coordinación asistencial y contribuye a una atención más segura y eficiente.</w:t>
      </w:r>
    </w:p>
    <w:p w14:paraId="7513FB9E" w14:textId="77777777" w:rsidR="00B64D8E" w:rsidRPr="00B64D8E" w:rsidRDefault="00B64D8E" w:rsidP="00B64D8E">
      <w:pPr>
        <w:jc w:val="both"/>
      </w:pPr>
      <w:r w:rsidRPr="00B64D8E">
        <w:t>Por otra parte, algunos autores señalan que factores como la sobrecarga laboral, el estrés y la falta de formación en habilidades comunicativas pueden dificultar el desarrollo de relaciones terapéuticas de calidad. Por ello, se considera necesario incorporar programas formativos específicos sobre comunicación e inteligencia emocional en la formación sanitaria.</w:t>
      </w:r>
    </w:p>
    <w:p w14:paraId="1AA8D243" w14:textId="34E32E45" w:rsidR="00B64D8E" w:rsidRPr="00B64D8E" w:rsidRDefault="00B64D8E" w:rsidP="00B64D8E">
      <w:pPr>
        <w:jc w:val="both"/>
      </w:pPr>
    </w:p>
    <w:p w14:paraId="5997238A" w14:textId="77777777" w:rsidR="00B64D8E" w:rsidRPr="00B64D8E" w:rsidRDefault="00B64D8E" w:rsidP="00B64D8E">
      <w:pPr>
        <w:jc w:val="both"/>
        <w:rPr>
          <w:b/>
          <w:bCs/>
        </w:rPr>
      </w:pPr>
      <w:r w:rsidRPr="00B64D8E">
        <w:rPr>
          <w:b/>
          <w:bCs/>
        </w:rPr>
        <w:t>Conclusiones</w:t>
      </w:r>
    </w:p>
    <w:p w14:paraId="163B3EC0" w14:textId="77777777" w:rsidR="00B64D8E" w:rsidRPr="00B64D8E" w:rsidRDefault="00B64D8E" w:rsidP="00B64D8E">
      <w:pPr>
        <w:jc w:val="both"/>
      </w:pPr>
      <w:r w:rsidRPr="00B64D8E">
        <w:t>La comunicación terapéutica constituye una herramienta esencial dentro de los cuidados sanitarios y representa uno de los principales pilares de la atención humanizada. A través de una comunicación adecuada, los profesionales sanitarios pueden ofrecer no solo cuidados físicos, sino también apoyo emocional y acompañamiento durante situaciones de enfermedad y vulnerabilidad.</w:t>
      </w:r>
    </w:p>
    <w:p w14:paraId="79E30883" w14:textId="77777777" w:rsidR="00B64D8E" w:rsidRPr="00B64D8E" w:rsidRDefault="00B64D8E" w:rsidP="00B64D8E">
      <w:pPr>
        <w:jc w:val="both"/>
      </w:pPr>
      <w:r w:rsidRPr="00B64D8E">
        <w:t>La escucha activa, la empatía, el respeto y la comunicación clara favorecen relaciones basadas en la confianza y mejoran significativamente la experiencia del paciente dentro del sistema sanitario. Asimismo, una comunicación efectiva contribuye a reducir la ansiedad, mejorar la adherencia terapéutica y aumentar la satisfacción con la atención recibida.</w:t>
      </w:r>
    </w:p>
    <w:p w14:paraId="15CA95B5" w14:textId="77777777" w:rsidR="00B64D8E" w:rsidRPr="00B64D8E" w:rsidRDefault="00B64D8E" w:rsidP="00B64D8E">
      <w:pPr>
        <w:jc w:val="both"/>
      </w:pPr>
      <w:r w:rsidRPr="00B64D8E">
        <w:t>El Técnico en Cuidados Auxiliares de Enfermería desempeña una función especialmente importante en este ámbito debido a su contacto directo y continuo con los pacientes. Su capacidad para escuchar, observar y acompañar emocionalmente influye de manera positiva en el bienestar integral de las personas atendidas.</w:t>
      </w:r>
    </w:p>
    <w:p w14:paraId="17DE0E02" w14:textId="77777777" w:rsidR="00B64D8E" w:rsidRPr="00B64D8E" w:rsidRDefault="00B64D8E" w:rsidP="00B64D8E">
      <w:pPr>
        <w:jc w:val="both"/>
      </w:pPr>
      <w:r w:rsidRPr="00B64D8E">
        <w:t>Además, la comunicación terapéutica favorece el trabajo coordinado entre profesionales y mejora la calidad asistencial dentro de hospitales, centros sociosanitarios y atención domiciliaria.</w:t>
      </w:r>
    </w:p>
    <w:p w14:paraId="3CCC209E" w14:textId="77777777" w:rsidR="00B64D8E" w:rsidRPr="00B64D8E" w:rsidRDefault="00B64D8E" w:rsidP="00B64D8E">
      <w:pPr>
        <w:jc w:val="both"/>
      </w:pPr>
      <w:r w:rsidRPr="00B64D8E">
        <w:lastRenderedPageBreak/>
        <w:t>Finalmente, puede concluirse que la comunicación constituye una herramienta terapéutica tan importante como cualquier procedimiento técnico, ya que permite humanizar los cuidados y situar al paciente en el centro de la atención sanitaria.</w:t>
      </w:r>
    </w:p>
    <w:p w14:paraId="7E0C2895" w14:textId="77777777" w:rsidR="00B64D8E" w:rsidRPr="00B64D8E" w:rsidRDefault="00B64D8E" w:rsidP="00B64D8E">
      <w:pPr>
        <w:jc w:val="both"/>
      </w:pPr>
    </w:p>
    <w:p w14:paraId="7B5CA5B8" w14:textId="77777777" w:rsidR="00214C62" w:rsidRDefault="00214C62" w:rsidP="00CF0B3D">
      <w:pPr>
        <w:jc w:val="both"/>
      </w:pPr>
    </w:p>
    <w:p w14:paraId="336F0F8F" w14:textId="77777777" w:rsidR="008941E6" w:rsidRDefault="008941E6" w:rsidP="00CF0B3D">
      <w:pPr>
        <w:jc w:val="both"/>
      </w:pPr>
    </w:p>
    <w:p w14:paraId="1B4F8D03" w14:textId="77777777" w:rsidR="008941E6" w:rsidRDefault="008941E6" w:rsidP="00CF0B3D">
      <w:pPr>
        <w:jc w:val="both"/>
      </w:pPr>
    </w:p>
    <w:p w14:paraId="4141992D" w14:textId="77777777" w:rsidR="008941E6" w:rsidRDefault="008941E6" w:rsidP="00CF0B3D">
      <w:pPr>
        <w:jc w:val="both"/>
      </w:pPr>
    </w:p>
    <w:p w14:paraId="2C189206" w14:textId="77777777" w:rsidR="008941E6" w:rsidRDefault="008941E6" w:rsidP="00CF0B3D">
      <w:pPr>
        <w:jc w:val="both"/>
      </w:pPr>
    </w:p>
    <w:p w14:paraId="28620D5B" w14:textId="77777777" w:rsidR="008941E6" w:rsidRDefault="008941E6" w:rsidP="00CF0B3D">
      <w:pPr>
        <w:jc w:val="both"/>
      </w:pPr>
    </w:p>
    <w:p w14:paraId="2AC36D25" w14:textId="77777777" w:rsidR="008941E6" w:rsidRDefault="008941E6" w:rsidP="00CF0B3D">
      <w:pPr>
        <w:jc w:val="both"/>
      </w:pPr>
    </w:p>
    <w:p w14:paraId="59A26258" w14:textId="77777777" w:rsidR="008941E6" w:rsidRDefault="008941E6" w:rsidP="00CF0B3D">
      <w:pPr>
        <w:jc w:val="both"/>
      </w:pPr>
    </w:p>
    <w:p w14:paraId="34373232" w14:textId="77777777" w:rsidR="008941E6" w:rsidRDefault="008941E6" w:rsidP="00CF0B3D">
      <w:pPr>
        <w:jc w:val="both"/>
      </w:pPr>
    </w:p>
    <w:p w14:paraId="03C1320A" w14:textId="77777777" w:rsidR="008941E6" w:rsidRDefault="008941E6" w:rsidP="00CF0B3D">
      <w:pPr>
        <w:jc w:val="both"/>
      </w:pPr>
    </w:p>
    <w:p w14:paraId="6D548D9E" w14:textId="77777777" w:rsidR="008941E6" w:rsidRDefault="008941E6" w:rsidP="00CF0B3D">
      <w:pPr>
        <w:jc w:val="both"/>
      </w:pPr>
    </w:p>
    <w:p w14:paraId="5D840C01" w14:textId="77777777" w:rsidR="008941E6" w:rsidRDefault="008941E6" w:rsidP="00CF0B3D">
      <w:pPr>
        <w:jc w:val="both"/>
      </w:pPr>
    </w:p>
    <w:p w14:paraId="3C709061" w14:textId="77777777" w:rsidR="008941E6" w:rsidRDefault="008941E6" w:rsidP="00CF0B3D">
      <w:pPr>
        <w:jc w:val="both"/>
      </w:pPr>
    </w:p>
    <w:p w14:paraId="02D33E8A" w14:textId="77777777" w:rsidR="008941E6" w:rsidRDefault="008941E6" w:rsidP="00CF0B3D">
      <w:pPr>
        <w:jc w:val="both"/>
      </w:pPr>
    </w:p>
    <w:p w14:paraId="563B60A7" w14:textId="77777777" w:rsidR="008941E6" w:rsidRDefault="008941E6" w:rsidP="00CF0B3D">
      <w:pPr>
        <w:jc w:val="both"/>
      </w:pPr>
    </w:p>
    <w:p w14:paraId="41229297" w14:textId="77777777" w:rsidR="008941E6" w:rsidRDefault="008941E6" w:rsidP="00CF0B3D">
      <w:pPr>
        <w:jc w:val="both"/>
      </w:pPr>
    </w:p>
    <w:p w14:paraId="5171C537" w14:textId="77777777" w:rsidR="008941E6" w:rsidRDefault="008941E6" w:rsidP="00CF0B3D">
      <w:pPr>
        <w:jc w:val="both"/>
      </w:pPr>
    </w:p>
    <w:p w14:paraId="02E1257A" w14:textId="77777777" w:rsidR="008941E6" w:rsidRDefault="008941E6" w:rsidP="00CF0B3D">
      <w:pPr>
        <w:jc w:val="both"/>
      </w:pPr>
    </w:p>
    <w:p w14:paraId="24F95D75" w14:textId="77777777" w:rsidR="008941E6" w:rsidRDefault="008941E6" w:rsidP="00CF0B3D">
      <w:pPr>
        <w:jc w:val="both"/>
      </w:pPr>
    </w:p>
    <w:p w14:paraId="7A25D787" w14:textId="77777777" w:rsidR="008941E6" w:rsidRDefault="008941E6" w:rsidP="00CF0B3D">
      <w:pPr>
        <w:jc w:val="both"/>
      </w:pPr>
    </w:p>
    <w:p w14:paraId="255E606E" w14:textId="77777777" w:rsidR="008941E6" w:rsidRDefault="008941E6" w:rsidP="00CF0B3D">
      <w:pPr>
        <w:jc w:val="both"/>
      </w:pPr>
    </w:p>
    <w:p w14:paraId="72BB7308" w14:textId="77777777" w:rsidR="008941E6" w:rsidRDefault="008941E6" w:rsidP="00CF0B3D">
      <w:pPr>
        <w:jc w:val="both"/>
      </w:pPr>
    </w:p>
    <w:p w14:paraId="4E3C543C" w14:textId="77777777" w:rsidR="008941E6" w:rsidRDefault="008941E6" w:rsidP="00CF0B3D">
      <w:pPr>
        <w:jc w:val="both"/>
      </w:pPr>
    </w:p>
    <w:p w14:paraId="54B65E7F" w14:textId="77777777" w:rsidR="008941E6" w:rsidRDefault="008941E6" w:rsidP="00CF0B3D">
      <w:pPr>
        <w:jc w:val="both"/>
      </w:pPr>
    </w:p>
    <w:p w14:paraId="7AF385C8" w14:textId="77777777" w:rsidR="008941E6" w:rsidRDefault="008941E6" w:rsidP="00CF0B3D">
      <w:pPr>
        <w:jc w:val="both"/>
      </w:pPr>
    </w:p>
    <w:p w14:paraId="7496ADCC" w14:textId="77777777" w:rsidR="008941E6" w:rsidRPr="008941E6" w:rsidRDefault="008941E6" w:rsidP="008941E6">
      <w:pPr>
        <w:jc w:val="both"/>
        <w:rPr>
          <w:b/>
          <w:bCs/>
        </w:rPr>
      </w:pPr>
      <w:r w:rsidRPr="008941E6">
        <w:rPr>
          <w:b/>
          <w:bCs/>
        </w:rPr>
        <w:lastRenderedPageBreak/>
        <w:t>Humanización de los cuidados y trabajo interdisciplinar en el ámbito sanitario</w:t>
      </w:r>
    </w:p>
    <w:p w14:paraId="539666BD" w14:textId="77777777" w:rsidR="008941E6" w:rsidRPr="008941E6" w:rsidRDefault="008941E6" w:rsidP="008941E6">
      <w:pPr>
        <w:jc w:val="both"/>
        <w:rPr>
          <w:b/>
          <w:bCs/>
        </w:rPr>
      </w:pPr>
      <w:r w:rsidRPr="008941E6">
        <w:rPr>
          <w:b/>
          <w:bCs/>
        </w:rPr>
        <w:t>Introducción</w:t>
      </w:r>
    </w:p>
    <w:p w14:paraId="4BF055C6" w14:textId="77777777" w:rsidR="008941E6" w:rsidRPr="008941E6" w:rsidRDefault="008941E6" w:rsidP="008941E6">
      <w:pPr>
        <w:jc w:val="both"/>
      </w:pPr>
      <w:r w:rsidRPr="008941E6">
        <w:t>La humanización de los cuidados constituye uno de los pilares fundamentales de la atención sanitaria moderna. Más allá de la aplicación de técnicas y procedimientos clínicos, el cuidado humanizado implica reconocer al paciente como una persona con necesidades físicas, emocionales, sociales y psicológicas. En los últimos años, los sistemas sanitarios han experimentado importantes avances tecnológicos y científicos; sin embargo, también ha surgido la necesidad de reforzar el componente humano dentro de la asistencia sanitaria para evitar una atención excesivamente mecanizada o despersonalizada.</w:t>
      </w:r>
    </w:p>
    <w:p w14:paraId="5E176319" w14:textId="77777777" w:rsidR="008941E6" w:rsidRPr="008941E6" w:rsidRDefault="008941E6" w:rsidP="008941E6">
      <w:pPr>
        <w:jc w:val="both"/>
      </w:pPr>
      <w:r w:rsidRPr="008941E6">
        <w:t>La atención humanizada busca promover el respeto, la dignidad, la empatía y la comunicación efectiva entre profesionales sanitarios, pacientes y familiares. Este enfoque favorece una relación terapéutica basada en la confianza y contribuye significativamente al bienestar emocional de las personas atendidas. Además, diferentes investigaciones han demostrado que los cuidados humanizados mejoran la satisfacción del paciente, favorecen la adherencia a los tratamientos y disminuyen los niveles de ansiedad y estrés durante los procesos de enfermedad y hospitalización.</w:t>
      </w:r>
    </w:p>
    <w:p w14:paraId="42418B93" w14:textId="77777777" w:rsidR="008941E6" w:rsidRPr="008941E6" w:rsidRDefault="008941E6" w:rsidP="008941E6">
      <w:pPr>
        <w:jc w:val="both"/>
      </w:pPr>
      <w:r w:rsidRPr="008941E6">
        <w:t>Dentro de este contexto, el trabajo interdisciplinar adquiere una relevancia esencial. La complejidad de las necesidades sanitarias actuales requiere la colaboración coordinada de distintos profesionales como médicos, enfermeros, Técnicos en Cuidados Auxiliares de Enfermería (TCAE), fisioterapeutas, psicólogos, trabajadores sociales y terapeutas ocupacionales, entre otros. La cooperación entre disciplinas permite ofrecer una atención integral centrada en la persona y no únicamente en la enfermedad.</w:t>
      </w:r>
    </w:p>
    <w:p w14:paraId="679469E8" w14:textId="77777777" w:rsidR="008941E6" w:rsidRPr="008941E6" w:rsidRDefault="008941E6" w:rsidP="008941E6">
      <w:pPr>
        <w:jc w:val="both"/>
      </w:pPr>
      <w:r w:rsidRPr="008941E6">
        <w:t>El profesional de Cuidados Auxiliares de Enfermería desempeña un papel fundamental dentro del equipo interdisciplinar debido a su contacto continuo y directo con el paciente. El TCAE participa activamente en los cuidados básicos, la observación de necesidades, el apoyo emocional y la comunicación con el resto del equipo sanitario, contribuyendo así a una asistencia más humana y cercana.</w:t>
      </w:r>
    </w:p>
    <w:p w14:paraId="43AFCB83" w14:textId="77777777" w:rsidR="008941E6" w:rsidRPr="008941E6" w:rsidRDefault="008941E6" w:rsidP="008941E6">
      <w:pPr>
        <w:jc w:val="both"/>
      </w:pPr>
      <w:r w:rsidRPr="008941E6">
        <w:t>El objetivo de este artículo es analizar la importancia de la humanización de los cuidados y del trabajo interdisciplinar en el ámbito sanitario, así como destacar los beneficios que ambos aportan a la calidad asistencial y al bienestar de los pacientes.</w:t>
      </w:r>
    </w:p>
    <w:p w14:paraId="4A1F3F73" w14:textId="0A72CF28" w:rsidR="008941E6" w:rsidRPr="008941E6" w:rsidRDefault="008941E6" w:rsidP="008941E6">
      <w:pPr>
        <w:jc w:val="both"/>
      </w:pPr>
    </w:p>
    <w:p w14:paraId="2BD1F6F8" w14:textId="77777777" w:rsidR="008941E6" w:rsidRPr="008941E6" w:rsidRDefault="008941E6" w:rsidP="008941E6">
      <w:pPr>
        <w:jc w:val="both"/>
        <w:rPr>
          <w:b/>
          <w:bCs/>
        </w:rPr>
      </w:pPr>
      <w:r w:rsidRPr="008941E6">
        <w:rPr>
          <w:b/>
          <w:bCs/>
        </w:rPr>
        <w:t>Método</w:t>
      </w:r>
    </w:p>
    <w:p w14:paraId="30FC59EB" w14:textId="77777777" w:rsidR="008941E6" w:rsidRPr="008941E6" w:rsidRDefault="008941E6" w:rsidP="008941E6">
      <w:pPr>
        <w:jc w:val="both"/>
      </w:pPr>
      <w:r w:rsidRPr="008941E6">
        <w:lastRenderedPageBreak/>
        <w:t>Para la elaboración de este trabajo se realizó una revisión bibliográfica descriptiva basada en artículos científicos, manuales de enfermería, publicaciones académicas y documentos oficiales relacionados con la humanización sanitaria y el trabajo interdisciplinar en los servicios de salud.</w:t>
      </w:r>
    </w:p>
    <w:p w14:paraId="5C124D55" w14:textId="77777777" w:rsidR="008941E6" w:rsidRPr="008941E6" w:rsidRDefault="008941E6" w:rsidP="008941E6">
      <w:pPr>
        <w:jc w:val="both"/>
      </w:pPr>
      <w:r w:rsidRPr="008941E6">
        <w:t>La búsqueda documental incluyó textos publicados en bases de datos sanitarias, guías clínicas y estudios relacionados con la calidad asistencial, la comunicación terapéutica, el trabajo en equipo y la atención centrada en el paciente. Se seleccionaron especialmente aquellos documentos enfocados en el papel de los profesionales de enfermería y de los Técnicos en Cuidados Auxiliares de Enfermería en la mejora de la experiencia del paciente.</w:t>
      </w:r>
    </w:p>
    <w:p w14:paraId="452DA23A" w14:textId="77777777" w:rsidR="008941E6" w:rsidRPr="008941E6" w:rsidRDefault="008941E6" w:rsidP="008941E6">
      <w:pPr>
        <w:jc w:val="both"/>
      </w:pPr>
      <w:r w:rsidRPr="008941E6">
        <w:t>Posteriormente, la información recopilada fue organizada en diferentes categorías temáticas relacionadas con la atención humanizada, la comunicación profesional, la coordinación interdisciplinar y los beneficios asistenciales derivados de estos modelos de atención.</w:t>
      </w:r>
    </w:p>
    <w:p w14:paraId="02B55793" w14:textId="7181ECF2" w:rsidR="008941E6" w:rsidRPr="008941E6" w:rsidRDefault="008941E6" w:rsidP="008941E6">
      <w:pPr>
        <w:jc w:val="both"/>
      </w:pPr>
    </w:p>
    <w:p w14:paraId="01ED6757" w14:textId="77777777" w:rsidR="008941E6" w:rsidRPr="008941E6" w:rsidRDefault="008941E6" w:rsidP="008941E6">
      <w:pPr>
        <w:jc w:val="both"/>
        <w:rPr>
          <w:b/>
          <w:bCs/>
        </w:rPr>
      </w:pPr>
      <w:r w:rsidRPr="008941E6">
        <w:rPr>
          <w:b/>
          <w:bCs/>
        </w:rPr>
        <w:t>Resultados</w:t>
      </w:r>
    </w:p>
    <w:p w14:paraId="0BA22C48" w14:textId="77777777" w:rsidR="008941E6" w:rsidRPr="008941E6" w:rsidRDefault="008941E6" w:rsidP="008941E6">
      <w:pPr>
        <w:jc w:val="both"/>
      </w:pPr>
      <w:r w:rsidRPr="008941E6">
        <w:t>La revisión bibliográfica realizada evidencia que la humanización de los cuidados tiene un impacto positivo tanto en los pacientes como en los profesionales sanitarios. Diversos estudios señalan que los pacientes atendidos mediante modelos de cuidado humanizado presentan mayores niveles de satisfacción, confianza y bienestar emocional durante su proceso asistencial.</w:t>
      </w:r>
    </w:p>
    <w:p w14:paraId="67898F0E" w14:textId="77777777" w:rsidR="008941E6" w:rsidRPr="008941E6" w:rsidRDefault="008941E6" w:rsidP="008941E6">
      <w:pPr>
        <w:jc w:val="both"/>
      </w:pPr>
      <w:r w:rsidRPr="008941E6">
        <w:t>Uno de los aspectos más destacados es la importancia de la comunicación terapéutica. Escuchar activamente al paciente, informar de manera clara y mostrar empatía contribuye a reducir el miedo y la ansiedad asociados a la enfermedad y a los procedimientos sanitarios. La cercanía emocional y el trato respetuoso fortalecen la relación entre paciente y profesional, favoreciendo una atención más individualizada.</w:t>
      </w:r>
    </w:p>
    <w:p w14:paraId="2341FA8D" w14:textId="77777777" w:rsidR="008941E6" w:rsidRPr="008941E6" w:rsidRDefault="008941E6" w:rsidP="008941E6">
      <w:pPr>
        <w:jc w:val="both"/>
      </w:pPr>
      <w:r w:rsidRPr="008941E6">
        <w:t>En relación con el trabajo interdisciplinar, los estudios revisados muestran que la colaboración entre distintos profesionales sanitarios mejora significativamente la calidad asistencial. El intercambio de información, la coordinación de cuidados y la toma conjunta de decisiones permiten abordar las necesidades del paciente desde múltiples perspectivas.</w:t>
      </w:r>
    </w:p>
    <w:p w14:paraId="3535BB28" w14:textId="77777777" w:rsidR="008941E6" w:rsidRPr="008941E6" w:rsidRDefault="008941E6" w:rsidP="008941E6">
      <w:pPr>
        <w:jc w:val="both"/>
      </w:pPr>
      <w:r w:rsidRPr="008941E6">
        <w:t xml:space="preserve">El Técnico en Cuidados Auxiliares de Enfermería ocupa una posición especialmente relevante dentro de este modelo asistencial debido a su contacto constante con el paciente. Entre sus principales funciones destacan la atención a las necesidades básicas, el acompañamiento emocional, la observación continua del estado físico </w:t>
      </w:r>
      <w:r w:rsidRPr="008941E6">
        <w:lastRenderedPageBreak/>
        <w:t>y psicológico del usuario y la transmisión de información relevante al equipo sanitario.</w:t>
      </w:r>
    </w:p>
    <w:p w14:paraId="6959AF64" w14:textId="77777777" w:rsidR="008941E6" w:rsidRPr="008941E6" w:rsidRDefault="008941E6" w:rsidP="008941E6">
      <w:pPr>
        <w:jc w:val="both"/>
      </w:pPr>
      <w:r w:rsidRPr="008941E6">
        <w:t>Asimismo, los resultados muestran que los equipos interdisciplinares favorecen una mayor seguridad clínica, disminuyen errores asistenciales y mejoran la continuidad de los cuidados. La cooperación profesional también contribuye a reducir la sobrecarga laboral y fortalece el ambiente de trabajo dentro de las instituciones sanitarias.</w:t>
      </w:r>
    </w:p>
    <w:p w14:paraId="30AA8292" w14:textId="77777777" w:rsidR="008941E6" w:rsidRPr="008941E6" w:rsidRDefault="008941E6" w:rsidP="008941E6">
      <w:pPr>
        <w:jc w:val="both"/>
      </w:pPr>
      <w:r w:rsidRPr="008941E6">
        <w:t>Otro aspecto relevante identificado en la revisión es la necesidad de formación específica en habilidades comunicativas, inteligencia emocional y resolución de conflictos. Muchos autores coinciden en que la humanización no depende únicamente de recursos materiales, sino principalmente de la actitud y preparación de los profesionales.</w:t>
      </w:r>
    </w:p>
    <w:p w14:paraId="185FDC74" w14:textId="77777777" w:rsidR="008941E6" w:rsidRPr="008941E6" w:rsidRDefault="008941E6" w:rsidP="008941E6">
      <w:pPr>
        <w:jc w:val="both"/>
      </w:pPr>
      <w:r w:rsidRPr="008941E6">
        <w:t>Finalmente, se observa que la humanización de los cuidados resulta especialmente importante en áreas como geriatría, cuidados paliativos, salud mental, oncología y atención a pacientes crónicos, donde el componente emocional tiene una gran relevancia.</w:t>
      </w:r>
    </w:p>
    <w:p w14:paraId="30991792" w14:textId="206C01B1" w:rsidR="008941E6" w:rsidRPr="008941E6" w:rsidRDefault="008941E6" w:rsidP="008941E6">
      <w:pPr>
        <w:jc w:val="both"/>
      </w:pPr>
    </w:p>
    <w:p w14:paraId="7C2A162D" w14:textId="77777777" w:rsidR="008941E6" w:rsidRPr="008941E6" w:rsidRDefault="008941E6" w:rsidP="008941E6">
      <w:pPr>
        <w:jc w:val="both"/>
        <w:rPr>
          <w:b/>
          <w:bCs/>
        </w:rPr>
      </w:pPr>
      <w:r w:rsidRPr="008941E6">
        <w:rPr>
          <w:b/>
          <w:bCs/>
        </w:rPr>
        <w:t>Conclusiones</w:t>
      </w:r>
    </w:p>
    <w:p w14:paraId="75A1A9E4" w14:textId="77777777" w:rsidR="008941E6" w:rsidRPr="008941E6" w:rsidRDefault="008941E6" w:rsidP="008941E6">
      <w:pPr>
        <w:jc w:val="both"/>
      </w:pPr>
      <w:r w:rsidRPr="008941E6">
        <w:t>La humanización de los cuidados representa un elemento esencial para garantizar una atención sanitaria de calidad centrada en las necesidades integrales del paciente. El trato digno, la empatía, la escucha activa y el respeto a la individualidad constituyen aspectos fundamentales dentro de la práctica asistencial moderna.</w:t>
      </w:r>
    </w:p>
    <w:p w14:paraId="55FF7F3F" w14:textId="77777777" w:rsidR="008941E6" w:rsidRPr="008941E6" w:rsidRDefault="008941E6" w:rsidP="008941E6">
      <w:pPr>
        <w:jc w:val="both"/>
      </w:pPr>
      <w:r w:rsidRPr="008941E6">
        <w:t>El trabajo interdisciplinar, por su parte, permite ofrecer una atención más completa y coordinada, integrando diferentes conocimientos y competencias profesionales en beneficio del paciente. La colaboración entre médicos, enfermeros, TCAE y otros profesionales sanitarios favorece una asistencia más segura, eficiente y personalizada.</w:t>
      </w:r>
    </w:p>
    <w:p w14:paraId="45C1719F" w14:textId="77777777" w:rsidR="008941E6" w:rsidRPr="008941E6" w:rsidRDefault="008941E6" w:rsidP="008941E6">
      <w:pPr>
        <w:jc w:val="both"/>
      </w:pPr>
      <w:r w:rsidRPr="008941E6">
        <w:t xml:space="preserve">El Técnico en Cuidados Auxiliares de Enfermería desempeña un papel clave en este proceso debido a su proximidad constante al paciente y su </w:t>
      </w:r>
      <w:proofErr w:type="gramStart"/>
      <w:r w:rsidRPr="008941E6">
        <w:t>participación activa</w:t>
      </w:r>
      <w:proofErr w:type="gramEnd"/>
      <w:r w:rsidRPr="008941E6">
        <w:t xml:space="preserve"> en los cuidados diarios. Su labor no solo contribuye al bienestar físico, sino también al apoyo emocional y humano de las personas atendidas.</w:t>
      </w:r>
    </w:p>
    <w:p w14:paraId="2930C385" w14:textId="77777777" w:rsidR="008941E6" w:rsidRPr="008941E6" w:rsidRDefault="008941E6" w:rsidP="008941E6">
      <w:pPr>
        <w:jc w:val="both"/>
      </w:pPr>
      <w:r w:rsidRPr="008941E6">
        <w:t>Además, la implantación de modelos de atención humanizada mejora la satisfacción de pacientes y familiares, fortalece la relación terapéutica y favorece un entorno sanitario más respetuoso y empático. Del mismo modo, el trabajo interdisciplinar mejora la comunicación interna, optimiza los recursos y reduce riesgos asistenciales.</w:t>
      </w:r>
    </w:p>
    <w:p w14:paraId="4EC9883A" w14:textId="77777777" w:rsidR="008941E6" w:rsidRPr="008941E6" w:rsidRDefault="008941E6" w:rsidP="008941E6">
      <w:pPr>
        <w:jc w:val="both"/>
      </w:pPr>
      <w:r w:rsidRPr="008941E6">
        <w:lastRenderedPageBreak/>
        <w:t>En conclusión, la combinación entre humanización y trabajo interdisciplinar constituye una herramienta fundamental para afrontar los desafíos actuales de los sistemas sanitarios, promoviendo una atención integral basada en la dignidad, el respeto y la calidad de los cuidados.</w:t>
      </w:r>
    </w:p>
    <w:p w14:paraId="247BFAC7" w14:textId="77777777" w:rsidR="008941E6" w:rsidRPr="008941E6" w:rsidRDefault="008941E6" w:rsidP="008941E6">
      <w:pPr>
        <w:jc w:val="both"/>
      </w:pPr>
    </w:p>
    <w:p w14:paraId="65B3E90D" w14:textId="77777777" w:rsidR="008941E6" w:rsidRDefault="008941E6" w:rsidP="00CF0B3D">
      <w:pPr>
        <w:jc w:val="both"/>
      </w:pPr>
    </w:p>
    <w:p w14:paraId="512EBF55" w14:textId="77777777" w:rsidR="008941E6" w:rsidRDefault="008941E6" w:rsidP="00CF0B3D">
      <w:pPr>
        <w:jc w:val="both"/>
      </w:pPr>
    </w:p>
    <w:p w14:paraId="051DAF1A" w14:textId="77777777" w:rsidR="008941E6" w:rsidRDefault="008941E6" w:rsidP="00CF0B3D">
      <w:pPr>
        <w:jc w:val="both"/>
      </w:pPr>
    </w:p>
    <w:p w14:paraId="64DE9EB3" w14:textId="77777777" w:rsidR="008941E6" w:rsidRDefault="008941E6" w:rsidP="00CF0B3D">
      <w:pPr>
        <w:jc w:val="both"/>
      </w:pPr>
    </w:p>
    <w:p w14:paraId="4E91FDA9" w14:textId="77777777" w:rsidR="008941E6" w:rsidRDefault="008941E6" w:rsidP="00CF0B3D">
      <w:pPr>
        <w:jc w:val="both"/>
      </w:pPr>
    </w:p>
    <w:p w14:paraId="5F300047" w14:textId="77777777" w:rsidR="008941E6" w:rsidRDefault="008941E6" w:rsidP="00CF0B3D">
      <w:pPr>
        <w:jc w:val="both"/>
      </w:pPr>
    </w:p>
    <w:p w14:paraId="1C197F75" w14:textId="77777777" w:rsidR="008941E6" w:rsidRDefault="008941E6" w:rsidP="00CF0B3D">
      <w:pPr>
        <w:jc w:val="both"/>
      </w:pPr>
    </w:p>
    <w:p w14:paraId="17444303" w14:textId="77777777" w:rsidR="008941E6" w:rsidRDefault="008941E6" w:rsidP="00CF0B3D">
      <w:pPr>
        <w:jc w:val="both"/>
      </w:pPr>
    </w:p>
    <w:p w14:paraId="0A8E6A7D" w14:textId="77777777" w:rsidR="008941E6" w:rsidRDefault="008941E6" w:rsidP="00CF0B3D">
      <w:pPr>
        <w:jc w:val="both"/>
      </w:pPr>
    </w:p>
    <w:p w14:paraId="23CD4877" w14:textId="77777777" w:rsidR="008941E6" w:rsidRDefault="008941E6" w:rsidP="00CF0B3D">
      <w:pPr>
        <w:jc w:val="both"/>
      </w:pPr>
    </w:p>
    <w:p w14:paraId="6511A462" w14:textId="77777777" w:rsidR="008941E6" w:rsidRDefault="008941E6" w:rsidP="00CF0B3D">
      <w:pPr>
        <w:jc w:val="both"/>
      </w:pPr>
    </w:p>
    <w:p w14:paraId="4905F6D7" w14:textId="77777777" w:rsidR="008941E6" w:rsidRDefault="008941E6" w:rsidP="00CF0B3D">
      <w:pPr>
        <w:jc w:val="both"/>
      </w:pPr>
    </w:p>
    <w:p w14:paraId="7322D469" w14:textId="77777777" w:rsidR="008941E6" w:rsidRDefault="008941E6" w:rsidP="00CF0B3D">
      <w:pPr>
        <w:jc w:val="both"/>
      </w:pPr>
    </w:p>
    <w:p w14:paraId="7CE25B08" w14:textId="77777777" w:rsidR="008941E6" w:rsidRDefault="008941E6" w:rsidP="00CF0B3D">
      <w:pPr>
        <w:jc w:val="both"/>
      </w:pPr>
    </w:p>
    <w:p w14:paraId="17CB7F58" w14:textId="77777777" w:rsidR="008941E6" w:rsidRDefault="008941E6" w:rsidP="00CF0B3D">
      <w:pPr>
        <w:jc w:val="both"/>
      </w:pPr>
    </w:p>
    <w:p w14:paraId="76AA41A1" w14:textId="77777777" w:rsidR="008941E6" w:rsidRDefault="008941E6" w:rsidP="00CF0B3D">
      <w:pPr>
        <w:jc w:val="both"/>
      </w:pPr>
    </w:p>
    <w:p w14:paraId="53A9E81A" w14:textId="77777777" w:rsidR="008941E6" w:rsidRDefault="008941E6" w:rsidP="00CF0B3D">
      <w:pPr>
        <w:jc w:val="both"/>
      </w:pPr>
    </w:p>
    <w:p w14:paraId="28BCE496" w14:textId="77777777" w:rsidR="008941E6" w:rsidRDefault="008941E6" w:rsidP="00CF0B3D">
      <w:pPr>
        <w:jc w:val="both"/>
      </w:pPr>
    </w:p>
    <w:p w14:paraId="3DC5C7B2" w14:textId="77777777" w:rsidR="008941E6" w:rsidRDefault="008941E6" w:rsidP="00CF0B3D">
      <w:pPr>
        <w:jc w:val="both"/>
      </w:pPr>
    </w:p>
    <w:p w14:paraId="52801FF3" w14:textId="77777777" w:rsidR="008941E6" w:rsidRDefault="008941E6" w:rsidP="00CF0B3D">
      <w:pPr>
        <w:jc w:val="both"/>
      </w:pPr>
    </w:p>
    <w:p w14:paraId="4C4507A7" w14:textId="77777777" w:rsidR="008941E6" w:rsidRDefault="008941E6" w:rsidP="00CF0B3D">
      <w:pPr>
        <w:jc w:val="both"/>
      </w:pPr>
    </w:p>
    <w:p w14:paraId="2B0F8E6A" w14:textId="77777777" w:rsidR="008941E6" w:rsidRDefault="008941E6" w:rsidP="00CF0B3D">
      <w:pPr>
        <w:jc w:val="both"/>
      </w:pPr>
    </w:p>
    <w:p w14:paraId="7299535E" w14:textId="77777777" w:rsidR="008941E6" w:rsidRDefault="008941E6" w:rsidP="00CF0B3D">
      <w:pPr>
        <w:jc w:val="both"/>
      </w:pPr>
    </w:p>
    <w:p w14:paraId="11298B1A" w14:textId="77777777" w:rsidR="008941E6" w:rsidRDefault="008941E6" w:rsidP="00CF0B3D">
      <w:pPr>
        <w:jc w:val="both"/>
      </w:pPr>
    </w:p>
    <w:p w14:paraId="6721003F" w14:textId="77777777" w:rsidR="00625467" w:rsidRPr="00625467" w:rsidRDefault="00625467" w:rsidP="00625467">
      <w:pPr>
        <w:jc w:val="both"/>
        <w:rPr>
          <w:b/>
          <w:bCs/>
        </w:rPr>
      </w:pPr>
      <w:r w:rsidRPr="00625467">
        <w:rPr>
          <w:b/>
          <w:bCs/>
        </w:rPr>
        <w:lastRenderedPageBreak/>
        <w:t>El trato digno, la empatía, la escucha activa y el respeto a la individualidad en los cuidados sanitarios</w:t>
      </w:r>
    </w:p>
    <w:p w14:paraId="781366AC" w14:textId="77777777" w:rsidR="00625467" w:rsidRPr="00625467" w:rsidRDefault="00625467" w:rsidP="00625467">
      <w:pPr>
        <w:jc w:val="both"/>
        <w:rPr>
          <w:b/>
          <w:bCs/>
        </w:rPr>
      </w:pPr>
      <w:r w:rsidRPr="00625467">
        <w:rPr>
          <w:b/>
          <w:bCs/>
        </w:rPr>
        <w:t>Introducción</w:t>
      </w:r>
    </w:p>
    <w:p w14:paraId="1B56C302" w14:textId="77777777" w:rsidR="00625467" w:rsidRPr="00625467" w:rsidRDefault="00625467" w:rsidP="00625467">
      <w:pPr>
        <w:jc w:val="both"/>
      </w:pPr>
      <w:r w:rsidRPr="00625467">
        <w:t>La atención sanitaria no debe centrarse únicamente en el tratamiento de enfermedades o en la aplicación de procedimientos técnicos, sino también en el cuidado integral de la persona. En este sentido, valores como el trato digno, la empatía, la escucha activa y el respeto a la individualidad constituyen elementos fundamentales para garantizar una asistencia sanitaria humanizada y de calidad.</w:t>
      </w:r>
    </w:p>
    <w:p w14:paraId="6A83D434" w14:textId="77777777" w:rsidR="00625467" w:rsidRPr="00625467" w:rsidRDefault="00625467" w:rsidP="00625467">
      <w:pPr>
        <w:jc w:val="both"/>
      </w:pPr>
      <w:r w:rsidRPr="00625467">
        <w:t>El paciente no solo presenta necesidades físicas derivadas de su estado de salud, sino también necesidades emocionales, psicológicas y sociales que influyen directamente en su bienestar y recuperación. La hospitalización, la enfermedad o la dependencia pueden generar sentimientos de miedo, inseguridad, ansiedad y vulnerabilidad, por lo que el comportamiento y la actitud de los profesionales sanitarios adquieren una gran importancia durante el proceso asistencial.</w:t>
      </w:r>
    </w:p>
    <w:p w14:paraId="5E70BCBC" w14:textId="77777777" w:rsidR="00625467" w:rsidRPr="00625467" w:rsidRDefault="00625467" w:rsidP="00625467">
      <w:pPr>
        <w:jc w:val="both"/>
      </w:pPr>
      <w:r w:rsidRPr="00625467">
        <w:t>El trato digno implica reconocer el valor de cada persona, respetando sus derechos, su intimidad y su autonomía independientemente de su edad, situación social, estado de salud, cultura o creencias. Del mismo modo, la empatía permite comprender las emociones y necesidades del paciente, favoreciendo relaciones terapéuticas basadas en la confianza y el respeto mutuo.</w:t>
      </w:r>
    </w:p>
    <w:p w14:paraId="26055D14" w14:textId="77777777" w:rsidR="00625467" w:rsidRPr="00625467" w:rsidRDefault="00625467" w:rsidP="00625467">
      <w:pPr>
        <w:jc w:val="both"/>
      </w:pPr>
      <w:r w:rsidRPr="00625467">
        <w:t>Por otra parte, la escucha activa constituye una herramienta esencial dentro de la comunicación sanitaria. Escuchar de forma atenta y consciente facilita la identificación de necesidades, preocupaciones y emociones del paciente, mejorando la calidad de los cuidados y fortaleciendo la relación entre profesional y usuario.</w:t>
      </w:r>
    </w:p>
    <w:p w14:paraId="36D08782" w14:textId="77777777" w:rsidR="00625467" w:rsidRPr="00625467" w:rsidRDefault="00625467" w:rsidP="00625467">
      <w:pPr>
        <w:jc w:val="both"/>
      </w:pPr>
      <w:r w:rsidRPr="00625467">
        <w:t>Asimismo, el respeto a la individualidad supone entender que cada persona vive la enfermedad de manera diferente y posee valores, preferencias y experiencias propias que deben ser consideradas durante la atención sanitaria. La personalización de los cuidados favorece una asistencia más humana y centrada en el paciente.</w:t>
      </w:r>
    </w:p>
    <w:p w14:paraId="78EB4563" w14:textId="77777777" w:rsidR="00625467" w:rsidRPr="00625467" w:rsidRDefault="00625467" w:rsidP="00625467">
      <w:pPr>
        <w:jc w:val="both"/>
      </w:pPr>
      <w:r w:rsidRPr="00625467">
        <w:t>Dentro de este contexto, el profesional de Cuidados Auxiliares de Enfermería desempeña un papel fundamental debido a su contacto directo y continuo con los pacientes. El Técnico en Cuidados Auxiliares de Enfermería (TCAE) participa diariamente en actividades de higiene, alimentación, movilización y acompañamiento, siendo uno de los profesionales que más tiempo permanece junto al usuario.</w:t>
      </w:r>
    </w:p>
    <w:p w14:paraId="74D1EBE2" w14:textId="77777777" w:rsidR="00625467" w:rsidRPr="00625467" w:rsidRDefault="00625467" w:rsidP="00625467">
      <w:pPr>
        <w:jc w:val="both"/>
      </w:pPr>
      <w:r w:rsidRPr="00625467">
        <w:t xml:space="preserve">El objetivo de este artículo es analizar la importancia del trato digno, la empatía, la escucha activa y el respeto a la individualidad dentro del ámbito sanitario, así como </w:t>
      </w:r>
      <w:r w:rsidRPr="00625467">
        <w:lastRenderedPageBreak/>
        <w:t>destacar su influencia en la calidad asistencial y en el bienestar integral de los pacientes.</w:t>
      </w:r>
    </w:p>
    <w:p w14:paraId="3453464C" w14:textId="6A89ADDA" w:rsidR="00625467" w:rsidRPr="00625467" w:rsidRDefault="00625467" w:rsidP="00625467">
      <w:pPr>
        <w:jc w:val="both"/>
      </w:pPr>
    </w:p>
    <w:p w14:paraId="79BC9B8F" w14:textId="77777777" w:rsidR="00625467" w:rsidRPr="00625467" w:rsidRDefault="00625467" w:rsidP="00625467">
      <w:pPr>
        <w:jc w:val="both"/>
        <w:rPr>
          <w:b/>
          <w:bCs/>
        </w:rPr>
      </w:pPr>
      <w:r w:rsidRPr="00625467">
        <w:rPr>
          <w:b/>
          <w:bCs/>
        </w:rPr>
        <w:t>Método</w:t>
      </w:r>
    </w:p>
    <w:p w14:paraId="53A8C7DE" w14:textId="77777777" w:rsidR="00625467" w:rsidRPr="00625467" w:rsidRDefault="00625467" w:rsidP="00625467">
      <w:pPr>
        <w:jc w:val="both"/>
      </w:pPr>
      <w:r w:rsidRPr="00625467">
        <w:t>Para la elaboración de este trabajo se realizó una revisión bibliográfica descriptiva basada en publicaciones científicas, manuales de enfermería, documentos académicos y guías relacionadas con la humanización de los cuidados y la comunicación terapéutica en el entorno sanitario.</w:t>
      </w:r>
    </w:p>
    <w:p w14:paraId="0D086080" w14:textId="77777777" w:rsidR="00625467" w:rsidRPr="00625467" w:rsidRDefault="00625467" w:rsidP="00625467">
      <w:pPr>
        <w:jc w:val="both"/>
      </w:pPr>
      <w:r w:rsidRPr="00625467">
        <w:t>La búsqueda de información se centró en artículos relacionados con la relación profesional-paciente, la empatía clínica, la atención centrada en la persona y las habilidades comunicativas del personal sanitario. También se revisaron documentos sobre ética profesional, derechos del paciente y calidad asistencial en hospitales y centros sociosanitarios.</w:t>
      </w:r>
    </w:p>
    <w:p w14:paraId="156AC19B" w14:textId="77777777" w:rsidR="00625467" w:rsidRPr="00625467" w:rsidRDefault="00625467" w:rsidP="00625467">
      <w:pPr>
        <w:jc w:val="both"/>
      </w:pPr>
      <w:r w:rsidRPr="00625467">
        <w:t>La información obtenida fue organizada en distintas categorías temáticas relacionadas con el trato digno, la comunicación empática, la escucha activa y la individualización de los cuidados.</w:t>
      </w:r>
    </w:p>
    <w:p w14:paraId="3B920624" w14:textId="3EDF7A22" w:rsidR="00625467" w:rsidRPr="00625467" w:rsidRDefault="00625467" w:rsidP="00625467">
      <w:pPr>
        <w:jc w:val="both"/>
      </w:pPr>
    </w:p>
    <w:p w14:paraId="6C025AB5" w14:textId="77777777" w:rsidR="00625467" w:rsidRPr="00625467" w:rsidRDefault="00625467" w:rsidP="00625467">
      <w:pPr>
        <w:jc w:val="both"/>
        <w:rPr>
          <w:b/>
          <w:bCs/>
        </w:rPr>
      </w:pPr>
      <w:r w:rsidRPr="00625467">
        <w:rPr>
          <w:b/>
          <w:bCs/>
        </w:rPr>
        <w:t>Resultados</w:t>
      </w:r>
    </w:p>
    <w:p w14:paraId="315EC478" w14:textId="77777777" w:rsidR="00625467" w:rsidRPr="00625467" w:rsidRDefault="00625467" w:rsidP="00625467">
      <w:pPr>
        <w:jc w:val="both"/>
      </w:pPr>
      <w:r w:rsidRPr="00625467">
        <w:t>La revisión bibliográfica evidencia que el trato digno y humanizado mejora significativamente la experiencia del paciente durante la atención sanitaria. Los estudios revisados muestran que los pacientes que perciben respeto, amabilidad y cercanía por parte de los profesionales presentan mayores niveles de satisfacción y confianza en el sistema sanitario.</w:t>
      </w:r>
    </w:p>
    <w:p w14:paraId="1BA40D08" w14:textId="77777777" w:rsidR="00625467" w:rsidRPr="00625467" w:rsidRDefault="00625467" w:rsidP="00625467">
      <w:pPr>
        <w:jc w:val="both"/>
      </w:pPr>
      <w:r w:rsidRPr="00625467">
        <w:t>Uno de los aspectos más relevantes identificados es la importancia de la empatía en la relación terapéutica. Comprender el sufrimiento, las emociones y las preocupaciones del paciente favorece una comunicación más efectiva y reduce sentimientos de ansiedad, miedo y soledad. La empatía permite al profesional ofrecer un cuidado más personalizado y adaptado a las necesidades individuales de cada persona.</w:t>
      </w:r>
    </w:p>
    <w:p w14:paraId="7F94B2C9" w14:textId="77777777" w:rsidR="00625467" w:rsidRPr="00625467" w:rsidRDefault="00625467" w:rsidP="00625467">
      <w:pPr>
        <w:jc w:val="both"/>
      </w:pPr>
      <w:r w:rsidRPr="00625467">
        <w:t>La escucha activa aparece como otra herramienta fundamental dentro de los cuidados sanitarios. Escuchar atentamente al paciente, permitir que exprese sus dudas y sentimientos, y responder de forma adecuada favorece la creación de un entorno de confianza y seguridad emocional. Los estudios señalan que muchos pacientes valoran tanto la calidad humana de la atención como la competencia técnica de los profesionales.</w:t>
      </w:r>
    </w:p>
    <w:p w14:paraId="069BC2C8" w14:textId="77777777" w:rsidR="00625467" w:rsidRPr="00625467" w:rsidRDefault="00625467" w:rsidP="00625467">
      <w:pPr>
        <w:jc w:val="both"/>
      </w:pPr>
      <w:r w:rsidRPr="00625467">
        <w:lastRenderedPageBreak/>
        <w:t>En relación con el respeto a la individualidad, los autores revisados destacan la necesidad de adaptar los cuidados a las características personales, culturales y emocionales de cada paciente. La edad, religión, idioma, creencias, costumbres y preferencias individuales deben ser consideradas durante la planificación y ejecución de los cuidados sanitarios.</w:t>
      </w:r>
    </w:p>
    <w:p w14:paraId="208C2C94" w14:textId="77777777" w:rsidR="00625467" w:rsidRPr="00625467" w:rsidRDefault="00625467" w:rsidP="00625467">
      <w:pPr>
        <w:jc w:val="both"/>
      </w:pPr>
      <w:r w:rsidRPr="00625467">
        <w:t>El Técnico en Cuidados Auxiliares de Enfermería desempeña un papel especialmente importante en este ámbito debido a su contacto constante con el paciente. Durante actividades básicas como la higiene corporal, la alimentación o la movilización, el TCAE tiene la oportunidad de establecer relaciones cercanas basadas en el respeto y la confianza.</w:t>
      </w:r>
    </w:p>
    <w:p w14:paraId="3C96ECE7" w14:textId="77777777" w:rsidR="00625467" w:rsidRPr="00625467" w:rsidRDefault="00625467" w:rsidP="00625467">
      <w:pPr>
        <w:jc w:val="both"/>
      </w:pPr>
      <w:r w:rsidRPr="00625467">
        <w:t>Los resultados también muestran que una atención basada en el respeto y la empatía contribuye a disminuir conflictos asistenciales, mejora la adherencia a los tratamientos y favorece un clima laboral más positivo dentro de los equipos sanitarios.</w:t>
      </w:r>
    </w:p>
    <w:p w14:paraId="050B2A2C" w14:textId="77777777" w:rsidR="00625467" w:rsidRPr="00625467" w:rsidRDefault="00625467" w:rsidP="00625467">
      <w:pPr>
        <w:jc w:val="both"/>
      </w:pPr>
      <w:r w:rsidRPr="00625467">
        <w:t>Asimismo, diversos estudios destacan que la falta de tiempo, la sobrecarga laboral y el estrés profesional pueden dificultar la aplicación de cuidados humanizados, por lo que resulta necesario fomentar programas de formación en habilidades comunicativas e inteligencia emocional.</w:t>
      </w:r>
    </w:p>
    <w:p w14:paraId="185D7BB4" w14:textId="1E5D4072" w:rsidR="00625467" w:rsidRPr="00625467" w:rsidRDefault="00625467" w:rsidP="00625467">
      <w:pPr>
        <w:jc w:val="both"/>
      </w:pPr>
    </w:p>
    <w:p w14:paraId="555F7830" w14:textId="77777777" w:rsidR="00625467" w:rsidRPr="00625467" w:rsidRDefault="00625467" w:rsidP="00625467">
      <w:pPr>
        <w:jc w:val="both"/>
        <w:rPr>
          <w:b/>
          <w:bCs/>
        </w:rPr>
      </w:pPr>
      <w:r w:rsidRPr="00625467">
        <w:rPr>
          <w:b/>
          <w:bCs/>
        </w:rPr>
        <w:t>Conclusiones</w:t>
      </w:r>
    </w:p>
    <w:p w14:paraId="4A92B46F" w14:textId="77777777" w:rsidR="00625467" w:rsidRPr="00625467" w:rsidRDefault="00625467" w:rsidP="00625467">
      <w:pPr>
        <w:jc w:val="both"/>
      </w:pPr>
      <w:r w:rsidRPr="00625467">
        <w:t>El trato digno, la empatía, la escucha activa y el respeto a la individualidad constituyen pilares esenciales de la atención sanitaria humanizada. Estos valores permiten ofrecer cuidados centrados en la persona, teniendo en cuenta no solo sus necesidades físicas, sino también sus emociones, preferencias y circunstancias personales.</w:t>
      </w:r>
    </w:p>
    <w:p w14:paraId="7920EED9" w14:textId="77777777" w:rsidR="00625467" w:rsidRPr="00625467" w:rsidRDefault="00625467" w:rsidP="00625467">
      <w:pPr>
        <w:jc w:val="both"/>
      </w:pPr>
      <w:r w:rsidRPr="00625467">
        <w:t>La relación humana establecida entre profesionales sanitarios y pacientes influye directamente en la calidad asistencial, en el bienestar emocional y en la satisfacción de las personas atendidas. La empatía y la escucha activa favorecen una comunicación terapéutica eficaz y fortalecen la confianza del paciente hacia el equipo sanitario.</w:t>
      </w:r>
    </w:p>
    <w:p w14:paraId="7F77E394" w14:textId="77777777" w:rsidR="00625467" w:rsidRPr="00625467" w:rsidRDefault="00625467" w:rsidP="00625467">
      <w:pPr>
        <w:jc w:val="both"/>
      </w:pPr>
      <w:r w:rsidRPr="00625467">
        <w:t>El Técnico en Cuidados Auxiliares de Enfermería desempeña una función fundamental dentro de este modelo de atención debido a su cercanía continua con el usuario. Su actitud, comportamiento y capacidad de comunicación pueden contribuir significativamente a mejorar la experiencia del paciente durante procesos de enfermedad, hospitalización o dependencia.</w:t>
      </w:r>
    </w:p>
    <w:p w14:paraId="3562A292" w14:textId="77777777" w:rsidR="00625467" w:rsidRPr="00625467" w:rsidRDefault="00625467" w:rsidP="00625467">
      <w:pPr>
        <w:jc w:val="both"/>
      </w:pPr>
      <w:r w:rsidRPr="00625467">
        <w:lastRenderedPageBreak/>
        <w:t>Además, el respeto a la individualidad permite adaptar los cuidados a las necesidades específicas de cada persona, promoviendo una asistencia más personalizada, ética y respetuosa con los derechos humanos.</w:t>
      </w:r>
    </w:p>
    <w:p w14:paraId="240393FB" w14:textId="77777777" w:rsidR="00625467" w:rsidRPr="00625467" w:rsidRDefault="00625467" w:rsidP="00625467">
      <w:pPr>
        <w:jc w:val="both"/>
      </w:pPr>
      <w:r w:rsidRPr="00625467">
        <w:t>Finalmente, puede concluirse que la humanización de los cuidados no depende exclusivamente de los recursos tecnológicos o materiales disponibles, sino principalmente de la sensibilidad, preparación y compromiso humano de los profesionales sanitarios.</w:t>
      </w:r>
    </w:p>
    <w:p w14:paraId="3850CEF6" w14:textId="77777777" w:rsidR="00625467" w:rsidRPr="00625467" w:rsidRDefault="00625467" w:rsidP="00625467">
      <w:pPr>
        <w:jc w:val="both"/>
      </w:pPr>
    </w:p>
    <w:p w14:paraId="55A45E1F" w14:textId="77777777" w:rsidR="008941E6" w:rsidRDefault="008941E6" w:rsidP="00CF0B3D">
      <w:pPr>
        <w:jc w:val="both"/>
      </w:pPr>
    </w:p>
    <w:p w14:paraId="75FC1388" w14:textId="77777777" w:rsidR="00625467" w:rsidRDefault="00625467" w:rsidP="00CF0B3D">
      <w:pPr>
        <w:jc w:val="both"/>
      </w:pPr>
    </w:p>
    <w:p w14:paraId="5368C82E" w14:textId="77777777" w:rsidR="00625467" w:rsidRDefault="00625467" w:rsidP="00CF0B3D">
      <w:pPr>
        <w:jc w:val="both"/>
      </w:pPr>
    </w:p>
    <w:p w14:paraId="733500F3" w14:textId="77777777" w:rsidR="00625467" w:rsidRDefault="00625467" w:rsidP="00CF0B3D">
      <w:pPr>
        <w:jc w:val="both"/>
      </w:pPr>
    </w:p>
    <w:p w14:paraId="644CA662" w14:textId="77777777" w:rsidR="00625467" w:rsidRDefault="00625467" w:rsidP="00CF0B3D">
      <w:pPr>
        <w:jc w:val="both"/>
      </w:pPr>
    </w:p>
    <w:p w14:paraId="3B61B986" w14:textId="77777777" w:rsidR="00625467" w:rsidRDefault="00625467" w:rsidP="00CF0B3D">
      <w:pPr>
        <w:jc w:val="both"/>
      </w:pPr>
    </w:p>
    <w:p w14:paraId="26ABEC20" w14:textId="77777777" w:rsidR="00625467" w:rsidRDefault="00625467" w:rsidP="00CF0B3D">
      <w:pPr>
        <w:jc w:val="both"/>
      </w:pPr>
    </w:p>
    <w:p w14:paraId="6D0A263A" w14:textId="77777777" w:rsidR="00625467" w:rsidRDefault="00625467" w:rsidP="00CF0B3D">
      <w:pPr>
        <w:jc w:val="both"/>
      </w:pPr>
    </w:p>
    <w:p w14:paraId="1ED1775A" w14:textId="77777777" w:rsidR="00625467" w:rsidRDefault="00625467" w:rsidP="00CF0B3D">
      <w:pPr>
        <w:jc w:val="both"/>
      </w:pPr>
    </w:p>
    <w:p w14:paraId="79B749BE" w14:textId="77777777" w:rsidR="00625467" w:rsidRDefault="00625467" w:rsidP="00CF0B3D">
      <w:pPr>
        <w:jc w:val="both"/>
      </w:pPr>
    </w:p>
    <w:p w14:paraId="7BB893EB" w14:textId="77777777" w:rsidR="00625467" w:rsidRDefault="00625467" w:rsidP="00CF0B3D">
      <w:pPr>
        <w:jc w:val="both"/>
      </w:pPr>
    </w:p>
    <w:p w14:paraId="377FF387" w14:textId="77777777" w:rsidR="00625467" w:rsidRDefault="00625467" w:rsidP="00CF0B3D">
      <w:pPr>
        <w:jc w:val="both"/>
      </w:pPr>
    </w:p>
    <w:p w14:paraId="3749B04A" w14:textId="77777777" w:rsidR="00625467" w:rsidRDefault="00625467" w:rsidP="00CF0B3D">
      <w:pPr>
        <w:jc w:val="both"/>
      </w:pPr>
    </w:p>
    <w:p w14:paraId="2006ADBA" w14:textId="77777777" w:rsidR="00625467" w:rsidRDefault="00625467" w:rsidP="00CF0B3D">
      <w:pPr>
        <w:jc w:val="both"/>
      </w:pPr>
    </w:p>
    <w:p w14:paraId="269A42C1" w14:textId="77777777" w:rsidR="00625467" w:rsidRDefault="00625467" w:rsidP="00CF0B3D">
      <w:pPr>
        <w:jc w:val="both"/>
      </w:pPr>
    </w:p>
    <w:p w14:paraId="1A741C56" w14:textId="77777777" w:rsidR="00625467" w:rsidRDefault="00625467" w:rsidP="00CF0B3D">
      <w:pPr>
        <w:jc w:val="both"/>
      </w:pPr>
    </w:p>
    <w:p w14:paraId="222ED747" w14:textId="77777777" w:rsidR="00625467" w:rsidRDefault="00625467" w:rsidP="00CF0B3D">
      <w:pPr>
        <w:jc w:val="both"/>
      </w:pPr>
    </w:p>
    <w:p w14:paraId="3DDB144A" w14:textId="77777777" w:rsidR="00625467" w:rsidRDefault="00625467" w:rsidP="00CF0B3D">
      <w:pPr>
        <w:jc w:val="both"/>
      </w:pPr>
    </w:p>
    <w:p w14:paraId="3CDF5C42" w14:textId="77777777" w:rsidR="00625467" w:rsidRDefault="00625467" w:rsidP="00CF0B3D">
      <w:pPr>
        <w:jc w:val="both"/>
      </w:pPr>
    </w:p>
    <w:p w14:paraId="2604E86A" w14:textId="77777777" w:rsidR="00625467" w:rsidRDefault="00625467" w:rsidP="00CF0B3D">
      <w:pPr>
        <w:jc w:val="both"/>
      </w:pPr>
    </w:p>
    <w:p w14:paraId="463642CD" w14:textId="77777777" w:rsidR="00625467" w:rsidRDefault="00625467" w:rsidP="00CF0B3D">
      <w:pPr>
        <w:jc w:val="both"/>
      </w:pPr>
    </w:p>
    <w:p w14:paraId="6028DC82" w14:textId="77777777" w:rsidR="00625467" w:rsidRDefault="00625467" w:rsidP="00CF0B3D">
      <w:pPr>
        <w:jc w:val="both"/>
      </w:pPr>
    </w:p>
    <w:p w14:paraId="55BB0BF8" w14:textId="77777777" w:rsidR="00243509" w:rsidRPr="00243509" w:rsidRDefault="00243509" w:rsidP="00243509">
      <w:pPr>
        <w:jc w:val="both"/>
        <w:rPr>
          <w:b/>
          <w:bCs/>
        </w:rPr>
      </w:pPr>
      <w:r w:rsidRPr="00243509">
        <w:rPr>
          <w:b/>
          <w:bCs/>
        </w:rPr>
        <w:lastRenderedPageBreak/>
        <w:t>Movilización y transferencia segura de pacientes en los cuidados auxiliares de enfermería</w:t>
      </w:r>
    </w:p>
    <w:p w14:paraId="03C7130C" w14:textId="77777777" w:rsidR="00243509" w:rsidRPr="00243509" w:rsidRDefault="00243509" w:rsidP="00243509">
      <w:pPr>
        <w:jc w:val="both"/>
        <w:rPr>
          <w:b/>
          <w:bCs/>
        </w:rPr>
      </w:pPr>
      <w:r w:rsidRPr="00243509">
        <w:rPr>
          <w:b/>
          <w:bCs/>
        </w:rPr>
        <w:t>Introducción</w:t>
      </w:r>
    </w:p>
    <w:p w14:paraId="073260B2" w14:textId="77777777" w:rsidR="00243509" w:rsidRPr="00243509" w:rsidRDefault="00243509" w:rsidP="00243509">
      <w:pPr>
        <w:jc w:val="both"/>
      </w:pPr>
      <w:r w:rsidRPr="00243509">
        <w:t>La movilización y transferencia segura de pacientes constituye una de las actividades más importantes dentro de la atención sanitaria y sociosanitaria. Estas técnicas permiten ayudar al paciente a cambiar de posición, desplazarse o realizar movimientos de forma segura, favoreciendo su bienestar, autonomía y recuperación. Al mismo tiempo, contribuyen a prevenir lesiones tanto en el paciente como en los profesionales encargados de los cuidados.</w:t>
      </w:r>
    </w:p>
    <w:p w14:paraId="32B43C05" w14:textId="77777777" w:rsidR="00243509" w:rsidRPr="00243509" w:rsidRDefault="00243509" w:rsidP="00243509">
      <w:pPr>
        <w:jc w:val="both"/>
      </w:pPr>
      <w:r w:rsidRPr="00243509">
        <w:t>Las personas hospitalizadas, dependientes o con movilidad reducida suelen necesitar ayuda para realizar actividades básicas relacionadas con el movimiento, como incorporarse en la cama, sentarse, levantarse, caminar o trasladarse a una silla de ruedas. La inmovilidad prolongada puede provocar importantes complicaciones físicas y psicológicas, entre ellas rigidez muscular, pérdida de fuerza, úlceras por presión, problemas respiratorios, alteraciones circulatorias y disminución de la autoestima.</w:t>
      </w:r>
    </w:p>
    <w:p w14:paraId="476F5DDD" w14:textId="77777777" w:rsidR="00243509" w:rsidRPr="00243509" w:rsidRDefault="00243509" w:rsidP="00243509">
      <w:pPr>
        <w:jc w:val="both"/>
      </w:pPr>
      <w:r w:rsidRPr="00243509">
        <w:t>Por este motivo, la correcta movilización del paciente representa una medida esencial para mantener su salud física y mejorar su calidad de vida. Sin embargo, estas tareas también suponen uno de los principales riesgos laborales para los profesionales sanitarios, especialmente debido a lesiones musculoesqueléticas derivadas de malas posturas o sobreesfuerzos físicos.</w:t>
      </w:r>
    </w:p>
    <w:p w14:paraId="1670BD28" w14:textId="77777777" w:rsidR="00243509" w:rsidRPr="00243509" w:rsidRDefault="00243509" w:rsidP="00243509">
      <w:pPr>
        <w:jc w:val="both"/>
      </w:pPr>
      <w:r w:rsidRPr="00243509">
        <w:t>Dentro de este contexto, el profesional de Cuidados Auxiliares de Enfermería desempeña un papel fundamental. El Técnico en Cuidados Auxiliares de Enfermería (TCAE) participa diariamente en actividades de movilización, cambios posturales y transferencias de pacientes, colaborando estrechamente con el equipo de enfermería para garantizar una atención segura y de calidad.</w:t>
      </w:r>
    </w:p>
    <w:p w14:paraId="7E156126" w14:textId="77777777" w:rsidR="00243509" w:rsidRPr="00243509" w:rsidRDefault="00243509" w:rsidP="00243509">
      <w:pPr>
        <w:jc w:val="both"/>
      </w:pPr>
      <w:r w:rsidRPr="00243509">
        <w:t>La aplicación de técnicas ergonómicas adecuadas, el uso correcto de ayudas mecánicas y la planificación individualizada de los movimientos permiten reducir riesgos y favorecer el confort del paciente. Asimismo, la movilización segura contribuye a fomentar la autonomía y prevenir complicaciones derivadas del encamamiento prolongado.</w:t>
      </w:r>
    </w:p>
    <w:p w14:paraId="153CE2CC" w14:textId="77777777" w:rsidR="00243509" w:rsidRPr="00243509" w:rsidRDefault="00243509" w:rsidP="00243509">
      <w:pPr>
        <w:jc w:val="both"/>
      </w:pPr>
      <w:r w:rsidRPr="00243509">
        <w:t>El objetivo de este artículo es analizar la importancia de la movilización y transferencia segura de pacientes, describiendo sus principales beneficios, técnicas y medidas preventivas tanto para los usuarios como para los profesionales sanitarios.</w:t>
      </w:r>
    </w:p>
    <w:p w14:paraId="5BD5667A" w14:textId="7A7E23F0" w:rsidR="00243509" w:rsidRPr="00243509" w:rsidRDefault="00243509" w:rsidP="00243509">
      <w:pPr>
        <w:jc w:val="both"/>
      </w:pPr>
    </w:p>
    <w:p w14:paraId="24C94345" w14:textId="77777777" w:rsidR="00243509" w:rsidRPr="00243509" w:rsidRDefault="00243509" w:rsidP="00243509">
      <w:pPr>
        <w:jc w:val="both"/>
        <w:rPr>
          <w:b/>
          <w:bCs/>
        </w:rPr>
      </w:pPr>
      <w:r w:rsidRPr="00243509">
        <w:rPr>
          <w:b/>
          <w:bCs/>
        </w:rPr>
        <w:t>Método</w:t>
      </w:r>
    </w:p>
    <w:p w14:paraId="58266596" w14:textId="77777777" w:rsidR="00243509" w:rsidRPr="00243509" w:rsidRDefault="00243509" w:rsidP="00243509">
      <w:pPr>
        <w:jc w:val="both"/>
      </w:pPr>
      <w:r w:rsidRPr="00243509">
        <w:lastRenderedPageBreak/>
        <w:t>Para la elaboración de este trabajo se realizó una revisión bibliográfica descriptiva basada en manuales de enfermería, artículos científicos, protocolos hospitalarios y documentos relacionados con la movilización de pacientes y la prevención de riesgos laborales en el ámbito sanitario.</w:t>
      </w:r>
    </w:p>
    <w:p w14:paraId="54141C2F" w14:textId="77777777" w:rsidR="00243509" w:rsidRPr="00243509" w:rsidRDefault="00243509" w:rsidP="00243509">
      <w:pPr>
        <w:jc w:val="both"/>
      </w:pPr>
      <w:r w:rsidRPr="00243509">
        <w:t>La búsqueda documental incluyó publicaciones sobre ergonomía sanitaria, técnicas de movilización, transferencias asistidas, prevención de lesiones musculoesqueléticas y cuidados a pacientes dependientes. También se analizaron guías clínicas sobre seguridad del paciente y recomendaciones para la correcta utilización de ayudas técnicas y dispositivos de movilización.</w:t>
      </w:r>
    </w:p>
    <w:p w14:paraId="228A181C" w14:textId="77777777" w:rsidR="00243509" w:rsidRPr="00243509" w:rsidRDefault="00243509" w:rsidP="00243509">
      <w:pPr>
        <w:jc w:val="both"/>
      </w:pPr>
      <w:r w:rsidRPr="00243509">
        <w:t>La información recopilada fue organizada en diferentes categorías temáticas relacionadas con los beneficios de la movilización, las técnicas más utilizadas y las medidas de seguridad aplicables durante la atención sanitaria.</w:t>
      </w:r>
    </w:p>
    <w:p w14:paraId="26CBA644" w14:textId="543595D0" w:rsidR="00243509" w:rsidRPr="00243509" w:rsidRDefault="00243509" w:rsidP="00243509">
      <w:pPr>
        <w:jc w:val="both"/>
      </w:pPr>
    </w:p>
    <w:p w14:paraId="6DB64C1A" w14:textId="77777777" w:rsidR="00243509" w:rsidRPr="00243509" w:rsidRDefault="00243509" w:rsidP="00243509">
      <w:pPr>
        <w:jc w:val="both"/>
        <w:rPr>
          <w:b/>
          <w:bCs/>
        </w:rPr>
      </w:pPr>
      <w:r w:rsidRPr="00243509">
        <w:rPr>
          <w:b/>
          <w:bCs/>
        </w:rPr>
        <w:t>Resultados</w:t>
      </w:r>
    </w:p>
    <w:p w14:paraId="059273A4" w14:textId="77777777" w:rsidR="00243509" w:rsidRPr="00243509" w:rsidRDefault="00243509" w:rsidP="00243509">
      <w:pPr>
        <w:jc w:val="both"/>
      </w:pPr>
      <w:r w:rsidRPr="00243509">
        <w:t>La revisión bibliográfica evidencia que la movilización temprana y segura de los pacientes produce importantes beneficios físicos y psicológicos. Los estudios analizados indican que los pacientes movilizados de forma adecuada presentan menor riesgo de complicaciones asociadas a la inmovilidad prolongada, como Úlceras por presión, trombosis venosa, rigidez articular, atrofia muscular y problemas respiratorios.</w:t>
      </w:r>
    </w:p>
    <w:p w14:paraId="5E6B0729" w14:textId="77777777" w:rsidR="00243509" w:rsidRPr="00243509" w:rsidRDefault="00243509" w:rsidP="00243509">
      <w:pPr>
        <w:jc w:val="both"/>
      </w:pPr>
      <w:r w:rsidRPr="00243509">
        <w:t>Uno de los aspectos más relevantes identificados es la necesidad de adaptar las técnicas de movilización a las características individuales de cada paciente. Factores como la edad, el grado de dependencia, el estado físico, el nivel de conciencia y las patologías existentes deben ser valorados antes de realizar cualquier movimiento o transferencia.</w:t>
      </w:r>
    </w:p>
    <w:p w14:paraId="4AFE8CA8" w14:textId="77777777" w:rsidR="00243509" w:rsidRPr="00243509" w:rsidRDefault="00243509" w:rsidP="00243509">
      <w:pPr>
        <w:jc w:val="both"/>
      </w:pPr>
      <w:r w:rsidRPr="00243509">
        <w:t>Los estudios revisados destacan que las técnicas más frecuentes incluyen los cambios posturales en cama, la movilización lateral, la incorporación al borde de la cama, las transferencias cama-silla y la ayuda para la deambulación. La correcta ejecución de estas maniobras requiere coordinación, planificación y comunicación con el paciente.</w:t>
      </w:r>
    </w:p>
    <w:p w14:paraId="2266DDED" w14:textId="77777777" w:rsidR="00243509" w:rsidRPr="00243509" w:rsidRDefault="00243509" w:rsidP="00243509">
      <w:pPr>
        <w:jc w:val="both"/>
      </w:pPr>
      <w:r w:rsidRPr="00243509">
        <w:t>La utilización de principios ergonómicos resulta fundamental para prevenir lesiones en los profesionales sanitarios. Mantener una postura adecuada, flexionar las rodillas, evitar giros bruscos de espalda y utilizar el peso corporal correctamente disminuye el riesgo de lesiones musculares y lumbares. Diversos estudios muestran que el dolor lumbar constituye una de las patologías laborales más frecuentes entre el personal sanitario debido a la movilización incorrecta de pacientes.</w:t>
      </w:r>
    </w:p>
    <w:p w14:paraId="5F5C9F38" w14:textId="77777777" w:rsidR="00243509" w:rsidRPr="00243509" w:rsidRDefault="00243509" w:rsidP="00243509">
      <w:pPr>
        <w:jc w:val="both"/>
      </w:pPr>
      <w:r w:rsidRPr="00243509">
        <w:lastRenderedPageBreak/>
        <w:t>Asimismo, la revisión bibliográfica señala la importancia del uso de ayudas técnicas y dispositivos mecánicos como grúas de movilización, cinturones de transferencia, sábanas deslizantes y sillas adaptadas. Estos recursos mejoran la seguridad del procedimiento y reducen significativamente el esfuerzo físico del profesional.</w:t>
      </w:r>
    </w:p>
    <w:p w14:paraId="7F55042D" w14:textId="77777777" w:rsidR="00243509" w:rsidRPr="00243509" w:rsidRDefault="00243509" w:rsidP="00243509">
      <w:pPr>
        <w:jc w:val="both"/>
      </w:pPr>
      <w:r w:rsidRPr="00243509">
        <w:t xml:space="preserve">El Técnico en Cuidados Auxiliares de Enfermería desempeña una función esencial en este proceso. Entre sus principales responsabilidades destacan la preparación del material, la colaboración en cambios posturales, la ayuda en las transferencias y la observación del estado físico del paciente durante la movilización. Además, el TCAE debe fomentar la </w:t>
      </w:r>
      <w:proofErr w:type="gramStart"/>
      <w:r w:rsidRPr="00243509">
        <w:t>participación activa</w:t>
      </w:r>
      <w:proofErr w:type="gramEnd"/>
      <w:r w:rsidRPr="00243509">
        <w:t xml:space="preserve"> del usuario en la medida de sus posibilidades, favoreciendo su autonomía y autoestima.</w:t>
      </w:r>
    </w:p>
    <w:p w14:paraId="7B8E3492" w14:textId="77777777" w:rsidR="00243509" w:rsidRPr="00243509" w:rsidRDefault="00243509" w:rsidP="00243509">
      <w:pPr>
        <w:jc w:val="both"/>
      </w:pPr>
      <w:r w:rsidRPr="00243509">
        <w:t>Los resultados también muestran que la comunicación con el paciente durante la movilización disminuye la ansiedad y aumenta la sensación de seguridad. Explicar previamente el procedimiento y mantener una actitud calmada y respetuosa favorece una atención más humanizada.</w:t>
      </w:r>
    </w:p>
    <w:p w14:paraId="1983B98E" w14:textId="77777777" w:rsidR="00243509" w:rsidRPr="00243509" w:rsidRDefault="00243509" w:rsidP="00243509">
      <w:pPr>
        <w:jc w:val="both"/>
      </w:pPr>
      <w:r w:rsidRPr="00243509">
        <w:t>Finalmente, diversos autores coinciden en que la formación continua del personal sanitario en técnicas de movilización y ergonomía mejora la calidad asistencial y reduce accidentes laborales.</w:t>
      </w:r>
    </w:p>
    <w:p w14:paraId="6D724171" w14:textId="26C12E7F" w:rsidR="00243509" w:rsidRPr="00243509" w:rsidRDefault="00243509" w:rsidP="00243509">
      <w:pPr>
        <w:jc w:val="both"/>
      </w:pPr>
    </w:p>
    <w:p w14:paraId="5345897B" w14:textId="77777777" w:rsidR="00243509" w:rsidRPr="00243509" w:rsidRDefault="00243509" w:rsidP="00243509">
      <w:pPr>
        <w:jc w:val="both"/>
        <w:rPr>
          <w:b/>
          <w:bCs/>
        </w:rPr>
      </w:pPr>
      <w:r w:rsidRPr="00243509">
        <w:rPr>
          <w:b/>
          <w:bCs/>
        </w:rPr>
        <w:t>Conclusiones</w:t>
      </w:r>
    </w:p>
    <w:p w14:paraId="2DB81039" w14:textId="77777777" w:rsidR="00243509" w:rsidRPr="00243509" w:rsidRDefault="00243509" w:rsidP="00243509">
      <w:pPr>
        <w:jc w:val="both"/>
      </w:pPr>
      <w:r w:rsidRPr="00243509">
        <w:t>La movilización y transferencia segura de pacientes constituye una actividad esencial dentro de los cuidados sanitarios y representa una medida fundamental para prevenir complicaciones derivadas de la inmovilidad.</w:t>
      </w:r>
    </w:p>
    <w:p w14:paraId="09531AB3" w14:textId="77777777" w:rsidR="00243509" w:rsidRPr="00243509" w:rsidRDefault="00243509" w:rsidP="00243509">
      <w:pPr>
        <w:jc w:val="both"/>
      </w:pPr>
      <w:r w:rsidRPr="00243509">
        <w:t>La correcta aplicación de técnicas de movilización favorece el bienestar físico y emocional del paciente, mejora su autonomía y contribuye a una recuperación más rápida y segura. Asimismo, la utilización de principios ergonómicos y ayudas técnicas reduce el riesgo de lesiones musculoesqueléticas en los profesionales sanitarios.</w:t>
      </w:r>
    </w:p>
    <w:p w14:paraId="5433FD26" w14:textId="77777777" w:rsidR="00243509" w:rsidRPr="00243509" w:rsidRDefault="00243509" w:rsidP="00243509">
      <w:pPr>
        <w:jc w:val="both"/>
      </w:pPr>
      <w:r w:rsidRPr="00243509">
        <w:t>El Técnico en Cuidados Auxiliares de Enfermería desempeña un papel clave en estas actividades debido a su participación directa y continua en los cuidados básicos del paciente. Su formación, capacidad de observación y habilidad para aplicar técnicas seguras son fundamentales para garantizar una atención eficaz y humanizada.</w:t>
      </w:r>
    </w:p>
    <w:p w14:paraId="69837684" w14:textId="77777777" w:rsidR="00243509" w:rsidRPr="00243509" w:rsidRDefault="00243509" w:rsidP="00243509">
      <w:pPr>
        <w:jc w:val="both"/>
      </w:pPr>
      <w:r w:rsidRPr="00243509">
        <w:t>Además, la movilización segura no solo beneficia al paciente desde el punto de vista físico, sino que también mejora su autoestima, confort y calidad de vida durante el proceso asistencial.</w:t>
      </w:r>
    </w:p>
    <w:p w14:paraId="73668C61" w14:textId="77777777" w:rsidR="00243509" w:rsidRPr="00243509" w:rsidRDefault="00243509" w:rsidP="00243509">
      <w:pPr>
        <w:jc w:val="both"/>
      </w:pPr>
      <w:r w:rsidRPr="00243509">
        <w:lastRenderedPageBreak/>
        <w:t>Finalmente, puede concluirse que la formación continua, el trabajo en equipo y la aplicación de protocolos de seguridad constituyen herramientas indispensables para promover cuidados seguros y de calidad en la movilización y transferencia de pacientes.</w:t>
      </w:r>
    </w:p>
    <w:p w14:paraId="40244AB1" w14:textId="77777777" w:rsidR="00243509" w:rsidRPr="00243509" w:rsidRDefault="00243509" w:rsidP="00243509">
      <w:pPr>
        <w:jc w:val="both"/>
      </w:pPr>
    </w:p>
    <w:p w14:paraId="11E9EF78" w14:textId="77777777" w:rsidR="00625467" w:rsidRDefault="00625467" w:rsidP="00CF0B3D">
      <w:pPr>
        <w:jc w:val="both"/>
      </w:pPr>
    </w:p>
    <w:p w14:paraId="3416D284" w14:textId="77777777" w:rsidR="003F5175" w:rsidRDefault="003F5175" w:rsidP="00CF0B3D">
      <w:pPr>
        <w:jc w:val="both"/>
      </w:pPr>
    </w:p>
    <w:p w14:paraId="377103FE" w14:textId="77777777" w:rsidR="003F5175" w:rsidRDefault="003F5175" w:rsidP="00CF0B3D">
      <w:pPr>
        <w:jc w:val="both"/>
      </w:pPr>
    </w:p>
    <w:p w14:paraId="3E6F9085" w14:textId="77777777" w:rsidR="003F5175" w:rsidRDefault="003F5175" w:rsidP="00CF0B3D">
      <w:pPr>
        <w:jc w:val="both"/>
      </w:pPr>
    </w:p>
    <w:p w14:paraId="24FB5A92" w14:textId="77777777" w:rsidR="003F5175" w:rsidRDefault="003F5175" w:rsidP="00CF0B3D">
      <w:pPr>
        <w:jc w:val="both"/>
      </w:pPr>
    </w:p>
    <w:p w14:paraId="5AD87796" w14:textId="77777777" w:rsidR="003F5175" w:rsidRDefault="003F5175" w:rsidP="00CF0B3D">
      <w:pPr>
        <w:jc w:val="both"/>
      </w:pPr>
    </w:p>
    <w:p w14:paraId="260E9553" w14:textId="77777777" w:rsidR="003F5175" w:rsidRDefault="003F5175" w:rsidP="00CF0B3D">
      <w:pPr>
        <w:jc w:val="both"/>
      </w:pPr>
    </w:p>
    <w:p w14:paraId="005C959C" w14:textId="77777777" w:rsidR="003F5175" w:rsidRDefault="003F5175" w:rsidP="00CF0B3D">
      <w:pPr>
        <w:jc w:val="both"/>
      </w:pPr>
    </w:p>
    <w:p w14:paraId="213674B4" w14:textId="77777777" w:rsidR="003F5175" w:rsidRDefault="003F5175" w:rsidP="00CF0B3D">
      <w:pPr>
        <w:jc w:val="both"/>
      </w:pPr>
    </w:p>
    <w:p w14:paraId="31001540" w14:textId="77777777" w:rsidR="003F5175" w:rsidRDefault="003F5175" w:rsidP="00CF0B3D">
      <w:pPr>
        <w:jc w:val="both"/>
      </w:pPr>
    </w:p>
    <w:p w14:paraId="79751AB3" w14:textId="77777777" w:rsidR="003F5175" w:rsidRDefault="003F5175" w:rsidP="00CF0B3D">
      <w:pPr>
        <w:jc w:val="both"/>
      </w:pPr>
    </w:p>
    <w:p w14:paraId="1639DA42" w14:textId="77777777" w:rsidR="003F5175" w:rsidRDefault="003F5175" w:rsidP="00CF0B3D">
      <w:pPr>
        <w:jc w:val="both"/>
      </w:pPr>
    </w:p>
    <w:p w14:paraId="1B04655C" w14:textId="77777777" w:rsidR="003F5175" w:rsidRDefault="003F5175" w:rsidP="00CF0B3D">
      <w:pPr>
        <w:jc w:val="both"/>
      </w:pPr>
    </w:p>
    <w:p w14:paraId="34936733" w14:textId="77777777" w:rsidR="003F5175" w:rsidRDefault="003F5175" w:rsidP="00CF0B3D">
      <w:pPr>
        <w:jc w:val="both"/>
      </w:pPr>
    </w:p>
    <w:p w14:paraId="6D5E4B78" w14:textId="77777777" w:rsidR="003F5175" w:rsidRDefault="003F5175" w:rsidP="00CF0B3D">
      <w:pPr>
        <w:jc w:val="both"/>
      </w:pPr>
    </w:p>
    <w:p w14:paraId="7CE8FA61" w14:textId="77777777" w:rsidR="003F5175" w:rsidRDefault="003F5175" w:rsidP="00CF0B3D">
      <w:pPr>
        <w:jc w:val="both"/>
      </w:pPr>
    </w:p>
    <w:p w14:paraId="206F185B" w14:textId="77777777" w:rsidR="003F5175" w:rsidRDefault="003F5175" w:rsidP="00CF0B3D">
      <w:pPr>
        <w:jc w:val="both"/>
      </w:pPr>
    </w:p>
    <w:p w14:paraId="4043111F" w14:textId="77777777" w:rsidR="003F5175" w:rsidRDefault="003F5175" w:rsidP="00CF0B3D">
      <w:pPr>
        <w:jc w:val="both"/>
      </w:pPr>
    </w:p>
    <w:p w14:paraId="32B179A4" w14:textId="77777777" w:rsidR="003F5175" w:rsidRDefault="003F5175" w:rsidP="00CF0B3D">
      <w:pPr>
        <w:jc w:val="both"/>
      </w:pPr>
    </w:p>
    <w:p w14:paraId="1F90A00E" w14:textId="77777777" w:rsidR="003F5175" w:rsidRDefault="003F5175" w:rsidP="00CF0B3D">
      <w:pPr>
        <w:jc w:val="both"/>
      </w:pPr>
    </w:p>
    <w:p w14:paraId="139FDDA6" w14:textId="77777777" w:rsidR="003F5175" w:rsidRDefault="003F5175" w:rsidP="00CF0B3D">
      <w:pPr>
        <w:jc w:val="both"/>
      </w:pPr>
    </w:p>
    <w:p w14:paraId="5C2E6363" w14:textId="77777777" w:rsidR="003F5175" w:rsidRDefault="003F5175" w:rsidP="00CF0B3D">
      <w:pPr>
        <w:jc w:val="both"/>
      </w:pPr>
    </w:p>
    <w:p w14:paraId="118B06E7" w14:textId="77777777" w:rsidR="003F5175" w:rsidRDefault="003F5175" w:rsidP="00CF0B3D">
      <w:pPr>
        <w:jc w:val="both"/>
      </w:pPr>
    </w:p>
    <w:p w14:paraId="63BD24D0" w14:textId="77777777" w:rsidR="003F5175" w:rsidRDefault="003F5175" w:rsidP="00CF0B3D">
      <w:pPr>
        <w:jc w:val="both"/>
      </w:pPr>
    </w:p>
    <w:p w14:paraId="5D748A61" w14:textId="77777777" w:rsidR="00AB7AA7" w:rsidRPr="00AB7AA7" w:rsidRDefault="00AB7AA7" w:rsidP="00AB7AA7">
      <w:pPr>
        <w:jc w:val="both"/>
        <w:rPr>
          <w:b/>
          <w:bCs/>
        </w:rPr>
      </w:pPr>
      <w:r w:rsidRPr="00AB7AA7">
        <w:rPr>
          <w:b/>
          <w:bCs/>
        </w:rPr>
        <w:lastRenderedPageBreak/>
        <w:t>Prevención de úlceras por presión en pacientes dependientes: papel del Técnico en Cuidados Auxiliares de Enfermería</w:t>
      </w:r>
    </w:p>
    <w:p w14:paraId="5AED8AC5" w14:textId="77777777" w:rsidR="00AB7AA7" w:rsidRPr="00AB7AA7" w:rsidRDefault="00AB7AA7" w:rsidP="00AB7AA7">
      <w:pPr>
        <w:jc w:val="both"/>
        <w:rPr>
          <w:b/>
          <w:bCs/>
        </w:rPr>
      </w:pPr>
      <w:r w:rsidRPr="00AB7AA7">
        <w:rPr>
          <w:b/>
          <w:bCs/>
        </w:rPr>
        <w:t>Introducción</w:t>
      </w:r>
    </w:p>
    <w:p w14:paraId="65F1981B" w14:textId="77777777" w:rsidR="00AB7AA7" w:rsidRPr="00AB7AA7" w:rsidRDefault="00AB7AA7" w:rsidP="00AB7AA7">
      <w:pPr>
        <w:jc w:val="both"/>
      </w:pPr>
      <w:r w:rsidRPr="00AB7AA7">
        <w:t>Las úlceras por presión representan uno de los problemas más frecuentes dentro de la atención sanitaria y sociosanitaria, especialmente en pacientes dependientes, inmovilizados o con movilidad reducida. Estas lesiones aparecen como consecuencia de una presión mantenida sobre determinadas zonas del cuerpo, lo que provoca una disminución del flujo sanguíneo y, finalmente, daño tisular. Las áreas más afectadas suelen ser el sacro, talones, caderas, codos y omóplatos.</w:t>
      </w:r>
    </w:p>
    <w:p w14:paraId="00653D46" w14:textId="77777777" w:rsidR="00AB7AA7" w:rsidRPr="00AB7AA7" w:rsidRDefault="00AB7AA7" w:rsidP="00AB7AA7">
      <w:pPr>
        <w:jc w:val="both"/>
      </w:pPr>
      <w:r w:rsidRPr="00AB7AA7">
        <w:t>La aparición de úlceras por presión constituye un importante indicador de calidad asistencial, ya que en muchos casos pueden prevenirse mediante cuidados adecuados y protocolos de actuación eficaces. Además del sufrimiento físico y emocional que generan en el paciente, estas lesiones aumentan el riesgo de infecciones, prolongan las estancias hospitalarias y elevan considerablemente los costes sanitarios.</w:t>
      </w:r>
    </w:p>
    <w:p w14:paraId="46EC4467" w14:textId="77777777" w:rsidR="00AB7AA7" w:rsidRPr="00AB7AA7" w:rsidRDefault="00AB7AA7" w:rsidP="00AB7AA7">
      <w:pPr>
        <w:jc w:val="both"/>
      </w:pPr>
      <w:r w:rsidRPr="00AB7AA7">
        <w:t>En este contexto, el papel del Cuidados Auxiliares de Enfermería resulta fundamental. El Técnico en Cuidados Auxiliares de Enfermería (TCAE) participa activamente en la higiene del paciente, la movilización, la observación del estado cutáneo y la aplicación de medidas preventivas destinadas a evitar la aparición de estas lesiones. La correcta formación del personal auxiliar y la aplicación rigurosa de los protocolos de prevención son factores esenciales para reducir la incidencia de úlceras por presión en hospitales, residencias y atención domiciliaria.</w:t>
      </w:r>
    </w:p>
    <w:p w14:paraId="7108F012" w14:textId="77777777" w:rsidR="00AB7AA7" w:rsidRPr="00AB7AA7" w:rsidRDefault="00AB7AA7" w:rsidP="00AB7AA7">
      <w:pPr>
        <w:jc w:val="both"/>
      </w:pPr>
      <w:r w:rsidRPr="00AB7AA7">
        <w:t>El presente artículo tiene como objetivo analizar las principales medidas preventivas frente a las úlceras por presión y destacar la importancia del trabajo del TCAE en la seguridad y bienestar del paciente dependiente.</w:t>
      </w:r>
    </w:p>
    <w:p w14:paraId="7EEEC3CB" w14:textId="5C21811F" w:rsidR="00AB7AA7" w:rsidRPr="00AB7AA7" w:rsidRDefault="00AB7AA7" w:rsidP="00AB7AA7">
      <w:pPr>
        <w:jc w:val="both"/>
      </w:pPr>
    </w:p>
    <w:p w14:paraId="28DA3A42" w14:textId="77777777" w:rsidR="00AB7AA7" w:rsidRPr="00AB7AA7" w:rsidRDefault="00AB7AA7" w:rsidP="00AB7AA7">
      <w:pPr>
        <w:jc w:val="both"/>
        <w:rPr>
          <w:b/>
          <w:bCs/>
        </w:rPr>
      </w:pPr>
      <w:r w:rsidRPr="00AB7AA7">
        <w:rPr>
          <w:b/>
          <w:bCs/>
        </w:rPr>
        <w:t>Método</w:t>
      </w:r>
    </w:p>
    <w:p w14:paraId="56F9C506" w14:textId="77777777" w:rsidR="00AB7AA7" w:rsidRPr="00AB7AA7" w:rsidRDefault="00AB7AA7" w:rsidP="00AB7AA7">
      <w:pPr>
        <w:jc w:val="both"/>
      </w:pPr>
      <w:r w:rsidRPr="00AB7AA7">
        <w:t>Para la elaboración de este trabajo se llevó a cabo una revisión bibliográfica descriptiva basada en documentos científicos, manuales de enfermería y guías clínicas relacionadas con la prevención de úlceras por presión y los cuidados auxiliares de enfermería. Se consultaron publicaciones académicas, protocolos hospitalarios y documentos de organismos sanitarios nacionales e internacionales especializados en cuidados y seguridad del paciente.</w:t>
      </w:r>
    </w:p>
    <w:p w14:paraId="47086938" w14:textId="77777777" w:rsidR="00AB7AA7" w:rsidRPr="00AB7AA7" w:rsidRDefault="00AB7AA7" w:rsidP="00AB7AA7">
      <w:pPr>
        <w:jc w:val="both"/>
      </w:pPr>
      <w:r w:rsidRPr="00AB7AA7">
        <w:t xml:space="preserve">La búsqueda bibliográfica se centró en artículos publicados durante los últimos años sobre prevención, factores de riesgo, cuidados de la piel, movilización de pacientes y funciones del TCAE en la atención a personas dependientes. Asimismo, </w:t>
      </w:r>
      <w:r w:rsidRPr="00AB7AA7">
        <w:lastRenderedPageBreak/>
        <w:t>se analizaron recomendaciones prácticas aplicables tanto al ámbito hospitalario como residencial.</w:t>
      </w:r>
    </w:p>
    <w:p w14:paraId="28B974B8" w14:textId="77777777" w:rsidR="00AB7AA7" w:rsidRPr="00AB7AA7" w:rsidRDefault="00AB7AA7" w:rsidP="00AB7AA7">
      <w:pPr>
        <w:jc w:val="both"/>
      </w:pPr>
      <w:r w:rsidRPr="00AB7AA7">
        <w:t>La información recopilada fue organizada en diferentes categorías temáticas: factores de riesgo, medidas preventivas, cuidados auxiliares, movilización del paciente y educación sanitaria.</w:t>
      </w:r>
    </w:p>
    <w:p w14:paraId="6DBF757B" w14:textId="0C636AF1" w:rsidR="00AB7AA7" w:rsidRPr="00AB7AA7" w:rsidRDefault="00AB7AA7" w:rsidP="00AB7AA7">
      <w:pPr>
        <w:jc w:val="both"/>
      </w:pPr>
    </w:p>
    <w:p w14:paraId="650AEA30" w14:textId="77777777" w:rsidR="00AB7AA7" w:rsidRPr="00AB7AA7" w:rsidRDefault="00AB7AA7" w:rsidP="00AB7AA7">
      <w:pPr>
        <w:jc w:val="both"/>
        <w:rPr>
          <w:b/>
          <w:bCs/>
        </w:rPr>
      </w:pPr>
      <w:r w:rsidRPr="00AB7AA7">
        <w:rPr>
          <w:b/>
          <w:bCs/>
        </w:rPr>
        <w:t>Resultados</w:t>
      </w:r>
    </w:p>
    <w:p w14:paraId="6EC7330A" w14:textId="77777777" w:rsidR="00AB7AA7" w:rsidRPr="00AB7AA7" w:rsidRDefault="00AB7AA7" w:rsidP="00AB7AA7">
      <w:pPr>
        <w:jc w:val="both"/>
      </w:pPr>
      <w:r w:rsidRPr="00AB7AA7">
        <w:t>Los estudios revisados muestran que la mayoría de las úlceras por presión pueden prevenirse mediante una atención adecuada y una vigilancia continua del paciente dependiente. Entre los principales factores de riesgo identificados destacan la inmovilidad prolongada, la edad avanzada, la desnutrición, la humedad excesiva de la piel, la incontinencia urinaria y fecal, así como determinadas enfermedades crónicas.</w:t>
      </w:r>
    </w:p>
    <w:p w14:paraId="6AFDED48" w14:textId="77777777" w:rsidR="00AB7AA7" w:rsidRPr="00AB7AA7" w:rsidRDefault="00AB7AA7" w:rsidP="00AB7AA7">
      <w:pPr>
        <w:jc w:val="both"/>
      </w:pPr>
      <w:r w:rsidRPr="00AB7AA7">
        <w:t>Uno de los hallazgos más relevantes es la importancia de la movilización frecuente del paciente. Los protocolos sanitarios recomiendan realizar cambios posturales periódicos, generalmente cada dos o tres horas, con el fin de aliviar la presión sobre las prominencias óseas. El TCAE desempeña una función esencial en esta tarea, colaborando en la correcta colocación del paciente y utilizando técnicas seguras de movilización para evitar lesiones tanto en el usuario como en el profesional.</w:t>
      </w:r>
    </w:p>
    <w:p w14:paraId="2A84DDAA" w14:textId="77777777" w:rsidR="00AB7AA7" w:rsidRPr="00AB7AA7" w:rsidRDefault="00AB7AA7" w:rsidP="00AB7AA7">
      <w:pPr>
        <w:jc w:val="both"/>
      </w:pPr>
      <w:r w:rsidRPr="00AB7AA7">
        <w:t>La higiene corporal adecuada también constituye una medida preventiva fundamental. Mantener la piel limpia, seca e hidratada ayuda a conservar su integridad y disminuir el riesgo de lesiones cutáneas. Los auxiliares de enfermería son responsables de observar diariamente el estado de la piel del paciente, identificando enrojecimientos, cambios de coloración o signos tempranos de deterioro tisular.</w:t>
      </w:r>
    </w:p>
    <w:p w14:paraId="46389BFF" w14:textId="77777777" w:rsidR="00AB7AA7" w:rsidRPr="00AB7AA7" w:rsidRDefault="00AB7AA7" w:rsidP="00AB7AA7">
      <w:pPr>
        <w:jc w:val="both"/>
      </w:pPr>
      <w:r w:rsidRPr="00AB7AA7">
        <w:t xml:space="preserve">Otro aspecto relevante identificado en la revisión es la utilización de superficies especiales para el manejo de la presión, como colchones </w:t>
      </w:r>
      <w:proofErr w:type="spellStart"/>
      <w:r w:rsidRPr="00AB7AA7">
        <w:t>antiescaras</w:t>
      </w:r>
      <w:proofErr w:type="spellEnd"/>
      <w:r w:rsidRPr="00AB7AA7">
        <w:t>, cojines terapéuticos y protectores de talones. Estos dispositivos contribuyen a reducir la presión mantenida y mejoran el confort del paciente.</w:t>
      </w:r>
    </w:p>
    <w:p w14:paraId="04C56C4B" w14:textId="77777777" w:rsidR="00AB7AA7" w:rsidRPr="00AB7AA7" w:rsidRDefault="00AB7AA7" w:rsidP="00AB7AA7">
      <w:pPr>
        <w:jc w:val="both"/>
      </w:pPr>
      <w:r w:rsidRPr="00AB7AA7">
        <w:t>Asimismo, diversos autores destacan la importancia de la nutrición e hidratación adecuadas. Una alimentación equilibrada, rica en proteínas, vitaminas y minerales, favorece la regeneración tisular y fortalece las defensas del organismo. La detección precoz de problemas nutricionales permite intervenir antes de que aparezcan complicaciones mayores.</w:t>
      </w:r>
    </w:p>
    <w:p w14:paraId="24D826E1" w14:textId="77777777" w:rsidR="00AB7AA7" w:rsidRPr="00AB7AA7" w:rsidRDefault="00AB7AA7" w:rsidP="00AB7AA7">
      <w:pPr>
        <w:jc w:val="both"/>
      </w:pPr>
      <w:r w:rsidRPr="00AB7AA7">
        <w:t xml:space="preserve">En relación con la labor del TCAE, los resultados evidencian que su </w:t>
      </w:r>
      <w:proofErr w:type="gramStart"/>
      <w:r w:rsidRPr="00AB7AA7">
        <w:t>participación activa</w:t>
      </w:r>
      <w:proofErr w:type="gramEnd"/>
      <w:r w:rsidRPr="00AB7AA7">
        <w:t xml:space="preserve"> en la prevención reduce significativamente la incidencia de úlceras por presión. La vigilancia continua, el cumplimiento de protocolos y el trabajo </w:t>
      </w:r>
      <w:r w:rsidRPr="00AB7AA7">
        <w:lastRenderedPageBreak/>
        <w:t>coordinado con el equipo de enfermería son factores determinantes para garantizar cuidados seguros y de calidad.</w:t>
      </w:r>
    </w:p>
    <w:p w14:paraId="135850F8" w14:textId="5D0A4982" w:rsidR="00AB7AA7" w:rsidRPr="00AB7AA7" w:rsidRDefault="00AB7AA7" w:rsidP="00AB7AA7">
      <w:pPr>
        <w:jc w:val="both"/>
      </w:pPr>
    </w:p>
    <w:p w14:paraId="3E26FBA8" w14:textId="77777777" w:rsidR="00AB7AA7" w:rsidRPr="00AB7AA7" w:rsidRDefault="00AB7AA7" w:rsidP="00AB7AA7">
      <w:pPr>
        <w:jc w:val="both"/>
        <w:rPr>
          <w:b/>
          <w:bCs/>
        </w:rPr>
      </w:pPr>
      <w:r w:rsidRPr="00AB7AA7">
        <w:rPr>
          <w:b/>
          <w:bCs/>
        </w:rPr>
        <w:t>Conclusiones</w:t>
      </w:r>
    </w:p>
    <w:p w14:paraId="78913365" w14:textId="77777777" w:rsidR="00AB7AA7" w:rsidRPr="00AB7AA7" w:rsidRDefault="00AB7AA7" w:rsidP="00AB7AA7">
      <w:pPr>
        <w:jc w:val="both"/>
      </w:pPr>
      <w:r w:rsidRPr="00AB7AA7">
        <w:t>Las úlceras por presión continúan siendo un importante problema de salud en pacientes dependientes y personas con movilidad reducida. Sin embargo, la mayoría de estas lesiones pueden prevenirse mediante intervenciones sencillas, sistemáticas y correctamente aplicadas por el personal sanitario.</w:t>
      </w:r>
    </w:p>
    <w:p w14:paraId="756DA1F3" w14:textId="77777777" w:rsidR="00AB7AA7" w:rsidRPr="00AB7AA7" w:rsidRDefault="00AB7AA7" w:rsidP="00AB7AA7">
      <w:pPr>
        <w:jc w:val="both"/>
      </w:pPr>
      <w:r w:rsidRPr="00AB7AA7">
        <w:t>El Técnico en Cuidados Auxiliares de Enfermería desempeña un papel clave en la prevención de estas lesiones gracias a su contacto directo y continuo con el paciente. La realización de cambios posturales, la higiene adecuada, la observación del estado cutáneo y la colaboración en los cuidados integrales constituyen funciones esenciales dentro de la práctica diaria del TCAE.</w:t>
      </w:r>
    </w:p>
    <w:p w14:paraId="09EAD5A6" w14:textId="77777777" w:rsidR="00AB7AA7" w:rsidRPr="00AB7AA7" w:rsidRDefault="00AB7AA7" w:rsidP="00AB7AA7">
      <w:pPr>
        <w:jc w:val="both"/>
      </w:pPr>
      <w:r w:rsidRPr="00AB7AA7">
        <w:t>La formación continua del personal sanitario y la implantación de protocolos actualizados permiten mejorar la calidad asistencial y reducir complicaciones derivadas de las úlceras por presión. Además, resulta fundamental promover una atención centrada en el paciente, basada en la prevención, la humanización de los cuidados y el trabajo interdisciplinar.</w:t>
      </w:r>
    </w:p>
    <w:p w14:paraId="11130A37" w14:textId="77777777" w:rsidR="00AB7AA7" w:rsidRPr="00AB7AA7" w:rsidRDefault="00AB7AA7" w:rsidP="00AB7AA7">
      <w:pPr>
        <w:jc w:val="both"/>
      </w:pPr>
      <w:r w:rsidRPr="00AB7AA7">
        <w:t>Finalmente, puede concluirse que la prevención de las úlceras por presión no solo mejora la salud y calidad de vida de los pacientes, sino que también disminuye costes sanitarios y contribuye a ofrecer una atención más segura, eficiente y profesional</w:t>
      </w:r>
    </w:p>
    <w:p w14:paraId="227B8958" w14:textId="77777777" w:rsidR="00AB7AA7" w:rsidRPr="00AB7AA7" w:rsidRDefault="00AB7AA7" w:rsidP="00AB7AA7">
      <w:pPr>
        <w:jc w:val="both"/>
      </w:pPr>
    </w:p>
    <w:p w14:paraId="52D90B7C" w14:textId="77777777" w:rsidR="003F5175" w:rsidRDefault="003F5175" w:rsidP="00CF0B3D">
      <w:pPr>
        <w:jc w:val="both"/>
      </w:pPr>
    </w:p>
    <w:p w14:paraId="06A8DB61" w14:textId="77777777" w:rsidR="00E52D78" w:rsidRDefault="00E52D78" w:rsidP="00CF0B3D">
      <w:pPr>
        <w:jc w:val="both"/>
      </w:pPr>
    </w:p>
    <w:p w14:paraId="4A34C643" w14:textId="77777777" w:rsidR="00E52D78" w:rsidRDefault="00E52D78" w:rsidP="00CF0B3D">
      <w:pPr>
        <w:jc w:val="both"/>
      </w:pPr>
    </w:p>
    <w:p w14:paraId="4BB4A210" w14:textId="77777777" w:rsidR="00E52D78" w:rsidRDefault="00E52D78" w:rsidP="00CF0B3D">
      <w:pPr>
        <w:jc w:val="both"/>
      </w:pPr>
    </w:p>
    <w:p w14:paraId="5FAD33DC" w14:textId="77777777" w:rsidR="00E52D78" w:rsidRDefault="00E52D78" w:rsidP="00CF0B3D">
      <w:pPr>
        <w:jc w:val="both"/>
      </w:pPr>
    </w:p>
    <w:p w14:paraId="573BCBAD" w14:textId="77777777" w:rsidR="00E52D78" w:rsidRDefault="00E52D78" w:rsidP="00CF0B3D">
      <w:pPr>
        <w:jc w:val="both"/>
      </w:pPr>
    </w:p>
    <w:p w14:paraId="53FC2561" w14:textId="77777777" w:rsidR="00E52D78" w:rsidRDefault="00E52D78" w:rsidP="00CF0B3D">
      <w:pPr>
        <w:jc w:val="both"/>
      </w:pPr>
    </w:p>
    <w:p w14:paraId="3C1525DD" w14:textId="77777777" w:rsidR="00E52D78" w:rsidRDefault="00E52D78" w:rsidP="00CF0B3D">
      <w:pPr>
        <w:jc w:val="both"/>
      </w:pPr>
    </w:p>
    <w:p w14:paraId="30D909CD" w14:textId="77777777" w:rsidR="00E52D78" w:rsidRDefault="00E52D78" w:rsidP="00CF0B3D">
      <w:pPr>
        <w:jc w:val="both"/>
      </w:pPr>
    </w:p>
    <w:p w14:paraId="3A281D77" w14:textId="77777777" w:rsidR="00E52D78" w:rsidRDefault="00E52D78" w:rsidP="00CF0B3D">
      <w:pPr>
        <w:jc w:val="both"/>
      </w:pPr>
    </w:p>
    <w:p w14:paraId="58E94431" w14:textId="77777777" w:rsidR="003B4055" w:rsidRPr="003B4055" w:rsidRDefault="003B4055" w:rsidP="003B4055">
      <w:pPr>
        <w:jc w:val="both"/>
        <w:rPr>
          <w:b/>
          <w:bCs/>
        </w:rPr>
      </w:pPr>
      <w:r w:rsidRPr="00D204F6">
        <w:rPr>
          <w:b/>
          <w:bCs/>
        </w:rPr>
        <w:lastRenderedPageBreak/>
        <w:t>Prevención integral de riesgos laborales en el entorno hospitalario: una responsabilidad compartida entre todos los profesionales</w:t>
      </w:r>
    </w:p>
    <w:p w14:paraId="07E9FD65" w14:textId="77777777" w:rsidR="003B4055" w:rsidRPr="003B4055" w:rsidRDefault="003B4055" w:rsidP="003B4055">
      <w:pPr>
        <w:jc w:val="both"/>
        <w:rPr>
          <w:b/>
          <w:bCs/>
        </w:rPr>
      </w:pPr>
      <w:r w:rsidRPr="003B4055">
        <w:rPr>
          <w:b/>
          <w:bCs/>
        </w:rPr>
        <w:t>Introducción</w:t>
      </w:r>
    </w:p>
    <w:p w14:paraId="36AACD41" w14:textId="77777777" w:rsidR="003B4055" w:rsidRPr="003B4055" w:rsidRDefault="003B4055" w:rsidP="003B4055">
      <w:pPr>
        <w:jc w:val="both"/>
      </w:pPr>
      <w:r w:rsidRPr="003B4055">
        <w:t>La prevención de riesgos laborales en el entorno hospitalario constituye un elemento esencial para garantizar la seguridad y la salud de todos los trabajadores que desempeñan su labor en centros sanitarios y sociosanitarios. Este ámbito de trabajo se caracteriza por una elevada complejidad, donde conviven múltiples profesionales con funciones distintas pero interdependientes, tanto del área sanitaria como no sanitaria.</w:t>
      </w:r>
    </w:p>
    <w:p w14:paraId="51910DFB" w14:textId="77777777" w:rsidR="003B4055" w:rsidRPr="003B4055" w:rsidRDefault="003B4055" w:rsidP="003B4055">
      <w:pPr>
        <w:jc w:val="both"/>
      </w:pPr>
      <w:r w:rsidRPr="003B4055">
        <w:t>La exposición a riesgos biológicos, químicos, físicos, ergonómicos y psicosociales es una realidad constante en hospitales, centros de salud y residencias. Pinchazos accidentales, contacto con fluidos biológicos, sobrecarga física por movilización de pacientes, estrés laboral o turnos prolongados son algunos de los factores que pueden afectar negativamente a la salud del personal.</w:t>
      </w:r>
    </w:p>
    <w:p w14:paraId="44D22815" w14:textId="77777777" w:rsidR="003B4055" w:rsidRPr="003B4055" w:rsidRDefault="003B4055" w:rsidP="003B4055">
      <w:pPr>
        <w:jc w:val="both"/>
      </w:pPr>
      <w:r w:rsidRPr="003B4055">
        <w:t>La prevención de estos riesgos no puede entenderse como una responsabilidad individual aislada, sino como un proceso integral y compartido entre todos los miembros del sistema sanitario. Médicos, enfermeros, Técnicos en Cuidados Auxiliares de Enfermería (TCAE), celadores, personal de limpieza, administrativos y personal de mantenimiento participan de forma conjunta en la creación de un entorno laboral seguro.</w:t>
      </w:r>
    </w:p>
    <w:p w14:paraId="4D58758F" w14:textId="77777777" w:rsidR="003B4055" w:rsidRPr="003B4055" w:rsidRDefault="003B4055" w:rsidP="003B4055">
      <w:pPr>
        <w:jc w:val="both"/>
      </w:pPr>
      <w:r w:rsidRPr="003B4055">
        <w:t>El profesional de Cuidados Auxiliares de Enfermería desempeña un papel especialmente relevante debido a su contacto continuo con el paciente, la manipulación de material sanitario y su participación en tareas de higiene, movilización y apoyo asistencial.</w:t>
      </w:r>
    </w:p>
    <w:p w14:paraId="55A2D72C" w14:textId="77777777" w:rsidR="003B4055" w:rsidRPr="003B4055" w:rsidRDefault="003B4055" w:rsidP="003B4055">
      <w:pPr>
        <w:jc w:val="both"/>
      </w:pPr>
      <w:r w:rsidRPr="003B4055">
        <w:t>El objetivo de este artículo es analizar la prevención integral de riesgos laborales en el entorno hospitalario, destacando su carácter multidisciplinar y la responsabilidad compartida entre todos los profesionales.</w:t>
      </w:r>
    </w:p>
    <w:p w14:paraId="6325A639" w14:textId="3251BF4E" w:rsidR="003B4055" w:rsidRPr="003B4055" w:rsidRDefault="003B4055" w:rsidP="003B4055">
      <w:pPr>
        <w:jc w:val="both"/>
      </w:pPr>
    </w:p>
    <w:p w14:paraId="3666C07C" w14:textId="77777777" w:rsidR="003B4055" w:rsidRPr="003B4055" w:rsidRDefault="003B4055" w:rsidP="003B4055">
      <w:pPr>
        <w:jc w:val="both"/>
        <w:rPr>
          <w:b/>
          <w:bCs/>
        </w:rPr>
      </w:pPr>
      <w:r w:rsidRPr="003B4055">
        <w:rPr>
          <w:b/>
          <w:bCs/>
        </w:rPr>
        <w:t>Método</w:t>
      </w:r>
    </w:p>
    <w:p w14:paraId="1EF31E7B" w14:textId="77777777" w:rsidR="003B4055" w:rsidRPr="003B4055" w:rsidRDefault="003B4055" w:rsidP="003B4055">
      <w:pPr>
        <w:jc w:val="both"/>
      </w:pPr>
      <w:r w:rsidRPr="003B4055">
        <w:t>Para la elaboración de este trabajo se realizó una revisión bibliográfica descriptiva basada en artículos científicos, guías de prevención de riesgos laborales, manuales de seguridad hospitalaria y documentos oficiales de organismos sanitarios.</w:t>
      </w:r>
    </w:p>
    <w:p w14:paraId="6FE50875" w14:textId="77777777" w:rsidR="003B4055" w:rsidRPr="003B4055" w:rsidRDefault="003B4055" w:rsidP="003B4055">
      <w:pPr>
        <w:jc w:val="both"/>
      </w:pPr>
      <w:r w:rsidRPr="003B4055">
        <w:t>La búsqueda incluyó estudios sobre riesgos biológicos, ergonómicos, químicos y psicosociales en el ámbito sanitario, así como estrategias de prevención, protocolos de seguridad y cultura preventiva en entornos hospitalarios.</w:t>
      </w:r>
    </w:p>
    <w:p w14:paraId="40825E0D" w14:textId="77777777" w:rsidR="003B4055" w:rsidRPr="003B4055" w:rsidRDefault="003B4055" w:rsidP="003B4055">
      <w:pPr>
        <w:jc w:val="both"/>
      </w:pPr>
      <w:r w:rsidRPr="003B4055">
        <w:lastRenderedPageBreak/>
        <w:t>La información recopilada se organizó en categorías relacionadas con los tipos de riesgos laborales, las medidas preventivas y la implicación de los distintos profesionales sanitarios y no sanitarios.</w:t>
      </w:r>
    </w:p>
    <w:p w14:paraId="645EE1C7" w14:textId="0524CFCF" w:rsidR="003B4055" w:rsidRPr="003B4055" w:rsidRDefault="003B4055" w:rsidP="003B4055">
      <w:pPr>
        <w:jc w:val="both"/>
      </w:pPr>
    </w:p>
    <w:p w14:paraId="27086CF5" w14:textId="77777777" w:rsidR="003B4055" w:rsidRPr="003B4055" w:rsidRDefault="003B4055" w:rsidP="003B4055">
      <w:pPr>
        <w:jc w:val="both"/>
        <w:rPr>
          <w:b/>
          <w:bCs/>
        </w:rPr>
      </w:pPr>
      <w:r w:rsidRPr="003B4055">
        <w:rPr>
          <w:b/>
          <w:bCs/>
        </w:rPr>
        <w:t>Resultados</w:t>
      </w:r>
    </w:p>
    <w:p w14:paraId="0948A86E" w14:textId="77777777" w:rsidR="003B4055" w:rsidRPr="003B4055" w:rsidRDefault="003B4055" w:rsidP="003B4055">
      <w:pPr>
        <w:jc w:val="both"/>
      </w:pPr>
      <w:r w:rsidRPr="003B4055">
        <w:t>La revisión bibliográfica evidencia que el entorno hospitalario presenta una amplia variedad de riesgos laborales que afectan tanto al personal sanitario como al no sanitario. Estos riesgos se clasifican principalmente en biológicos, físicos, químicos, ergonómicos y psicosociales.</w:t>
      </w:r>
    </w:p>
    <w:p w14:paraId="43724AFE" w14:textId="77777777" w:rsidR="003B4055" w:rsidRPr="003B4055" w:rsidRDefault="003B4055" w:rsidP="003B4055">
      <w:pPr>
        <w:jc w:val="both"/>
      </w:pPr>
      <w:r w:rsidRPr="003B4055">
        <w:t>Entre los riesgos biológicos destacan la exposición a fluidos corporales, infecciones nosocomiales y accidentes con material punzante. Estos riesgos afectan especialmente a profesionales que tienen contacto directo con pacientes, como enfermería y TCAE, pero también pueden implicar al personal de limpieza o celadores.</w:t>
      </w:r>
    </w:p>
    <w:p w14:paraId="12B3D39C" w14:textId="77777777" w:rsidR="003B4055" w:rsidRPr="003B4055" w:rsidRDefault="003B4055" w:rsidP="003B4055">
      <w:pPr>
        <w:jc w:val="both"/>
      </w:pPr>
      <w:r w:rsidRPr="003B4055">
        <w:t>Los riesgos ergonómicos están relacionados con la movilización de pacientes, posturas forzadas, sobreesfuerzo físico y manipulación manual de cargas. El Técnico en Cuidados Auxiliares de Enfermería y los celadores son especialmente vulnerables en este ámbito debido a la naturaleza de sus tareas diarias.</w:t>
      </w:r>
    </w:p>
    <w:p w14:paraId="17C9B947" w14:textId="77777777" w:rsidR="003B4055" w:rsidRPr="003B4055" w:rsidRDefault="003B4055" w:rsidP="003B4055">
      <w:pPr>
        <w:jc w:val="both"/>
      </w:pPr>
      <w:r w:rsidRPr="003B4055">
        <w:t>Los riesgos psicosociales incluyen el estrés laboral, la presión asistencial, los turnos prolongados y el riesgo de burnout. Estos factores afectan a todos los trabajadores del entorno hospitalario y pueden influir negativamente en la calidad del trabajo y en la salud mental.</w:t>
      </w:r>
    </w:p>
    <w:p w14:paraId="30D595B6" w14:textId="77777777" w:rsidR="003B4055" w:rsidRPr="003B4055" w:rsidRDefault="003B4055" w:rsidP="003B4055">
      <w:pPr>
        <w:jc w:val="both"/>
      </w:pPr>
      <w:r w:rsidRPr="003B4055">
        <w:t>En relación con la prevención, los estudios revisados destacan la importancia del uso adecuado de equipos de protección individual (EPI), la higiene de manos, la correcta gestión de residuos sanitarios y la aplicación de protocolos de seguridad en todas las áreas del hospital.</w:t>
      </w:r>
    </w:p>
    <w:p w14:paraId="0CDD3472" w14:textId="77777777" w:rsidR="003B4055" w:rsidRPr="003B4055" w:rsidRDefault="003B4055" w:rsidP="003B4055">
      <w:pPr>
        <w:jc w:val="both"/>
      </w:pPr>
      <w:r w:rsidRPr="003B4055">
        <w:t>La formación continua del personal es otro factor clave para reducir la incidencia de accidentes laborales. La capacitación en técnicas de movilización segura, prevención de infecciones y actuación ante riesgos específicos mejora significativamente la seguridad en el entorno hospitalario.</w:t>
      </w:r>
    </w:p>
    <w:p w14:paraId="1D31BE47" w14:textId="77777777" w:rsidR="003B4055" w:rsidRPr="003B4055" w:rsidRDefault="003B4055" w:rsidP="003B4055">
      <w:pPr>
        <w:jc w:val="both"/>
      </w:pPr>
      <w:r w:rsidRPr="003B4055">
        <w:t>Asimismo, la comunicación entre profesionales sanitarios y no sanitarios se considera fundamental para la prevención de riesgos. La transmisión adecuada de información permite anticipar situaciones peligrosas y coordinar mejor las tareas asistenciales.</w:t>
      </w:r>
    </w:p>
    <w:p w14:paraId="185D5A80" w14:textId="77777777" w:rsidR="003B4055" w:rsidRPr="003B4055" w:rsidRDefault="003B4055" w:rsidP="003B4055">
      <w:pPr>
        <w:jc w:val="both"/>
      </w:pPr>
      <w:r w:rsidRPr="003B4055">
        <w:t xml:space="preserve">El personal no sanitario también desempeña un papel esencial en la prevención de riesgos laborales. Celadores, personal de limpieza, mantenimiento y </w:t>
      </w:r>
      <w:r w:rsidRPr="003B4055">
        <w:lastRenderedPageBreak/>
        <w:t>administrativos contribuyen a la seguridad del entorno mediante el cumplimiento de normas, la detección de riesgos y el apoyo en la organización del trabajo.</w:t>
      </w:r>
    </w:p>
    <w:p w14:paraId="50659686" w14:textId="77777777" w:rsidR="003B4055" w:rsidRPr="003B4055" w:rsidRDefault="003B4055" w:rsidP="003B4055">
      <w:pPr>
        <w:jc w:val="both"/>
      </w:pPr>
      <w:r w:rsidRPr="003B4055">
        <w:t>El concepto de responsabilidad compartida implica que la seguridad no depende de un solo grupo profesional, sino de la implicación activa de todos los trabajadores y de la cultura organizacional del centro sanitario.</w:t>
      </w:r>
    </w:p>
    <w:p w14:paraId="644C6B18" w14:textId="77777777" w:rsidR="003B4055" w:rsidRPr="003B4055" w:rsidRDefault="003B4055" w:rsidP="003B4055">
      <w:pPr>
        <w:jc w:val="both"/>
      </w:pPr>
      <w:r w:rsidRPr="003B4055">
        <w:t>Finalmente, se destaca la importancia de los sistemas de notificación de incidentes y la cultura no punitiva, que permiten identificar fallos y mejorar continuamente las condiciones de trabajo.</w:t>
      </w:r>
    </w:p>
    <w:p w14:paraId="62B55E72" w14:textId="7044DBB6" w:rsidR="003B4055" w:rsidRPr="003B4055" w:rsidRDefault="003B4055" w:rsidP="003B4055">
      <w:pPr>
        <w:jc w:val="both"/>
      </w:pPr>
    </w:p>
    <w:p w14:paraId="62F51660" w14:textId="77777777" w:rsidR="003B4055" w:rsidRPr="003B4055" w:rsidRDefault="003B4055" w:rsidP="003B4055">
      <w:pPr>
        <w:jc w:val="both"/>
        <w:rPr>
          <w:b/>
          <w:bCs/>
        </w:rPr>
      </w:pPr>
      <w:r w:rsidRPr="003B4055">
        <w:rPr>
          <w:b/>
          <w:bCs/>
        </w:rPr>
        <w:t>Conclusiones</w:t>
      </w:r>
    </w:p>
    <w:p w14:paraId="6F684E58" w14:textId="77777777" w:rsidR="003B4055" w:rsidRPr="003B4055" w:rsidRDefault="003B4055" w:rsidP="003B4055">
      <w:pPr>
        <w:jc w:val="both"/>
      </w:pPr>
      <w:r w:rsidRPr="003B4055">
        <w:t>La prevención integral de riesgos laborales en el entorno hospitalario es una necesidad fundamental para garantizar la seguridad de los trabajadores y la calidad de la atención sanitaria.</w:t>
      </w:r>
    </w:p>
    <w:p w14:paraId="0F926E46" w14:textId="77777777" w:rsidR="003B4055" w:rsidRPr="003B4055" w:rsidRDefault="003B4055" w:rsidP="003B4055">
      <w:pPr>
        <w:jc w:val="both"/>
      </w:pPr>
      <w:r w:rsidRPr="003B4055">
        <w:t>Los riesgos biológicos, ergonómicos, químicos y psicosociales forman parte del día a día en los centros sanitarios, por lo que su prevención requiere una estrategia global y coordinada.</w:t>
      </w:r>
    </w:p>
    <w:p w14:paraId="7F9D20E8" w14:textId="77777777" w:rsidR="003B4055" w:rsidRPr="003B4055" w:rsidRDefault="003B4055" w:rsidP="003B4055">
      <w:pPr>
        <w:jc w:val="both"/>
      </w:pPr>
      <w:r w:rsidRPr="003B4055">
        <w:t>La responsabilidad compartida entre personal sanitario y no sanitario es un elemento clave para la construcción de entornos laborales seguros, eficientes y saludables.</w:t>
      </w:r>
    </w:p>
    <w:p w14:paraId="4A046E4D" w14:textId="77777777" w:rsidR="003B4055" w:rsidRPr="003B4055" w:rsidRDefault="003B4055" w:rsidP="003B4055">
      <w:pPr>
        <w:jc w:val="both"/>
      </w:pPr>
      <w:r w:rsidRPr="003B4055">
        <w:t xml:space="preserve">El Técnico en Cuidados Auxiliares de Enfermería, junto con el resto de </w:t>
      </w:r>
      <w:proofErr w:type="gramStart"/>
      <w:r w:rsidRPr="003B4055">
        <w:t>profesionales</w:t>
      </w:r>
      <w:proofErr w:type="gramEnd"/>
      <w:r w:rsidRPr="003B4055">
        <w:t>, desempeña un papel esencial en la aplicación de medidas preventivas y en la detección de riesgos.</w:t>
      </w:r>
    </w:p>
    <w:p w14:paraId="270849EE" w14:textId="77777777" w:rsidR="003B4055" w:rsidRPr="003B4055" w:rsidRDefault="003B4055" w:rsidP="003B4055">
      <w:pPr>
        <w:jc w:val="both"/>
      </w:pPr>
      <w:r w:rsidRPr="003B4055">
        <w:t>Finalmente, puede concluirse que la seguridad laboral en el ámbito hospitalario no depende únicamente de normas o protocolos, sino de la implicación activa, la formación continua y la cultura preventiva de todos los profesionales.</w:t>
      </w:r>
    </w:p>
    <w:p w14:paraId="0408EDA8" w14:textId="77777777" w:rsidR="003B4055" w:rsidRDefault="003B4055" w:rsidP="003B4055">
      <w:pPr>
        <w:jc w:val="both"/>
      </w:pPr>
    </w:p>
    <w:p w14:paraId="7B628A01" w14:textId="77777777" w:rsidR="00F95079" w:rsidRDefault="00F95079" w:rsidP="003B4055">
      <w:pPr>
        <w:jc w:val="both"/>
      </w:pPr>
    </w:p>
    <w:p w14:paraId="79211098" w14:textId="77777777" w:rsidR="00F95079" w:rsidRDefault="00F95079" w:rsidP="003B4055">
      <w:pPr>
        <w:jc w:val="both"/>
      </w:pPr>
    </w:p>
    <w:p w14:paraId="39B10477" w14:textId="77777777" w:rsidR="00F95079" w:rsidRDefault="00F95079" w:rsidP="003B4055">
      <w:pPr>
        <w:jc w:val="both"/>
      </w:pPr>
    </w:p>
    <w:p w14:paraId="774B074F" w14:textId="77777777" w:rsidR="00F95079" w:rsidRDefault="00F95079" w:rsidP="003B4055">
      <w:pPr>
        <w:jc w:val="both"/>
      </w:pPr>
    </w:p>
    <w:p w14:paraId="67DC25CE" w14:textId="77777777" w:rsidR="00F95079" w:rsidRDefault="00F95079" w:rsidP="003B4055">
      <w:pPr>
        <w:jc w:val="both"/>
      </w:pPr>
    </w:p>
    <w:p w14:paraId="2AE38593" w14:textId="77777777" w:rsidR="00F95079" w:rsidRDefault="00F95079" w:rsidP="003B4055">
      <w:pPr>
        <w:jc w:val="both"/>
      </w:pPr>
    </w:p>
    <w:p w14:paraId="024D451C" w14:textId="77777777" w:rsidR="00F95079" w:rsidRDefault="00F95079" w:rsidP="003B4055">
      <w:pPr>
        <w:jc w:val="both"/>
      </w:pPr>
    </w:p>
    <w:p w14:paraId="356B5943" w14:textId="77777777" w:rsidR="00F95079" w:rsidRPr="00F95079" w:rsidRDefault="00F95079" w:rsidP="00F95079">
      <w:pPr>
        <w:jc w:val="both"/>
        <w:rPr>
          <w:b/>
          <w:bCs/>
        </w:rPr>
      </w:pPr>
      <w:r w:rsidRPr="00F95079">
        <w:rPr>
          <w:b/>
          <w:bCs/>
        </w:rPr>
        <w:lastRenderedPageBreak/>
        <w:t>Seguridad del profesional sanitario y no sanitario ante la exposición a riesgos biológicos en el ámbito hospitalario</w:t>
      </w:r>
    </w:p>
    <w:p w14:paraId="724C3F52" w14:textId="77777777" w:rsidR="00F95079" w:rsidRPr="00F95079" w:rsidRDefault="00F95079" w:rsidP="00F95079">
      <w:pPr>
        <w:jc w:val="both"/>
        <w:rPr>
          <w:b/>
          <w:bCs/>
        </w:rPr>
      </w:pPr>
      <w:r w:rsidRPr="00F95079">
        <w:rPr>
          <w:b/>
          <w:bCs/>
        </w:rPr>
        <w:t>Introducción</w:t>
      </w:r>
    </w:p>
    <w:p w14:paraId="722620C6" w14:textId="77777777" w:rsidR="00F95079" w:rsidRPr="00F95079" w:rsidRDefault="00F95079" w:rsidP="00F95079">
      <w:pPr>
        <w:jc w:val="both"/>
      </w:pPr>
      <w:r w:rsidRPr="00F95079">
        <w:t>La seguridad del profesional sanitario y no sanitario ante la exposición a riesgos biológicos constituye un elemento esencial dentro de la prevención de riesgos laborales en el ámbito hospitalario. Los centros sanitarios son entornos donde existe una elevada probabilidad de contacto con agentes biológicos potencialmente peligrosos, como bacterias, virus, hongos o parásitos, presentes en sangre, fluidos corporales, secreciones o materiales contaminados.</w:t>
      </w:r>
    </w:p>
    <w:p w14:paraId="3BC45307" w14:textId="77777777" w:rsidR="00F95079" w:rsidRPr="00F95079" w:rsidRDefault="00F95079" w:rsidP="00F95079">
      <w:pPr>
        <w:jc w:val="both"/>
      </w:pPr>
      <w:r w:rsidRPr="00F95079">
        <w:t>Este tipo de riesgos afecta a todo el personal del sistema sanitario, tanto a profesionales sanitarios como no sanitarios. Médicos, enfermeros, Técnicos en Cuidados Auxiliares de Enfermería (TCAE), celadores, personal de limpieza, laboratorio, mantenimiento y administración pueden estar expuestos en diferentes niveles según sus funciones.</w:t>
      </w:r>
    </w:p>
    <w:p w14:paraId="75B1FA33" w14:textId="77777777" w:rsidR="00F95079" w:rsidRPr="00F95079" w:rsidRDefault="00F95079" w:rsidP="00F95079">
      <w:pPr>
        <w:jc w:val="both"/>
      </w:pPr>
      <w:r w:rsidRPr="00F95079">
        <w:t>La exposición a riesgos biológicos puede producir infecciones nosocomiales, accidentes con material punzante, contagios accidentales o transmisión cruzada de enfermedades, lo que convierte la prevención en una prioridad absoluta para la seguridad laboral y la calidad asistencial.</w:t>
      </w:r>
    </w:p>
    <w:p w14:paraId="47D85B61" w14:textId="77777777" w:rsidR="00F95079" w:rsidRPr="00F95079" w:rsidRDefault="00F95079" w:rsidP="00F95079">
      <w:pPr>
        <w:jc w:val="both"/>
      </w:pPr>
      <w:r w:rsidRPr="00F95079">
        <w:t>El profesional de Cuidados Auxiliares de Enfermería tiene un papel especialmente relevante debido a su contacto directo y continuo con pacientes, manipulación de material sanitario y participación en tareas de higiene, movilización y apoyo asistencial.</w:t>
      </w:r>
    </w:p>
    <w:p w14:paraId="523684F5" w14:textId="77777777" w:rsidR="00F95079" w:rsidRPr="00F95079" w:rsidRDefault="00F95079" w:rsidP="00F95079">
      <w:pPr>
        <w:jc w:val="both"/>
      </w:pPr>
      <w:r w:rsidRPr="00F95079">
        <w:t>El objetivo de este artículo es analizar la seguridad del personal sanitario y no sanitario frente a la exposición a riesgos biológicos en el entorno hospitalario, destacando las medidas preventivas y la importancia de la responsabilidad compartida.</w:t>
      </w:r>
    </w:p>
    <w:p w14:paraId="10979A5A" w14:textId="1CADD912" w:rsidR="00F95079" w:rsidRPr="00F95079" w:rsidRDefault="00F95079" w:rsidP="00F95079">
      <w:pPr>
        <w:jc w:val="both"/>
      </w:pPr>
    </w:p>
    <w:p w14:paraId="23091F07" w14:textId="77777777" w:rsidR="00F95079" w:rsidRPr="00F95079" w:rsidRDefault="00F95079" w:rsidP="00F95079">
      <w:pPr>
        <w:jc w:val="both"/>
        <w:rPr>
          <w:b/>
          <w:bCs/>
        </w:rPr>
      </w:pPr>
      <w:r w:rsidRPr="00F95079">
        <w:rPr>
          <w:b/>
          <w:bCs/>
        </w:rPr>
        <w:t>Método</w:t>
      </w:r>
    </w:p>
    <w:p w14:paraId="2FF80917" w14:textId="77777777" w:rsidR="00F95079" w:rsidRPr="00F95079" w:rsidRDefault="00F95079" w:rsidP="00F95079">
      <w:pPr>
        <w:jc w:val="both"/>
      </w:pPr>
      <w:r w:rsidRPr="00F95079">
        <w:t>Para la elaboración de este trabajo se realizó una revisión bibliográfica descriptiva basada en guías de prevención de riesgos laborales, artículos científicos, protocolos hospitalarios y documentos de organismos internacionales de salud.</w:t>
      </w:r>
    </w:p>
    <w:p w14:paraId="59817E03" w14:textId="77777777" w:rsidR="00F95079" w:rsidRPr="00F95079" w:rsidRDefault="00F95079" w:rsidP="00F95079">
      <w:pPr>
        <w:jc w:val="both"/>
      </w:pPr>
      <w:r w:rsidRPr="00F95079">
        <w:t>La búsqueda incluyó estudios sobre exposición a agentes biológicos, infecciones nosocomiales, bioseguridad, uso de equipos de protección individual (EPI) y protocolos de actuación ante accidentes biológicos.</w:t>
      </w:r>
    </w:p>
    <w:p w14:paraId="57CC1DF1" w14:textId="77777777" w:rsidR="00F95079" w:rsidRPr="00F95079" w:rsidRDefault="00F95079" w:rsidP="00F95079">
      <w:pPr>
        <w:jc w:val="both"/>
      </w:pPr>
      <w:r w:rsidRPr="00F95079">
        <w:lastRenderedPageBreak/>
        <w:t>La información recopilada se organizó en torno a los tipos de riesgos biológicos, las vías de transmisión, las medidas preventivas y la implicación de los distintos profesionales en la seguridad hospitalaria.</w:t>
      </w:r>
    </w:p>
    <w:p w14:paraId="4CA5931F" w14:textId="546D3612" w:rsidR="00F95079" w:rsidRPr="00F95079" w:rsidRDefault="00F95079" w:rsidP="00F95079">
      <w:pPr>
        <w:jc w:val="both"/>
      </w:pPr>
    </w:p>
    <w:p w14:paraId="0709EDAC" w14:textId="77777777" w:rsidR="00F95079" w:rsidRPr="00F95079" w:rsidRDefault="00F95079" w:rsidP="00F95079">
      <w:pPr>
        <w:jc w:val="both"/>
        <w:rPr>
          <w:b/>
          <w:bCs/>
        </w:rPr>
      </w:pPr>
      <w:r w:rsidRPr="00F95079">
        <w:rPr>
          <w:b/>
          <w:bCs/>
        </w:rPr>
        <w:t>Resultados</w:t>
      </w:r>
    </w:p>
    <w:p w14:paraId="22EF980F" w14:textId="77777777" w:rsidR="00F95079" w:rsidRPr="00F95079" w:rsidRDefault="00F95079" w:rsidP="00F95079">
      <w:pPr>
        <w:jc w:val="both"/>
      </w:pPr>
      <w:r w:rsidRPr="00F95079">
        <w:t>La revisión bibliográfica evidencia que los riesgos biológicos en el ámbito hospitalario representan una de las principales amenazas para la seguridad del personal sanitario y no sanitario. Estos riesgos se derivan principalmente del contacto con sangre, fluidos corporales, secreciones, objetos contaminados y residuos sanitarios.</w:t>
      </w:r>
    </w:p>
    <w:p w14:paraId="5CA9303E" w14:textId="77777777" w:rsidR="00F95079" w:rsidRPr="00F95079" w:rsidRDefault="00F95079" w:rsidP="00F95079">
      <w:pPr>
        <w:jc w:val="both"/>
      </w:pPr>
      <w:r w:rsidRPr="00F95079">
        <w:t>Entre las principales vías de exposición se encuentran las punciones accidentales con material cortante o punzante, el contacto directo con mucosas o piel lesionada, la inhalación de aerosoles contaminados y la manipulación inadecuada de residuos biológicos.</w:t>
      </w:r>
    </w:p>
    <w:p w14:paraId="61ACAE96" w14:textId="77777777" w:rsidR="00F95079" w:rsidRPr="00F95079" w:rsidRDefault="00F95079" w:rsidP="00F95079">
      <w:pPr>
        <w:jc w:val="both"/>
      </w:pPr>
      <w:r w:rsidRPr="00F95079">
        <w:t>Los accidentes con material punzante se identifican como uno de los riesgos más frecuentes, especialmente en personal de enfermería y TCAE, aunque también pueden afectar a otros trabajadores del entorno hospitalario.</w:t>
      </w:r>
    </w:p>
    <w:p w14:paraId="38B29832" w14:textId="77777777" w:rsidR="00F95079" w:rsidRPr="00F95079" w:rsidRDefault="00F95079" w:rsidP="00F95079">
      <w:pPr>
        <w:jc w:val="both"/>
      </w:pPr>
      <w:r w:rsidRPr="00F95079">
        <w:t>El personal de limpieza y celadores también presenta riesgo debido a la manipulación de residuos, ropa contaminada o superficies potencialmente infecciosas, lo que demuestra que la exposición no se limita al personal clínico.</w:t>
      </w:r>
    </w:p>
    <w:p w14:paraId="368578A0" w14:textId="77777777" w:rsidR="00F95079" w:rsidRPr="00F95079" w:rsidRDefault="00F95079" w:rsidP="00F95079">
      <w:pPr>
        <w:jc w:val="both"/>
      </w:pPr>
      <w:r w:rsidRPr="00F95079">
        <w:t>Las medidas preventivas más importantes incluyen el uso correcto de equipos de protección individual (guantes, mascarillas, batas, protección ocular), la higiene de manos como medida fundamental, la correcta eliminación de residuos sanitarios y el cumplimiento estricto de los protocolos de bioseguridad.</w:t>
      </w:r>
    </w:p>
    <w:p w14:paraId="39717063" w14:textId="77777777" w:rsidR="00F95079" w:rsidRPr="00F95079" w:rsidRDefault="00F95079" w:rsidP="00F95079">
      <w:pPr>
        <w:jc w:val="both"/>
      </w:pPr>
      <w:r w:rsidRPr="00F95079">
        <w:t>La formación continua del personal es un factor clave para reducir la incidencia de accidentes biológicos, ya que permite mejorar el conocimiento sobre riesgos, técnicas seguras de trabajo y actuación ante exposiciones accidentales.</w:t>
      </w:r>
    </w:p>
    <w:p w14:paraId="4FF14CC5" w14:textId="77777777" w:rsidR="00F95079" w:rsidRPr="00F95079" w:rsidRDefault="00F95079" w:rsidP="00F95079">
      <w:pPr>
        <w:jc w:val="both"/>
      </w:pPr>
      <w:r w:rsidRPr="00F95079">
        <w:t>El Técnico en Cuidados Auxiliares de Enfermería desempeña un papel fundamental en la prevención de riesgos biológicos debido a su participación en cuidados directos, higiene del paciente, manejo de material sanitario y colaboración en procedimientos asistenciales.</w:t>
      </w:r>
    </w:p>
    <w:p w14:paraId="771B145A" w14:textId="77777777" w:rsidR="00F95079" w:rsidRPr="00F95079" w:rsidRDefault="00F95079" w:rsidP="00F95079">
      <w:pPr>
        <w:jc w:val="both"/>
      </w:pPr>
      <w:r w:rsidRPr="00F95079">
        <w:t>El personal no sanitario también tiene una responsabilidad importante en la aplicación de medidas de seguridad, especialmente en la gestión de residuos, limpieza de superficies y mantenimiento de áreas hospitalarias.</w:t>
      </w:r>
    </w:p>
    <w:p w14:paraId="64E8CB63" w14:textId="77777777" w:rsidR="00F95079" w:rsidRPr="00F95079" w:rsidRDefault="00F95079" w:rsidP="00F95079">
      <w:pPr>
        <w:jc w:val="both"/>
      </w:pPr>
      <w:r w:rsidRPr="00F95079">
        <w:lastRenderedPageBreak/>
        <w:t>Los estudios revisados destacan la importancia de la notificación inmediata de accidentes biológicos y la existencia de protocolos de actuación rápida, que incluyen evaluación del riesgo, tratamiento profiláctico y seguimiento médico.</w:t>
      </w:r>
    </w:p>
    <w:p w14:paraId="51CF7732" w14:textId="77777777" w:rsidR="00F95079" w:rsidRPr="00F95079" w:rsidRDefault="00F95079" w:rsidP="00F95079">
      <w:pPr>
        <w:jc w:val="both"/>
      </w:pPr>
      <w:r w:rsidRPr="00F95079">
        <w:t>Asimismo, se subraya la necesidad de una cultura de seguridad compartida, en la que todos los profesionales asuman su responsabilidad en la prevención de infecciones y accidentes laborales.</w:t>
      </w:r>
    </w:p>
    <w:p w14:paraId="1F1C9807" w14:textId="7CC022A8" w:rsidR="00F95079" w:rsidRPr="00F95079" w:rsidRDefault="00F95079" w:rsidP="00F95079">
      <w:pPr>
        <w:jc w:val="both"/>
      </w:pPr>
    </w:p>
    <w:p w14:paraId="2700F65F" w14:textId="77777777" w:rsidR="00F95079" w:rsidRPr="00F95079" w:rsidRDefault="00F95079" w:rsidP="00F95079">
      <w:pPr>
        <w:jc w:val="both"/>
        <w:rPr>
          <w:b/>
          <w:bCs/>
        </w:rPr>
      </w:pPr>
      <w:r w:rsidRPr="00F95079">
        <w:rPr>
          <w:b/>
          <w:bCs/>
        </w:rPr>
        <w:t>Conclusiones</w:t>
      </w:r>
    </w:p>
    <w:p w14:paraId="6AF86C55" w14:textId="77777777" w:rsidR="00F95079" w:rsidRPr="00F95079" w:rsidRDefault="00F95079" w:rsidP="00F95079">
      <w:pPr>
        <w:jc w:val="both"/>
      </w:pPr>
      <w:r w:rsidRPr="00F95079">
        <w:t>La seguridad del profesional sanitario y no sanitario ante la exposición a riesgos biológicos es un elemento fundamental para garantizar la salud laboral y la calidad de la atención sanitaria.</w:t>
      </w:r>
    </w:p>
    <w:p w14:paraId="5760E034" w14:textId="77777777" w:rsidR="00F95079" w:rsidRPr="00F95079" w:rsidRDefault="00F95079" w:rsidP="00F95079">
      <w:pPr>
        <w:jc w:val="both"/>
      </w:pPr>
      <w:r w:rsidRPr="00F95079">
        <w:t>Los riesgos biológicos están presentes en múltiples áreas del entorno hospitalario y afectan a todos los trabajadores, independientemente de su categoría profesional.</w:t>
      </w:r>
    </w:p>
    <w:p w14:paraId="3A861750" w14:textId="77777777" w:rsidR="00F95079" w:rsidRPr="00F95079" w:rsidRDefault="00F95079" w:rsidP="00F95079">
      <w:pPr>
        <w:jc w:val="both"/>
      </w:pPr>
      <w:r w:rsidRPr="00F95079">
        <w:t>La prevención mediante el uso de equipos de protección, la higiene adecuada, la formación continua y el cumplimiento de protocolos es esencial para reducir la incidencia de accidentes.</w:t>
      </w:r>
    </w:p>
    <w:p w14:paraId="45392B88" w14:textId="77777777" w:rsidR="00F95079" w:rsidRPr="00F95079" w:rsidRDefault="00F95079" w:rsidP="00F95079">
      <w:pPr>
        <w:jc w:val="both"/>
      </w:pPr>
      <w:r w:rsidRPr="00F95079">
        <w:t>El Técnico en Cuidados Auxiliares de Enfermería, junto con el resto del personal sanitario y no sanitario, desempeña un papel clave en la aplicación de medidas de bioseguridad y en la detección de riesgos.</w:t>
      </w:r>
    </w:p>
    <w:p w14:paraId="3D47E795" w14:textId="77777777" w:rsidR="00F95079" w:rsidRPr="00F95079" w:rsidRDefault="00F95079" w:rsidP="00F95079">
      <w:pPr>
        <w:jc w:val="both"/>
      </w:pPr>
      <w:r w:rsidRPr="00F95079">
        <w:t>Finalmente, puede concluirse que la seguridad frente a riesgos biológicos no depende únicamente de normas establecidas, sino de la implicación activa, la formación y la responsabilidad compartida de todo el equipo hospitalario.</w:t>
      </w:r>
    </w:p>
    <w:p w14:paraId="0A8C1D8B" w14:textId="77777777" w:rsidR="00F95079" w:rsidRPr="00F95079" w:rsidRDefault="00F95079" w:rsidP="00F95079">
      <w:pPr>
        <w:jc w:val="both"/>
      </w:pPr>
    </w:p>
    <w:p w14:paraId="45F4A639" w14:textId="77777777" w:rsidR="00F95079" w:rsidRDefault="00F95079" w:rsidP="003B4055">
      <w:pPr>
        <w:jc w:val="both"/>
      </w:pPr>
    </w:p>
    <w:p w14:paraId="38188B21" w14:textId="77777777" w:rsidR="00F95079" w:rsidRDefault="00F95079" w:rsidP="003B4055">
      <w:pPr>
        <w:jc w:val="both"/>
      </w:pPr>
    </w:p>
    <w:p w14:paraId="73253EA2" w14:textId="77777777" w:rsidR="00F95079" w:rsidRDefault="00F95079" w:rsidP="003B4055">
      <w:pPr>
        <w:jc w:val="both"/>
      </w:pPr>
    </w:p>
    <w:p w14:paraId="28BFE87D" w14:textId="77777777" w:rsidR="00F95079" w:rsidRDefault="00F95079" w:rsidP="003B4055">
      <w:pPr>
        <w:jc w:val="both"/>
      </w:pPr>
    </w:p>
    <w:p w14:paraId="6ADC2F55" w14:textId="77777777" w:rsidR="00F95079" w:rsidRDefault="00F95079" w:rsidP="003B4055">
      <w:pPr>
        <w:jc w:val="both"/>
      </w:pPr>
    </w:p>
    <w:p w14:paraId="4B1FD1FB" w14:textId="77777777" w:rsidR="00F95079" w:rsidRDefault="00F95079" w:rsidP="003B4055">
      <w:pPr>
        <w:jc w:val="both"/>
      </w:pPr>
    </w:p>
    <w:p w14:paraId="62356D46" w14:textId="77777777" w:rsidR="00F95079" w:rsidRDefault="00F95079" w:rsidP="003B4055">
      <w:pPr>
        <w:jc w:val="both"/>
      </w:pPr>
    </w:p>
    <w:p w14:paraId="4AE16D7D" w14:textId="77777777" w:rsidR="00F95079" w:rsidRDefault="00F95079" w:rsidP="003B4055">
      <w:pPr>
        <w:jc w:val="both"/>
      </w:pPr>
    </w:p>
    <w:p w14:paraId="5B1B3404" w14:textId="77777777" w:rsidR="00315B15" w:rsidRPr="00315B15" w:rsidRDefault="00315B15" w:rsidP="00315B15">
      <w:pPr>
        <w:jc w:val="both"/>
        <w:rPr>
          <w:b/>
          <w:bCs/>
        </w:rPr>
      </w:pPr>
      <w:r w:rsidRPr="00315B15">
        <w:rPr>
          <w:b/>
          <w:bCs/>
        </w:rPr>
        <w:lastRenderedPageBreak/>
        <w:t>La comunicación intercultural en el ámbito sanitario como herramienta para la equidad asistencial</w:t>
      </w:r>
    </w:p>
    <w:p w14:paraId="3DA75DE3" w14:textId="77777777" w:rsidR="00315B15" w:rsidRPr="00315B15" w:rsidRDefault="00315B15" w:rsidP="00315B15">
      <w:pPr>
        <w:jc w:val="both"/>
        <w:rPr>
          <w:b/>
          <w:bCs/>
        </w:rPr>
      </w:pPr>
      <w:r w:rsidRPr="00315B15">
        <w:rPr>
          <w:b/>
          <w:bCs/>
        </w:rPr>
        <w:t>Introducción</w:t>
      </w:r>
    </w:p>
    <w:p w14:paraId="58C99E89" w14:textId="77777777" w:rsidR="00315B15" w:rsidRPr="00315B15" w:rsidRDefault="00315B15" w:rsidP="00315B15">
      <w:pPr>
        <w:jc w:val="both"/>
      </w:pPr>
      <w:r w:rsidRPr="00315B15">
        <w:t>La comunicación intercultural en el ámbito sanitario constituye un elemento esencial para garantizar una atención equitativa, segura y centrada en la persona en contextos cada vez más diversos. Los sistemas de salud actuales atienden a población procedente de diferentes culturas, lenguas, religiones y modelos de comprensión de la enfermedad, lo que exige una adaptación constante de las formas de comunicación profesional.</w:t>
      </w:r>
    </w:p>
    <w:p w14:paraId="49D3DC23" w14:textId="77777777" w:rsidR="00315B15" w:rsidRPr="00315B15" w:rsidRDefault="00315B15" w:rsidP="00315B15">
      <w:pPr>
        <w:jc w:val="both"/>
      </w:pPr>
      <w:r w:rsidRPr="00315B15">
        <w:t>La diversidad cultural influye directamente en la forma en que los pacientes perciben la salud, expresan los síntomas, toman decisiones y se relacionan con el sistema sanitario. Por ello, una comunicación inadecuada puede generar malentendidos, desigualdades en el acceso a la atención y una disminución de la calidad asistencial.</w:t>
      </w:r>
    </w:p>
    <w:p w14:paraId="5FB119E8" w14:textId="77777777" w:rsidR="00315B15" w:rsidRPr="00315B15" w:rsidRDefault="00315B15" w:rsidP="00315B15">
      <w:pPr>
        <w:jc w:val="both"/>
      </w:pPr>
      <w:r w:rsidRPr="00315B15">
        <w:t>El entorno hospitalario reúne a profesionales sanitarios y no sanitarios que interactúan diariamente con pacientes y familias de origen cultural diverso. Médicos, enfermeros, Técnicos en Cuidados Auxiliares de Enfermería (TCAE), celadores, administrativos y personal de servicios generales participan en la experiencia del paciente y, por tanto, en la construcción de una comunicación eficaz e inclusiva.</w:t>
      </w:r>
    </w:p>
    <w:p w14:paraId="283BC867" w14:textId="77777777" w:rsidR="00315B15" w:rsidRPr="00315B15" w:rsidRDefault="00315B15" w:rsidP="00315B15">
      <w:pPr>
        <w:jc w:val="both"/>
      </w:pPr>
      <w:r w:rsidRPr="00315B15">
        <w:t>El profesional de Cuidados Auxiliares de Enfermería desempeña un papel relevante debido a su contacto continuo con el paciente, lo que le permite detectar barreras comunicativas, adaptar mensajes básicos y contribuir a una atención más cercana y comprensible.</w:t>
      </w:r>
    </w:p>
    <w:p w14:paraId="1883D935" w14:textId="77777777" w:rsidR="00315B15" w:rsidRPr="00315B15" w:rsidRDefault="00315B15" w:rsidP="00315B15">
      <w:pPr>
        <w:jc w:val="both"/>
      </w:pPr>
      <w:r w:rsidRPr="00315B15">
        <w:t>El objetivo de este artículo es analizar la comunicación intercultural como herramienta fundamental para la equidad asistencial, destacando su importancia en la reducción de desigualdades y en la mejora de la calidad de los cuidados sanitarios.</w:t>
      </w:r>
    </w:p>
    <w:p w14:paraId="15308C2A" w14:textId="71FE8A3A" w:rsidR="00315B15" w:rsidRPr="00315B15" w:rsidRDefault="00315B15" w:rsidP="00315B15">
      <w:pPr>
        <w:jc w:val="both"/>
      </w:pPr>
    </w:p>
    <w:p w14:paraId="027DECCC" w14:textId="77777777" w:rsidR="00315B15" w:rsidRPr="00315B15" w:rsidRDefault="00315B15" w:rsidP="00315B15">
      <w:pPr>
        <w:jc w:val="both"/>
        <w:rPr>
          <w:b/>
          <w:bCs/>
        </w:rPr>
      </w:pPr>
      <w:r w:rsidRPr="00315B15">
        <w:rPr>
          <w:b/>
          <w:bCs/>
        </w:rPr>
        <w:t>Método</w:t>
      </w:r>
    </w:p>
    <w:p w14:paraId="33F1F0CD" w14:textId="77777777" w:rsidR="00315B15" w:rsidRPr="00315B15" w:rsidRDefault="00315B15" w:rsidP="00315B15">
      <w:pPr>
        <w:jc w:val="both"/>
      </w:pPr>
      <w:r w:rsidRPr="00315B15">
        <w:t>Para la elaboración de este trabajo se realizó una revisión bibliográfica descriptiva basada en artículos científicos, guías de atención sanitaria intercultural, documentos de organismos internacionales y manuales de comunicación clínica.</w:t>
      </w:r>
    </w:p>
    <w:p w14:paraId="63AFC622" w14:textId="77777777" w:rsidR="00315B15" w:rsidRPr="00315B15" w:rsidRDefault="00315B15" w:rsidP="00315B15">
      <w:pPr>
        <w:jc w:val="both"/>
      </w:pPr>
      <w:r w:rsidRPr="00315B15">
        <w:t>La búsqueda incluyó estudios sobre competencias culturales en salud, barreras lingüísticas, atención a población migrante, desigualdades sanitarias y estrategias de comunicación en entornos multiculturales.</w:t>
      </w:r>
    </w:p>
    <w:p w14:paraId="6950F924" w14:textId="77777777" w:rsidR="00315B15" w:rsidRPr="00315B15" w:rsidRDefault="00315B15" w:rsidP="00315B15">
      <w:pPr>
        <w:jc w:val="both"/>
      </w:pPr>
      <w:r w:rsidRPr="00315B15">
        <w:lastRenderedPageBreak/>
        <w:t>La información recopilada se organizó en torno a las principales barreras comunicativas, sus consecuencias en la atención sanitaria y las estrategias para promover una comunicación intercultural eficaz.</w:t>
      </w:r>
    </w:p>
    <w:p w14:paraId="6272BE68" w14:textId="4D09D55F" w:rsidR="00315B15" w:rsidRPr="00315B15" w:rsidRDefault="00315B15" w:rsidP="00315B15">
      <w:pPr>
        <w:jc w:val="both"/>
      </w:pPr>
    </w:p>
    <w:p w14:paraId="66FF7DEF" w14:textId="77777777" w:rsidR="00315B15" w:rsidRPr="00315B15" w:rsidRDefault="00315B15" w:rsidP="00315B15">
      <w:pPr>
        <w:jc w:val="both"/>
        <w:rPr>
          <w:b/>
          <w:bCs/>
        </w:rPr>
      </w:pPr>
      <w:r w:rsidRPr="00315B15">
        <w:rPr>
          <w:b/>
          <w:bCs/>
        </w:rPr>
        <w:t>Resultados</w:t>
      </w:r>
    </w:p>
    <w:p w14:paraId="728F3813" w14:textId="77777777" w:rsidR="00315B15" w:rsidRPr="00315B15" w:rsidRDefault="00315B15" w:rsidP="00315B15">
      <w:pPr>
        <w:jc w:val="both"/>
      </w:pPr>
      <w:r w:rsidRPr="00315B15">
        <w:t>La revisión bibliográfica evidencia que la comunicación intercultural es un factor clave para garantizar la equidad asistencial en el sistema sanitario. La falta de adaptación cultural en la comunicación puede generar desigualdades en el diagnóstico, tratamiento y seguimiento de los pacientes.</w:t>
      </w:r>
    </w:p>
    <w:p w14:paraId="7B673393" w14:textId="77777777" w:rsidR="00315B15" w:rsidRPr="00315B15" w:rsidRDefault="00315B15" w:rsidP="00315B15">
      <w:pPr>
        <w:jc w:val="both"/>
      </w:pPr>
      <w:r w:rsidRPr="00315B15">
        <w:t>Una de las principales barreras identificadas es el idioma. Las dificultades lingüísticas entre profesionales y pacientes pueden provocar errores en la comprensión de síntomas, tratamientos y cuidados. La ausencia de intérpretes o materiales traducidos agrava esta situación y aumenta el riesgo asistencial.</w:t>
      </w:r>
    </w:p>
    <w:p w14:paraId="41328637" w14:textId="77777777" w:rsidR="00315B15" w:rsidRPr="00315B15" w:rsidRDefault="00315B15" w:rsidP="00315B15">
      <w:pPr>
        <w:jc w:val="both"/>
      </w:pPr>
      <w:r w:rsidRPr="00315B15">
        <w:t>Otra barrera importante es la diferencia en las creencias culturales sobre la salud y la enfermedad. En algunas culturas, la enfermedad puede interpretarse desde perspectivas espirituales o tradicionales, lo que influye en la aceptación de tratamientos médicos convencionales.</w:t>
      </w:r>
    </w:p>
    <w:p w14:paraId="4A53B08A" w14:textId="77777777" w:rsidR="00315B15" w:rsidRPr="00315B15" w:rsidRDefault="00315B15" w:rsidP="00315B15">
      <w:pPr>
        <w:jc w:val="both"/>
      </w:pPr>
      <w:r w:rsidRPr="00315B15">
        <w:t>También se identifican diferencias en la comunicación no verbal, como gestos, contacto visual o distancia interpersonal, que pueden generar malentendidos si no se interpretan adecuadamente dentro del contexto cultural del paciente.</w:t>
      </w:r>
    </w:p>
    <w:p w14:paraId="07A87FB1" w14:textId="77777777" w:rsidR="00315B15" w:rsidRPr="00315B15" w:rsidRDefault="00315B15" w:rsidP="00315B15">
      <w:pPr>
        <w:jc w:val="both"/>
      </w:pPr>
      <w:r w:rsidRPr="00315B15">
        <w:t>El personal sanitario y no sanitario desempeña un papel fundamental en la reducción de estas barreras. El Técnico en Cuidados Auxiliares de Enfermería tiene una función relevante debido a su proximidad al paciente, lo que le permite facilitar la comprensión de instrucciones básicas, detectar necesidades comunicativas y actuar como puente entre el paciente y el equipo sanitario.</w:t>
      </w:r>
    </w:p>
    <w:p w14:paraId="66376FCE" w14:textId="77777777" w:rsidR="00315B15" w:rsidRPr="00315B15" w:rsidRDefault="00315B15" w:rsidP="00315B15">
      <w:pPr>
        <w:jc w:val="both"/>
      </w:pPr>
      <w:r w:rsidRPr="00315B15">
        <w:t>El personal no sanitario, como celadores, administrativos y personal de limpieza, también influye en la experiencia del paciente, ya que su trato contribuye a la percepción global de la atención recibida.</w:t>
      </w:r>
    </w:p>
    <w:p w14:paraId="77C92F1D" w14:textId="77777777" w:rsidR="00315B15" w:rsidRPr="00315B15" w:rsidRDefault="00315B15" w:rsidP="00315B15">
      <w:pPr>
        <w:jc w:val="both"/>
      </w:pPr>
      <w:r w:rsidRPr="00315B15">
        <w:t>Entre las estrategias identificadas para mejorar la comunicación intercultural se encuentran el uso de un lenguaje claro y sencillo, la utilización de intérpretes profesionales, el apoyo en materiales visuales y la formación en competencia cultural para todos los profesionales.</w:t>
      </w:r>
    </w:p>
    <w:p w14:paraId="7C216058" w14:textId="77777777" w:rsidR="00315B15" w:rsidRPr="00315B15" w:rsidRDefault="00315B15" w:rsidP="00315B15">
      <w:pPr>
        <w:jc w:val="both"/>
      </w:pPr>
      <w:r w:rsidRPr="00315B15">
        <w:t>Asimismo, se destaca la importancia de la empatía y la actitud respetuosa hacia las diferencias culturales como elementos clave para construir una relación terapéutica adecuada.</w:t>
      </w:r>
    </w:p>
    <w:p w14:paraId="277A1711" w14:textId="77777777" w:rsidR="00315B15" w:rsidRPr="00315B15" w:rsidRDefault="00315B15" w:rsidP="00315B15">
      <w:pPr>
        <w:jc w:val="both"/>
      </w:pPr>
      <w:r w:rsidRPr="00315B15">
        <w:lastRenderedPageBreak/>
        <w:t>Los resultados muestran que una comunicación intercultural eficaz mejora la adherencia a los tratamientos, reduce errores asistenciales, aumenta la satisfacción del paciente y contribuye a una atención más equitativa.</w:t>
      </w:r>
    </w:p>
    <w:p w14:paraId="11D3ADD6" w14:textId="77777777" w:rsidR="00315B15" w:rsidRPr="00315B15" w:rsidRDefault="00315B15" w:rsidP="00315B15">
      <w:pPr>
        <w:jc w:val="both"/>
      </w:pPr>
      <w:r w:rsidRPr="00315B15">
        <w:t>Finalmente, se observa que la formación en competencia cultural debe ser continua y transversal a todos los niveles del sistema sanitario.</w:t>
      </w:r>
    </w:p>
    <w:p w14:paraId="00C0A93D" w14:textId="0D4B728F" w:rsidR="00315B15" w:rsidRPr="00315B15" w:rsidRDefault="00315B15" w:rsidP="00315B15">
      <w:pPr>
        <w:jc w:val="both"/>
      </w:pPr>
    </w:p>
    <w:p w14:paraId="7A292900" w14:textId="77777777" w:rsidR="00315B15" w:rsidRPr="00315B15" w:rsidRDefault="00315B15" w:rsidP="00315B15">
      <w:pPr>
        <w:jc w:val="both"/>
        <w:rPr>
          <w:b/>
          <w:bCs/>
        </w:rPr>
      </w:pPr>
      <w:r w:rsidRPr="00315B15">
        <w:rPr>
          <w:b/>
          <w:bCs/>
        </w:rPr>
        <w:t>Conclusiones</w:t>
      </w:r>
    </w:p>
    <w:p w14:paraId="1816ECC6" w14:textId="77777777" w:rsidR="00315B15" w:rsidRPr="00315B15" w:rsidRDefault="00315B15" w:rsidP="00315B15">
      <w:pPr>
        <w:jc w:val="both"/>
      </w:pPr>
      <w:r w:rsidRPr="00315B15">
        <w:t>La comunicación intercultural en el ámbito sanitario es una herramienta fundamental para garantizar la equidad asistencial y la calidad de los cuidados en sociedades cada vez más diversas.</w:t>
      </w:r>
    </w:p>
    <w:p w14:paraId="42862C0A" w14:textId="77777777" w:rsidR="00315B15" w:rsidRPr="00315B15" w:rsidRDefault="00315B15" w:rsidP="00315B15">
      <w:pPr>
        <w:jc w:val="both"/>
      </w:pPr>
      <w:r w:rsidRPr="00315B15">
        <w:t>Las barreras lingüísticas, culturales y comunicativas pueden generar desigualdades en la atención sanitaria si no son abordadas de manera adecuada por los profesionales.</w:t>
      </w:r>
    </w:p>
    <w:p w14:paraId="305459BE" w14:textId="77777777" w:rsidR="00315B15" w:rsidRPr="00315B15" w:rsidRDefault="00315B15" w:rsidP="00315B15">
      <w:pPr>
        <w:jc w:val="both"/>
      </w:pPr>
      <w:r w:rsidRPr="00315B15">
        <w:t>El trabajo conjunto entre personal sanitario y no sanitario es esencial para ofrecer una atención inclusiva, respetuosa y adaptada a las necesidades de cada paciente.</w:t>
      </w:r>
    </w:p>
    <w:p w14:paraId="2F03AD42" w14:textId="77777777" w:rsidR="00315B15" w:rsidRPr="00315B15" w:rsidRDefault="00315B15" w:rsidP="00315B15">
      <w:pPr>
        <w:jc w:val="both"/>
      </w:pPr>
      <w:r w:rsidRPr="00315B15">
        <w:t>El Técnico en Cuidados Auxiliares de Enfermería desempeña un papel clave en la mediación comunicativa y en la detección de necesidades culturales del paciente.</w:t>
      </w:r>
    </w:p>
    <w:p w14:paraId="3B1A91A5" w14:textId="77777777" w:rsidR="00315B15" w:rsidRPr="00315B15" w:rsidRDefault="00315B15" w:rsidP="00315B15">
      <w:pPr>
        <w:jc w:val="both"/>
      </w:pPr>
      <w:r w:rsidRPr="00315B15">
        <w:t>Finalmente, puede concluirse que la competencia intercultural no es solo una habilidad complementaria, sino una necesidad esencial para garantizar un sistema sanitario más justo, eficiente y humanizado.</w:t>
      </w:r>
    </w:p>
    <w:p w14:paraId="05524A86" w14:textId="77777777" w:rsidR="00315B15" w:rsidRPr="00315B15" w:rsidRDefault="00315B15" w:rsidP="00315B15">
      <w:pPr>
        <w:jc w:val="both"/>
      </w:pPr>
    </w:p>
    <w:p w14:paraId="2F171697" w14:textId="77777777" w:rsidR="00F95079" w:rsidRPr="003B4055" w:rsidRDefault="00F95079" w:rsidP="003B4055">
      <w:pPr>
        <w:jc w:val="both"/>
      </w:pPr>
    </w:p>
    <w:p w14:paraId="6CD79F0E" w14:textId="77777777" w:rsidR="00E52D78" w:rsidRDefault="00E52D78" w:rsidP="00CF0B3D">
      <w:pPr>
        <w:jc w:val="both"/>
      </w:pPr>
    </w:p>
    <w:p w14:paraId="6F72FB1F" w14:textId="77777777" w:rsidR="00315B15" w:rsidRDefault="00315B15" w:rsidP="00CF0B3D">
      <w:pPr>
        <w:jc w:val="both"/>
      </w:pPr>
    </w:p>
    <w:p w14:paraId="3420BE81" w14:textId="77777777" w:rsidR="00315B15" w:rsidRDefault="00315B15" w:rsidP="00CF0B3D">
      <w:pPr>
        <w:jc w:val="both"/>
      </w:pPr>
    </w:p>
    <w:p w14:paraId="17CA5906" w14:textId="77777777" w:rsidR="00315B15" w:rsidRDefault="00315B15" w:rsidP="00CF0B3D">
      <w:pPr>
        <w:jc w:val="both"/>
      </w:pPr>
    </w:p>
    <w:p w14:paraId="6DDFC380" w14:textId="77777777" w:rsidR="00315B15" w:rsidRDefault="00315B15" w:rsidP="00CF0B3D">
      <w:pPr>
        <w:jc w:val="both"/>
      </w:pPr>
    </w:p>
    <w:p w14:paraId="2F9BD000" w14:textId="77777777" w:rsidR="00315B15" w:rsidRDefault="00315B15" w:rsidP="00CF0B3D">
      <w:pPr>
        <w:jc w:val="both"/>
      </w:pPr>
    </w:p>
    <w:p w14:paraId="6FBADCDF" w14:textId="77777777" w:rsidR="00315B15" w:rsidRDefault="00315B15" w:rsidP="00CF0B3D">
      <w:pPr>
        <w:jc w:val="both"/>
      </w:pPr>
    </w:p>
    <w:p w14:paraId="2F391EB3" w14:textId="77777777" w:rsidR="00315B15" w:rsidRDefault="00315B15" w:rsidP="00CF0B3D">
      <w:pPr>
        <w:jc w:val="both"/>
      </w:pPr>
    </w:p>
    <w:p w14:paraId="7B0D381D" w14:textId="77777777" w:rsidR="00315B15" w:rsidRDefault="00315B15" w:rsidP="00CF0B3D">
      <w:pPr>
        <w:jc w:val="both"/>
      </w:pPr>
    </w:p>
    <w:p w14:paraId="270C284E" w14:textId="77777777" w:rsidR="00B57BEC" w:rsidRPr="00B57BEC" w:rsidRDefault="00B57BEC" w:rsidP="00B57BEC">
      <w:pPr>
        <w:jc w:val="both"/>
        <w:rPr>
          <w:b/>
          <w:bCs/>
        </w:rPr>
      </w:pPr>
      <w:r w:rsidRPr="00B57BEC">
        <w:rPr>
          <w:b/>
          <w:bCs/>
        </w:rPr>
        <w:lastRenderedPageBreak/>
        <w:t>Protección de datos sanitarios en la era digital: seguridad, privacidad y responsabilidad profesional</w:t>
      </w:r>
    </w:p>
    <w:p w14:paraId="1872F6C1" w14:textId="77777777" w:rsidR="00B57BEC" w:rsidRPr="00B57BEC" w:rsidRDefault="00B57BEC" w:rsidP="00B57BEC">
      <w:pPr>
        <w:jc w:val="both"/>
        <w:rPr>
          <w:b/>
          <w:bCs/>
        </w:rPr>
      </w:pPr>
      <w:r w:rsidRPr="00B57BEC">
        <w:rPr>
          <w:b/>
          <w:bCs/>
        </w:rPr>
        <w:t>Introducción</w:t>
      </w:r>
    </w:p>
    <w:p w14:paraId="0D71095B" w14:textId="77777777" w:rsidR="00B57BEC" w:rsidRPr="00B57BEC" w:rsidRDefault="00B57BEC" w:rsidP="00B57BEC">
      <w:pPr>
        <w:jc w:val="both"/>
      </w:pPr>
      <w:r w:rsidRPr="00B57BEC">
        <w:t>La protección de datos sanitarios en la era digital se ha convertido en uno de los pilares fundamentales del sistema sanitario moderno, debido al creciente uso de tecnologías de la información, historia clínica electrónica y sistemas de almacenamiento digital. La información sanitaria es especialmente sensible, ya que contiene datos personales relacionados con la salud física, mental y social de los pacientes, por lo que requiere un nivel elevado de seguridad y confidencialidad.</w:t>
      </w:r>
    </w:p>
    <w:p w14:paraId="4480A739" w14:textId="77777777" w:rsidR="00B57BEC" w:rsidRPr="00B57BEC" w:rsidRDefault="00B57BEC" w:rsidP="00B57BEC">
      <w:pPr>
        <w:jc w:val="both"/>
      </w:pPr>
      <w:r w:rsidRPr="00B57BEC">
        <w:t>La digitalización ha mejorado la eficiencia, la accesibilidad y la coordinación entre profesionales sanitarios y no sanitarios, pero también ha incrementado los riesgos asociados a accesos no autorizados, pérdida de información o uso indebido de los datos. En este contexto, la privacidad del paciente y la seguridad de la información se convierten en elementos esenciales de la calidad asistencial.</w:t>
      </w:r>
    </w:p>
    <w:p w14:paraId="169C1445" w14:textId="77777777" w:rsidR="00B57BEC" w:rsidRPr="00B57BEC" w:rsidRDefault="00B57BEC" w:rsidP="00B57BEC">
      <w:pPr>
        <w:jc w:val="both"/>
      </w:pPr>
      <w:r w:rsidRPr="00B57BEC">
        <w:t>El entorno hospitalario implica la participación de múltiples profesionales, tanto sanitarios como no sanitarios, que acceden en distintos niveles a la información del paciente. Médicos, enfermeros, Técnicos en Cuidados Auxiliares de Enfermería (TCAE), administrativos, celadores y personal de gestión deben cumplir estrictamente las normas de confidencialidad y protección de datos.</w:t>
      </w:r>
    </w:p>
    <w:p w14:paraId="7CC25761" w14:textId="77777777" w:rsidR="00B57BEC" w:rsidRPr="00B57BEC" w:rsidRDefault="00B57BEC" w:rsidP="00B57BEC">
      <w:pPr>
        <w:jc w:val="both"/>
      </w:pPr>
      <w:r w:rsidRPr="00B57BEC">
        <w:t>El profesional de Cuidados Auxiliares de Enfermería tiene acceso a información relevante para la atención básica del paciente, por lo que su responsabilidad en la protección de datos es fundamental para garantizar la confidencialidad y la confianza en el sistema sanitario.</w:t>
      </w:r>
    </w:p>
    <w:p w14:paraId="469F2CE8" w14:textId="77777777" w:rsidR="00B57BEC" w:rsidRPr="00B57BEC" w:rsidRDefault="00B57BEC" w:rsidP="00B57BEC">
      <w:pPr>
        <w:jc w:val="both"/>
      </w:pPr>
      <w:r w:rsidRPr="00B57BEC">
        <w:t>El objetivo de este artículo es analizar la importancia de la protección de datos sanitarios en el entorno digital, destacando los aspectos de seguridad, privacidad y responsabilidad profesional en el ámbito sanitario y no sanitario.</w:t>
      </w:r>
    </w:p>
    <w:p w14:paraId="638AA61B" w14:textId="227691A5" w:rsidR="00B57BEC" w:rsidRPr="00B57BEC" w:rsidRDefault="00B57BEC" w:rsidP="00B57BEC">
      <w:pPr>
        <w:jc w:val="both"/>
      </w:pPr>
    </w:p>
    <w:p w14:paraId="5913543D" w14:textId="77777777" w:rsidR="00B57BEC" w:rsidRPr="00B57BEC" w:rsidRDefault="00B57BEC" w:rsidP="00B57BEC">
      <w:pPr>
        <w:jc w:val="both"/>
        <w:rPr>
          <w:b/>
          <w:bCs/>
        </w:rPr>
      </w:pPr>
      <w:r w:rsidRPr="00B57BEC">
        <w:rPr>
          <w:b/>
          <w:bCs/>
        </w:rPr>
        <w:t>Método</w:t>
      </w:r>
    </w:p>
    <w:p w14:paraId="5593A0B8" w14:textId="77777777" w:rsidR="00B57BEC" w:rsidRPr="00B57BEC" w:rsidRDefault="00B57BEC" w:rsidP="00B57BEC">
      <w:pPr>
        <w:jc w:val="both"/>
      </w:pPr>
      <w:r w:rsidRPr="00B57BEC">
        <w:t>Para la elaboración de este trabajo se realizó una revisión bibliográfica descriptiva basada en normativas legales, artículos científicos, guías de ciberseguridad sanitaria y documentos oficiales relacionados con la protección de datos en el ámbito sanitario.</w:t>
      </w:r>
    </w:p>
    <w:p w14:paraId="1B8996A7" w14:textId="77777777" w:rsidR="00B57BEC" w:rsidRPr="00B57BEC" w:rsidRDefault="00B57BEC" w:rsidP="00B57BEC">
      <w:pPr>
        <w:jc w:val="both"/>
      </w:pPr>
      <w:r w:rsidRPr="00B57BEC">
        <w:t>La búsqueda incluyó estudios sobre historia clínica electrónica, seguridad de la información, legislación de protección de datos, riesgos digitales en salud y responsabilidad profesional en el uso de sistemas informáticos sanitarios.</w:t>
      </w:r>
    </w:p>
    <w:p w14:paraId="0865360D" w14:textId="77777777" w:rsidR="00B57BEC" w:rsidRPr="00B57BEC" w:rsidRDefault="00B57BEC" w:rsidP="00B57BEC">
      <w:pPr>
        <w:jc w:val="both"/>
      </w:pPr>
      <w:r w:rsidRPr="00B57BEC">
        <w:lastRenderedPageBreak/>
        <w:t>La información recopilada se organizó en categorías relacionadas con los riesgos digitales, las medidas de seguridad y las obligaciones éticas y legales de los profesionales.</w:t>
      </w:r>
    </w:p>
    <w:p w14:paraId="2DD738BC" w14:textId="39BE3B89" w:rsidR="00B57BEC" w:rsidRPr="00B57BEC" w:rsidRDefault="00B57BEC" w:rsidP="00B57BEC">
      <w:pPr>
        <w:jc w:val="both"/>
      </w:pPr>
    </w:p>
    <w:p w14:paraId="34A85DFD" w14:textId="77777777" w:rsidR="00B57BEC" w:rsidRPr="00B57BEC" w:rsidRDefault="00B57BEC" w:rsidP="00B57BEC">
      <w:pPr>
        <w:jc w:val="both"/>
        <w:rPr>
          <w:b/>
          <w:bCs/>
        </w:rPr>
      </w:pPr>
      <w:r w:rsidRPr="00B57BEC">
        <w:rPr>
          <w:b/>
          <w:bCs/>
        </w:rPr>
        <w:t>Resultados</w:t>
      </w:r>
    </w:p>
    <w:p w14:paraId="3A2A76A5" w14:textId="77777777" w:rsidR="00B57BEC" w:rsidRPr="00B57BEC" w:rsidRDefault="00B57BEC" w:rsidP="00B57BEC">
      <w:pPr>
        <w:jc w:val="both"/>
      </w:pPr>
      <w:r w:rsidRPr="00B57BEC">
        <w:t>La revisión bibliográfica evidencia que la digitalización del sistema sanitario ha supuesto una mejora significativa en la gestión de la información clínica, pero también ha generado nuevos desafíos relacionados con la protección de datos personales.</w:t>
      </w:r>
    </w:p>
    <w:p w14:paraId="0A167994" w14:textId="77777777" w:rsidR="00B57BEC" w:rsidRPr="00B57BEC" w:rsidRDefault="00B57BEC" w:rsidP="00B57BEC">
      <w:pPr>
        <w:jc w:val="both"/>
      </w:pPr>
      <w:r w:rsidRPr="00B57BEC">
        <w:t>Uno de los principales riesgos identificados es el acceso no autorizado a la información sanitaria. El uso compartido de sistemas informáticos entre múltiples profesionales aumenta la posibilidad de errores de seguridad si no se respetan adecuadamente los protocolos de acceso.</w:t>
      </w:r>
    </w:p>
    <w:p w14:paraId="1B42C9E1" w14:textId="77777777" w:rsidR="00B57BEC" w:rsidRPr="00B57BEC" w:rsidRDefault="00B57BEC" w:rsidP="00B57BEC">
      <w:pPr>
        <w:jc w:val="both"/>
      </w:pPr>
      <w:r w:rsidRPr="00B57BEC">
        <w:t>Otro riesgo importante es la pérdida o filtración de datos, que puede producirse por fallos técnicos, ataques informáticos o uso inadecuado de dispositivos electrónicos. Estos incidentes pueden afectar gravemente a la privacidad del paciente y a la confianza en el sistema sanitario.</w:t>
      </w:r>
    </w:p>
    <w:p w14:paraId="6C478F88" w14:textId="77777777" w:rsidR="00B57BEC" w:rsidRPr="00B57BEC" w:rsidRDefault="00B57BEC" w:rsidP="00B57BEC">
      <w:pPr>
        <w:jc w:val="both"/>
      </w:pPr>
      <w:r w:rsidRPr="00B57BEC">
        <w:t>La revisión también destaca la importancia de la historia clínica electrónica como herramienta central en la atención sanitaria moderna. Aunque facilita la continuidad asistencial, requiere estrictas medidas de seguridad, como contraseñas seguras, control de accesos y registro de actividad.</w:t>
      </w:r>
    </w:p>
    <w:p w14:paraId="105A4999" w14:textId="77777777" w:rsidR="00B57BEC" w:rsidRPr="00B57BEC" w:rsidRDefault="00B57BEC" w:rsidP="00B57BEC">
      <w:pPr>
        <w:jc w:val="both"/>
      </w:pPr>
      <w:r w:rsidRPr="00B57BEC">
        <w:t>En relación con la responsabilidad profesional, todos los trabajadores del entorno sanitario, tanto sanitarios como no sanitarios, tienen la obligación de respetar la confidencialidad de los datos del paciente. El incumplimiento de esta responsabilidad puede tener consecuencias éticas, disciplinarias y legales.</w:t>
      </w:r>
    </w:p>
    <w:p w14:paraId="72C6295A" w14:textId="77777777" w:rsidR="00B57BEC" w:rsidRPr="00B57BEC" w:rsidRDefault="00B57BEC" w:rsidP="00B57BEC">
      <w:pPr>
        <w:jc w:val="both"/>
      </w:pPr>
      <w:r w:rsidRPr="00B57BEC">
        <w:t>El Técnico en Cuidados Auxiliares de Enfermería desempeña un papel relevante, ya que en su actividad diaria puede manejar información sensible relacionada con cuidados básicos, por lo que debe garantizar en todo momento la confidencialidad y el uso adecuado de los sistemas de registro.</w:t>
      </w:r>
    </w:p>
    <w:p w14:paraId="372D596E" w14:textId="77777777" w:rsidR="00B57BEC" w:rsidRPr="00B57BEC" w:rsidRDefault="00B57BEC" w:rsidP="00B57BEC">
      <w:pPr>
        <w:jc w:val="both"/>
      </w:pPr>
      <w:r w:rsidRPr="00B57BEC">
        <w:t>El personal no sanitario, como administrativos o personal de gestión, también tiene acceso directo a datos personales, lo que hace imprescindible su formación en protección de datos y buenas prácticas digitales.</w:t>
      </w:r>
    </w:p>
    <w:p w14:paraId="61CCB4FD" w14:textId="77777777" w:rsidR="00B57BEC" w:rsidRPr="00B57BEC" w:rsidRDefault="00B57BEC" w:rsidP="00B57BEC">
      <w:pPr>
        <w:jc w:val="both"/>
      </w:pPr>
      <w:r w:rsidRPr="00B57BEC">
        <w:t>Entre las medidas preventivas identificadas se encuentran el uso adecuado de contraseñas, el cierre de sesiones informáticas, la no divulgación de información a personas no autorizadas y el cumplimiento de la normativa vigente en protección de datos.</w:t>
      </w:r>
    </w:p>
    <w:p w14:paraId="05483A8F" w14:textId="77777777" w:rsidR="00B57BEC" w:rsidRPr="00B57BEC" w:rsidRDefault="00B57BEC" w:rsidP="00B57BEC">
      <w:pPr>
        <w:jc w:val="both"/>
      </w:pPr>
      <w:r w:rsidRPr="00B57BEC">
        <w:lastRenderedPageBreak/>
        <w:t>Asimismo, se destaca la importancia de la formación continua en ciberseguridad para todos los profesionales, con el fin de reducir errores humanos y mejorar la seguridad global del sistema.</w:t>
      </w:r>
    </w:p>
    <w:p w14:paraId="3EFB41F6" w14:textId="77777777" w:rsidR="00B57BEC" w:rsidRPr="00B57BEC" w:rsidRDefault="00B57BEC" w:rsidP="00B57BEC">
      <w:pPr>
        <w:jc w:val="both"/>
      </w:pPr>
      <w:r w:rsidRPr="00B57BEC">
        <w:t>Los resultados muestran que una adecuada protección de datos no solo garantiza la privacidad del paciente, sino que también mejora la calidad asistencial y la confianza en el sistema sanitario.</w:t>
      </w:r>
    </w:p>
    <w:p w14:paraId="481E552E" w14:textId="51FED361" w:rsidR="00B57BEC" w:rsidRPr="00B57BEC" w:rsidRDefault="00B57BEC" w:rsidP="00B57BEC">
      <w:pPr>
        <w:jc w:val="both"/>
      </w:pPr>
    </w:p>
    <w:p w14:paraId="4EB6A53E" w14:textId="77777777" w:rsidR="00B57BEC" w:rsidRPr="00B57BEC" w:rsidRDefault="00B57BEC" w:rsidP="00B57BEC">
      <w:pPr>
        <w:jc w:val="both"/>
        <w:rPr>
          <w:b/>
          <w:bCs/>
        </w:rPr>
      </w:pPr>
      <w:r w:rsidRPr="00B57BEC">
        <w:rPr>
          <w:b/>
          <w:bCs/>
        </w:rPr>
        <w:t>Conclusiones</w:t>
      </w:r>
    </w:p>
    <w:p w14:paraId="4FEE2C11" w14:textId="77777777" w:rsidR="00B57BEC" w:rsidRPr="00B57BEC" w:rsidRDefault="00B57BEC" w:rsidP="00B57BEC">
      <w:pPr>
        <w:jc w:val="both"/>
      </w:pPr>
      <w:r w:rsidRPr="00B57BEC">
        <w:t>La protección de datos sanitarios en la era digital es un elemento esencial para garantizar la seguridad, la privacidad y la calidad de la atención sanitaria.</w:t>
      </w:r>
    </w:p>
    <w:p w14:paraId="7F1D5B45" w14:textId="77777777" w:rsidR="00B57BEC" w:rsidRPr="00B57BEC" w:rsidRDefault="00B57BEC" w:rsidP="00B57BEC">
      <w:pPr>
        <w:jc w:val="both"/>
      </w:pPr>
      <w:r w:rsidRPr="00B57BEC">
        <w:t>El uso de tecnologías digitales ha mejorado la eficiencia del sistema, pero también ha incrementado la necesidad de establecer medidas estrictas de seguridad y responsabilidad profesional.</w:t>
      </w:r>
    </w:p>
    <w:p w14:paraId="244350C4" w14:textId="77777777" w:rsidR="00B57BEC" w:rsidRPr="00B57BEC" w:rsidRDefault="00B57BEC" w:rsidP="00B57BEC">
      <w:pPr>
        <w:jc w:val="both"/>
      </w:pPr>
      <w:r w:rsidRPr="00B57BEC">
        <w:t>La confidencialidad de la información es una obligación compartida por todos los profesionales sanitarios y no sanitarios, independientemente de su función dentro del sistema.</w:t>
      </w:r>
    </w:p>
    <w:p w14:paraId="457E3BDB" w14:textId="77777777" w:rsidR="00B57BEC" w:rsidRPr="00B57BEC" w:rsidRDefault="00B57BEC" w:rsidP="00B57BEC">
      <w:pPr>
        <w:jc w:val="both"/>
      </w:pPr>
      <w:r w:rsidRPr="00B57BEC">
        <w:t>El Técnico en Cuidados Auxiliares de Enfermería, junto con el resto del personal, desempeña un papel clave en el uso responsable de la información clínica y en el respeto de la privacidad del paciente.</w:t>
      </w:r>
    </w:p>
    <w:p w14:paraId="16CB136F" w14:textId="77777777" w:rsidR="00B57BEC" w:rsidRPr="00B57BEC" w:rsidRDefault="00B57BEC" w:rsidP="00B57BEC">
      <w:pPr>
        <w:jc w:val="both"/>
      </w:pPr>
      <w:r w:rsidRPr="00B57BEC">
        <w:t>Finalmente, puede concluirse que la protección de datos no es solo una cuestión técnica o legal, sino también ética, basada en el respeto, la confianza y la responsabilidad profesional en el entorno sanitario.</w:t>
      </w:r>
    </w:p>
    <w:p w14:paraId="07B538C2" w14:textId="77777777" w:rsidR="00B57BEC" w:rsidRDefault="00B57BEC" w:rsidP="00B57BEC">
      <w:pPr>
        <w:jc w:val="both"/>
      </w:pPr>
    </w:p>
    <w:p w14:paraId="3E450CF7" w14:textId="77777777" w:rsidR="00B57BEC" w:rsidRDefault="00B57BEC" w:rsidP="00B57BEC">
      <w:pPr>
        <w:jc w:val="both"/>
      </w:pPr>
    </w:p>
    <w:p w14:paraId="367C3810" w14:textId="77777777" w:rsidR="00B57BEC" w:rsidRDefault="00B57BEC" w:rsidP="00B57BEC">
      <w:pPr>
        <w:jc w:val="both"/>
      </w:pPr>
    </w:p>
    <w:p w14:paraId="77DE33DB" w14:textId="77777777" w:rsidR="00B57BEC" w:rsidRDefault="00B57BEC" w:rsidP="00B57BEC">
      <w:pPr>
        <w:jc w:val="both"/>
      </w:pPr>
    </w:p>
    <w:p w14:paraId="7A99691F" w14:textId="77777777" w:rsidR="00B57BEC" w:rsidRDefault="00B57BEC" w:rsidP="00B57BEC">
      <w:pPr>
        <w:jc w:val="both"/>
      </w:pPr>
    </w:p>
    <w:p w14:paraId="6C095CDF" w14:textId="77777777" w:rsidR="00B57BEC" w:rsidRDefault="00B57BEC" w:rsidP="00B57BEC">
      <w:pPr>
        <w:jc w:val="both"/>
      </w:pPr>
    </w:p>
    <w:p w14:paraId="3F164AEF" w14:textId="77777777" w:rsidR="00B57BEC" w:rsidRDefault="00B57BEC" w:rsidP="00B57BEC">
      <w:pPr>
        <w:jc w:val="both"/>
      </w:pPr>
    </w:p>
    <w:p w14:paraId="6515EB40" w14:textId="77777777" w:rsidR="00B57BEC" w:rsidRDefault="00B57BEC" w:rsidP="00B57BEC">
      <w:pPr>
        <w:jc w:val="both"/>
      </w:pPr>
    </w:p>
    <w:p w14:paraId="2CF902C1" w14:textId="77777777" w:rsidR="00B57BEC" w:rsidRDefault="00B57BEC" w:rsidP="00B57BEC">
      <w:pPr>
        <w:jc w:val="both"/>
      </w:pPr>
    </w:p>
    <w:p w14:paraId="50F1A14D" w14:textId="77777777" w:rsidR="00B57BEC" w:rsidRDefault="00B57BEC" w:rsidP="00B57BEC">
      <w:pPr>
        <w:jc w:val="both"/>
      </w:pPr>
    </w:p>
    <w:p w14:paraId="7711268C" w14:textId="77777777" w:rsidR="009C1731" w:rsidRPr="009C1731" w:rsidRDefault="009C1731" w:rsidP="009C1731">
      <w:pPr>
        <w:jc w:val="both"/>
        <w:rPr>
          <w:b/>
          <w:bCs/>
        </w:rPr>
      </w:pPr>
      <w:r w:rsidRPr="009C1731">
        <w:rPr>
          <w:b/>
          <w:bCs/>
        </w:rPr>
        <w:lastRenderedPageBreak/>
        <w:t>La experiencia del paciente como indicador clave de calidad en la atención hospitalaria moderna</w:t>
      </w:r>
    </w:p>
    <w:p w14:paraId="6800B5BA" w14:textId="77777777" w:rsidR="009C1731" w:rsidRPr="009C1731" w:rsidRDefault="009C1731" w:rsidP="009C1731">
      <w:pPr>
        <w:jc w:val="both"/>
        <w:rPr>
          <w:b/>
          <w:bCs/>
        </w:rPr>
      </w:pPr>
      <w:r w:rsidRPr="009C1731">
        <w:rPr>
          <w:b/>
          <w:bCs/>
        </w:rPr>
        <w:t>Introducción</w:t>
      </w:r>
    </w:p>
    <w:p w14:paraId="7E489DEC" w14:textId="77777777" w:rsidR="009C1731" w:rsidRPr="009C1731" w:rsidRDefault="009C1731" w:rsidP="009C1731">
      <w:pPr>
        <w:jc w:val="both"/>
      </w:pPr>
      <w:r w:rsidRPr="009C1731">
        <w:t>La experiencia del paciente se ha consolidado en las últimas décadas como uno de los indicadores más relevantes para evaluar la calidad de la atención hospitalaria moderna. Más allá de los resultados clínicos tradicionales, como la curación o la reducción de la mortalidad, los sistemas sanitarios actuales consideran fundamental cómo vive el paciente su proceso asistencial, incluyendo aspectos emocionales, comunicativos, organizativos y humanos.</w:t>
      </w:r>
    </w:p>
    <w:p w14:paraId="42DF6284" w14:textId="77777777" w:rsidR="009C1731" w:rsidRPr="009C1731" w:rsidRDefault="009C1731" w:rsidP="009C1731">
      <w:pPr>
        <w:jc w:val="both"/>
      </w:pPr>
      <w:r w:rsidRPr="009C1731">
        <w:t>El concepto de experiencia del paciente engloba todas las percepciones que tiene la persona desde su entrada en el sistema sanitario hasta el alta o seguimiento, incluyendo el trato recibido, la información proporcionada, la accesibilidad del servicio y la participación en la toma de decisiones. Esta visión supone un cambio de paradigma hacia un modelo de atención centrado en la persona.</w:t>
      </w:r>
    </w:p>
    <w:p w14:paraId="0ED33E7E" w14:textId="77777777" w:rsidR="009C1731" w:rsidRPr="009C1731" w:rsidRDefault="009C1731" w:rsidP="009C1731">
      <w:pPr>
        <w:jc w:val="both"/>
      </w:pPr>
      <w:r w:rsidRPr="009C1731">
        <w:t>En el entorno hospitalario, intervienen múltiples profesionales sanitarios y no sanitarios que influyen directamente en esta experiencia. Médicos, enfermeros, Técnicos en Cuidados Auxiliares de Enfermería (TCAE), celadores, personal administrativo, de limpieza y mantenimiento contribuyen, desde sus funciones específicas, a la percepción global del paciente sobre la calidad del sistema.</w:t>
      </w:r>
    </w:p>
    <w:p w14:paraId="591127C3" w14:textId="77777777" w:rsidR="009C1731" w:rsidRPr="009C1731" w:rsidRDefault="009C1731" w:rsidP="009C1731">
      <w:pPr>
        <w:jc w:val="both"/>
      </w:pPr>
      <w:r w:rsidRPr="009C1731">
        <w:t>El profesional de Cuidados Auxiliares de Enfermería desempeña un papel especialmente importante debido a su contacto continuo con el paciente, participando en cuidados básicos, acompañamiento y observación directa de sus necesidades físicas y emocionales.</w:t>
      </w:r>
    </w:p>
    <w:p w14:paraId="022F4254" w14:textId="77777777" w:rsidR="009C1731" w:rsidRPr="009C1731" w:rsidRDefault="009C1731" w:rsidP="009C1731">
      <w:pPr>
        <w:jc w:val="both"/>
      </w:pPr>
      <w:r w:rsidRPr="009C1731">
        <w:t>El objetivo de este artículo es analizar la experiencia del paciente como indicador clave de calidad en la atención hospitalaria moderna, destacando sus dimensiones principales y su impacto en la mejora del sistema sanitario.</w:t>
      </w:r>
    </w:p>
    <w:p w14:paraId="6A1045DD" w14:textId="38001D8F" w:rsidR="009C1731" w:rsidRPr="009C1731" w:rsidRDefault="009C1731" w:rsidP="009C1731">
      <w:pPr>
        <w:jc w:val="both"/>
      </w:pPr>
    </w:p>
    <w:p w14:paraId="0D5515B8" w14:textId="77777777" w:rsidR="009C1731" w:rsidRPr="009C1731" w:rsidRDefault="009C1731" w:rsidP="009C1731">
      <w:pPr>
        <w:jc w:val="both"/>
        <w:rPr>
          <w:b/>
          <w:bCs/>
        </w:rPr>
      </w:pPr>
      <w:r w:rsidRPr="009C1731">
        <w:rPr>
          <w:b/>
          <w:bCs/>
        </w:rPr>
        <w:t>Método</w:t>
      </w:r>
    </w:p>
    <w:p w14:paraId="142EE393" w14:textId="77777777" w:rsidR="009C1731" w:rsidRPr="009C1731" w:rsidRDefault="009C1731" w:rsidP="009C1731">
      <w:pPr>
        <w:jc w:val="both"/>
      </w:pPr>
      <w:r w:rsidRPr="009C1731">
        <w:t>Para la elaboración de este trabajo se realizó una revisión bibliográfica descriptiva basada en artículos científicos, informes de calidad asistencial, guías de humanización sanitaria y documentos de organismos internacionales.</w:t>
      </w:r>
    </w:p>
    <w:p w14:paraId="65DD4CED" w14:textId="77777777" w:rsidR="009C1731" w:rsidRPr="009C1731" w:rsidRDefault="009C1731" w:rsidP="009C1731">
      <w:pPr>
        <w:jc w:val="both"/>
      </w:pPr>
      <w:r w:rsidRPr="009C1731">
        <w:t>La búsqueda incluyó estudios sobre satisfacción del paciente, calidad percibida, atención centrada en la persona, comunicación clínica y evaluación de servicios sanitarios.</w:t>
      </w:r>
    </w:p>
    <w:p w14:paraId="3B7E2610" w14:textId="53B59352" w:rsidR="009C1731" w:rsidRPr="009C1731" w:rsidRDefault="009C1731" w:rsidP="009C1731">
      <w:pPr>
        <w:jc w:val="both"/>
      </w:pPr>
      <w:r w:rsidRPr="009C1731">
        <w:t>La información recopilada se organizó en torno a las dimensiones de la experiencia del paciente, los factores que la influyen y su relación con la calidad asistencial.</w:t>
      </w:r>
    </w:p>
    <w:p w14:paraId="71871657" w14:textId="77777777" w:rsidR="009C1731" w:rsidRPr="009C1731" w:rsidRDefault="009C1731" w:rsidP="009C1731">
      <w:pPr>
        <w:jc w:val="both"/>
        <w:rPr>
          <w:b/>
          <w:bCs/>
        </w:rPr>
      </w:pPr>
      <w:r w:rsidRPr="009C1731">
        <w:rPr>
          <w:b/>
          <w:bCs/>
        </w:rPr>
        <w:lastRenderedPageBreak/>
        <w:t>Resultados</w:t>
      </w:r>
    </w:p>
    <w:p w14:paraId="66710256" w14:textId="77777777" w:rsidR="009C1731" w:rsidRPr="009C1731" w:rsidRDefault="009C1731" w:rsidP="009C1731">
      <w:pPr>
        <w:jc w:val="both"/>
      </w:pPr>
      <w:r w:rsidRPr="009C1731">
        <w:t>La revisión bibliográfica evidencia que la experiencia del paciente es un indicador multidimensional que incluye aspectos clínicos, emocionales y organizativos. No se limita al resultado de la intervención médica, sino que abarca todo el proceso asistencial.</w:t>
      </w:r>
    </w:p>
    <w:p w14:paraId="18738B77" w14:textId="77777777" w:rsidR="009C1731" w:rsidRPr="009C1731" w:rsidRDefault="009C1731" w:rsidP="009C1731">
      <w:pPr>
        <w:jc w:val="both"/>
      </w:pPr>
      <w:r w:rsidRPr="009C1731">
        <w:t>Uno de los principales factores que influyen en la experiencia del paciente es la comunicación con los profesionales sanitarios. Una información clara, comprensible y respetuosa mejora la confianza del paciente, reduce la ansiedad y favorece la adherencia al tratamiento.</w:t>
      </w:r>
    </w:p>
    <w:p w14:paraId="23BA0F20" w14:textId="77777777" w:rsidR="009C1731" w:rsidRPr="009C1731" w:rsidRDefault="009C1731" w:rsidP="009C1731">
      <w:pPr>
        <w:jc w:val="both"/>
      </w:pPr>
      <w:r w:rsidRPr="009C1731">
        <w:t>Otro elemento clave es el trato humano recibido durante la hospitalización. La empatía, el respeto y la escucha activa por parte del personal sanitario y no sanitario son determinantes en la percepción de calidad.</w:t>
      </w:r>
    </w:p>
    <w:p w14:paraId="33E30FA0" w14:textId="77777777" w:rsidR="009C1731" w:rsidRPr="009C1731" w:rsidRDefault="009C1731" w:rsidP="009C1731">
      <w:pPr>
        <w:jc w:val="both"/>
      </w:pPr>
      <w:r w:rsidRPr="009C1731">
        <w:t>La organización del sistema también influye significativamente. Tiempos de espera, facilidad de acceso, coordinación entre servicios y continuidad asistencial son factores que afectan directamente a la experiencia del paciente.</w:t>
      </w:r>
    </w:p>
    <w:p w14:paraId="28DB2E2A" w14:textId="77777777" w:rsidR="009C1731" w:rsidRPr="009C1731" w:rsidRDefault="009C1731" w:rsidP="009C1731">
      <w:pPr>
        <w:jc w:val="both"/>
      </w:pPr>
      <w:r w:rsidRPr="009C1731">
        <w:t>El entorno físico del hospital, como la limpieza, la comodidad de las instalaciones y la privacidad, también forma parte de la experiencia global del usuario.</w:t>
      </w:r>
    </w:p>
    <w:p w14:paraId="7B86CE35" w14:textId="77777777" w:rsidR="009C1731" w:rsidRPr="009C1731" w:rsidRDefault="009C1731" w:rsidP="009C1731">
      <w:pPr>
        <w:jc w:val="both"/>
      </w:pPr>
      <w:r w:rsidRPr="009C1731">
        <w:t>El Técnico en Cuidados Auxiliares de Enfermería desempeña un papel relevante debido a su presencia constante junto al paciente, especialmente en actividades de higiene, movilización, alimentación y acompañamiento, lo que le permite influir de manera directa en su percepción del cuidado recibido.</w:t>
      </w:r>
    </w:p>
    <w:p w14:paraId="7DA1B5FF" w14:textId="77777777" w:rsidR="009C1731" w:rsidRPr="009C1731" w:rsidRDefault="009C1731" w:rsidP="009C1731">
      <w:pPr>
        <w:jc w:val="both"/>
      </w:pPr>
      <w:r w:rsidRPr="009C1731">
        <w:t>El personal no sanitario también contribuye a la experiencia del paciente. Celadores, administrativos y personal de limpieza forman parte del primer contacto del usuario con el sistema, por lo que su trato influye en la percepción global de la calidad asistencial.</w:t>
      </w:r>
    </w:p>
    <w:p w14:paraId="3FCFE375" w14:textId="77777777" w:rsidR="009C1731" w:rsidRPr="009C1731" w:rsidRDefault="009C1731" w:rsidP="009C1731">
      <w:pPr>
        <w:jc w:val="both"/>
      </w:pPr>
      <w:r w:rsidRPr="009C1731">
        <w:t>Los estudios revisados muestran que una buena experiencia del paciente se asocia con mejores resultados en salud, mayor adherencia a los tratamientos, menor número de reclamaciones y mayor confianza en el sistema sanitario.</w:t>
      </w:r>
    </w:p>
    <w:p w14:paraId="2555E808" w14:textId="77777777" w:rsidR="009C1731" w:rsidRPr="009C1731" w:rsidRDefault="009C1731" w:rsidP="009C1731">
      <w:pPr>
        <w:jc w:val="both"/>
      </w:pPr>
      <w:r w:rsidRPr="009C1731">
        <w:t>Asimismo, se destaca la importancia de la evaluación continua de la experiencia del paciente mediante encuestas, entrevistas y sistemas de retroalimentación que permitan mejorar la calidad del servicio.</w:t>
      </w:r>
    </w:p>
    <w:p w14:paraId="6BB33D4A" w14:textId="77E190C5" w:rsidR="009C1731" w:rsidRPr="009C1731" w:rsidRDefault="009C1731" w:rsidP="009C1731">
      <w:pPr>
        <w:jc w:val="both"/>
      </w:pPr>
      <w:r w:rsidRPr="009C1731">
        <w:t xml:space="preserve">Finalmente, se observa que la experiencia del paciente debe ser considerada un eje estratégico dentro de la gestión </w:t>
      </w:r>
      <w:proofErr w:type="spellStart"/>
      <w:r w:rsidRPr="009C1731">
        <w:t>saitaria</w:t>
      </w:r>
      <w:proofErr w:type="spellEnd"/>
      <w:r w:rsidRPr="009C1731">
        <w:t xml:space="preserve"> moderna.</w:t>
      </w:r>
    </w:p>
    <w:p w14:paraId="56433D89" w14:textId="237BC98F" w:rsidR="009C1731" w:rsidRPr="009C1731" w:rsidRDefault="009C1731" w:rsidP="009C1731">
      <w:pPr>
        <w:jc w:val="both"/>
      </w:pPr>
    </w:p>
    <w:p w14:paraId="6C9CA222" w14:textId="77777777" w:rsidR="009C1731" w:rsidRPr="009C1731" w:rsidRDefault="009C1731" w:rsidP="009C1731">
      <w:pPr>
        <w:jc w:val="both"/>
        <w:rPr>
          <w:b/>
          <w:bCs/>
        </w:rPr>
      </w:pPr>
      <w:r w:rsidRPr="009C1731">
        <w:rPr>
          <w:b/>
          <w:bCs/>
        </w:rPr>
        <w:t>Conclusiones</w:t>
      </w:r>
    </w:p>
    <w:p w14:paraId="5004EBBC" w14:textId="77777777" w:rsidR="009C1731" w:rsidRPr="009C1731" w:rsidRDefault="009C1731" w:rsidP="009C1731">
      <w:pPr>
        <w:jc w:val="both"/>
      </w:pPr>
      <w:r w:rsidRPr="009C1731">
        <w:lastRenderedPageBreak/>
        <w:t>La experiencia del paciente es un indicador esencial de calidad en la atención hospitalaria moderna, ya que integra tanto los resultados clínicos como la percepción subjetiva del usuario.</w:t>
      </w:r>
    </w:p>
    <w:p w14:paraId="67D46F06" w14:textId="77777777" w:rsidR="009C1731" w:rsidRPr="009C1731" w:rsidRDefault="009C1731" w:rsidP="009C1731">
      <w:pPr>
        <w:jc w:val="both"/>
      </w:pPr>
      <w:r w:rsidRPr="009C1731">
        <w:t>La comunicación, el trato humano, la organización del sistema y el entorno físico son factores determinantes en la valoración global del paciente.</w:t>
      </w:r>
    </w:p>
    <w:p w14:paraId="5BB43050" w14:textId="77777777" w:rsidR="009C1731" w:rsidRPr="009C1731" w:rsidRDefault="009C1731" w:rsidP="009C1731">
      <w:pPr>
        <w:jc w:val="both"/>
      </w:pPr>
      <w:r w:rsidRPr="009C1731">
        <w:t>El trabajo conjunto del personal sanitario y no sanitario es fundamental para garantizar una experiencia positiva y coherente a lo largo de todo el proceso asistencial.</w:t>
      </w:r>
    </w:p>
    <w:p w14:paraId="2AAE65EC" w14:textId="77777777" w:rsidR="009C1731" w:rsidRPr="009C1731" w:rsidRDefault="009C1731" w:rsidP="009C1731">
      <w:pPr>
        <w:jc w:val="both"/>
      </w:pPr>
      <w:r w:rsidRPr="009C1731">
        <w:t>El Técnico en Cuidados Auxiliares de Enfermería destaca por su cercanía al paciente y su influencia directa en su bienestar físico y emocional.</w:t>
      </w:r>
    </w:p>
    <w:p w14:paraId="7F88E80C" w14:textId="77777777" w:rsidR="009C1731" w:rsidRPr="009C1731" w:rsidRDefault="009C1731" w:rsidP="009C1731">
      <w:pPr>
        <w:jc w:val="both"/>
      </w:pPr>
      <w:r w:rsidRPr="009C1731">
        <w:t>Finalmente, puede concluirse que mejorar la experiencia del paciente no solo aumenta la satisfacción del usuario, sino que también contribuye a una mayor calidad, seguridad y eficiencia del sistema sanitario.</w:t>
      </w:r>
    </w:p>
    <w:p w14:paraId="423B01FB" w14:textId="77777777" w:rsidR="009C1731" w:rsidRPr="009C1731" w:rsidRDefault="009C1731" w:rsidP="009C1731">
      <w:pPr>
        <w:jc w:val="both"/>
      </w:pPr>
    </w:p>
    <w:p w14:paraId="261711A7" w14:textId="77777777" w:rsidR="00B57BEC" w:rsidRPr="00B57BEC" w:rsidRDefault="00B57BEC" w:rsidP="00B57BEC">
      <w:pPr>
        <w:jc w:val="both"/>
      </w:pPr>
    </w:p>
    <w:p w14:paraId="29D4E4B4" w14:textId="77777777" w:rsidR="00315B15" w:rsidRDefault="00315B15" w:rsidP="00CF0B3D">
      <w:pPr>
        <w:jc w:val="both"/>
      </w:pPr>
    </w:p>
    <w:p w14:paraId="7E9A499A" w14:textId="77777777" w:rsidR="00DD030A" w:rsidRDefault="00DD030A" w:rsidP="00CF0B3D">
      <w:pPr>
        <w:jc w:val="both"/>
      </w:pPr>
    </w:p>
    <w:p w14:paraId="185C167C" w14:textId="77777777" w:rsidR="00DD030A" w:rsidRDefault="00DD030A" w:rsidP="00CF0B3D">
      <w:pPr>
        <w:jc w:val="both"/>
      </w:pPr>
    </w:p>
    <w:p w14:paraId="23516423" w14:textId="77777777" w:rsidR="00DD030A" w:rsidRDefault="00DD030A" w:rsidP="00CF0B3D">
      <w:pPr>
        <w:jc w:val="both"/>
      </w:pPr>
    </w:p>
    <w:p w14:paraId="0868D5AA" w14:textId="77777777" w:rsidR="00DD030A" w:rsidRDefault="00DD030A" w:rsidP="00CF0B3D">
      <w:pPr>
        <w:jc w:val="both"/>
      </w:pPr>
    </w:p>
    <w:p w14:paraId="0FFB4566" w14:textId="77777777" w:rsidR="00DD030A" w:rsidRDefault="00DD030A" w:rsidP="00CF0B3D">
      <w:pPr>
        <w:jc w:val="both"/>
      </w:pPr>
    </w:p>
    <w:p w14:paraId="26ED950F" w14:textId="77777777" w:rsidR="00DD030A" w:rsidRDefault="00DD030A" w:rsidP="00CF0B3D">
      <w:pPr>
        <w:jc w:val="both"/>
      </w:pPr>
    </w:p>
    <w:p w14:paraId="4F118359" w14:textId="77777777" w:rsidR="00DD030A" w:rsidRDefault="00DD030A" w:rsidP="00CF0B3D">
      <w:pPr>
        <w:jc w:val="both"/>
      </w:pPr>
    </w:p>
    <w:p w14:paraId="17DCE143" w14:textId="77777777" w:rsidR="00DD030A" w:rsidRDefault="00DD030A" w:rsidP="00CF0B3D">
      <w:pPr>
        <w:jc w:val="both"/>
      </w:pPr>
    </w:p>
    <w:p w14:paraId="7F4E7DDF" w14:textId="77777777" w:rsidR="00DD030A" w:rsidRDefault="00DD030A" w:rsidP="00CF0B3D">
      <w:pPr>
        <w:jc w:val="both"/>
      </w:pPr>
    </w:p>
    <w:p w14:paraId="07F3DCC9" w14:textId="77777777" w:rsidR="00DD030A" w:rsidRDefault="00DD030A" w:rsidP="00CF0B3D">
      <w:pPr>
        <w:jc w:val="both"/>
      </w:pPr>
    </w:p>
    <w:p w14:paraId="3EF4DFE0" w14:textId="77777777" w:rsidR="00DD030A" w:rsidRDefault="00DD030A" w:rsidP="00CF0B3D">
      <w:pPr>
        <w:jc w:val="both"/>
      </w:pPr>
    </w:p>
    <w:p w14:paraId="7390DA04" w14:textId="77777777" w:rsidR="00DD030A" w:rsidRDefault="00DD030A" w:rsidP="00CF0B3D">
      <w:pPr>
        <w:jc w:val="both"/>
      </w:pPr>
    </w:p>
    <w:p w14:paraId="4842F4BA" w14:textId="77777777" w:rsidR="00DD030A" w:rsidRDefault="00DD030A" w:rsidP="00CF0B3D">
      <w:pPr>
        <w:jc w:val="both"/>
      </w:pPr>
    </w:p>
    <w:p w14:paraId="3910CDF7" w14:textId="77777777" w:rsidR="00DD030A" w:rsidRDefault="00DD030A" w:rsidP="00CF0B3D">
      <w:pPr>
        <w:jc w:val="both"/>
      </w:pPr>
    </w:p>
    <w:p w14:paraId="0CD7025C" w14:textId="77777777" w:rsidR="00DD030A" w:rsidRDefault="00DD030A" w:rsidP="00CF0B3D">
      <w:pPr>
        <w:jc w:val="both"/>
      </w:pPr>
    </w:p>
    <w:p w14:paraId="3116C854" w14:textId="77777777" w:rsidR="007B6582" w:rsidRPr="007B6582" w:rsidRDefault="007B6582" w:rsidP="007B6582">
      <w:pPr>
        <w:jc w:val="both"/>
        <w:rPr>
          <w:b/>
          <w:bCs/>
        </w:rPr>
      </w:pPr>
      <w:r w:rsidRPr="009C435C">
        <w:rPr>
          <w:b/>
          <w:bCs/>
        </w:rPr>
        <w:lastRenderedPageBreak/>
        <w:t>La importancia de la confidencialidad de la información sanitaria</w:t>
      </w:r>
    </w:p>
    <w:p w14:paraId="521016DB" w14:textId="77777777" w:rsidR="007B6582" w:rsidRPr="007B6582" w:rsidRDefault="007B6582" w:rsidP="007B6582">
      <w:pPr>
        <w:jc w:val="both"/>
        <w:rPr>
          <w:b/>
          <w:bCs/>
        </w:rPr>
      </w:pPr>
      <w:r w:rsidRPr="007B6582">
        <w:rPr>
          <w:b/>
          <w:bCs/>
        </w:rPr>
        <w:t>Introducción</w:t>
      </w:r>
    </w:p>
    <w:p w14:paraId="4E49AF51" w14:textId="77777777" w:rsidR="007B6582" w:rsidRPr="007B6582" w:rsidRDefault="007B6582" w:rsidP="007B6582">
      <w:pPr>
        <w:jc w:val="both"/>
      </w:pPr>
      <w:r w:rsidRPr="007B6582">
        <w:t>La confidencialidad de la información sanitaria constituye uno de los principios fundamentales del sistema de salud y un derecho básico de los pacientes. Toda la información relacionada con el estado de salud, tratamientos médicos, diagnósticos o datos personales debe ser protegida para garantizar la privacidad y la dignidad de las personas atendidas en los centros sanitarios.</w:t>
      </w:r>
    </w:p>
    <w:p w14:paraId="7BD79582" w14:textId="77777777" w:rsidR="007B6582" w:rsidRPr="007B6582" w:rsidRDefault="007B6582" w:rsidP="007B6582">
      <w:pPr>
        <w:jc w:val="both"/>
      </w:pPr>
      <w:r w:rsidRPr="007B6582">
        <w:t>En el ámbito hospitalario y administrativo, el personal sanitario y administrativo maneja diariamente documentación clínica sensible, por lo que resulta imprescindible mantener estrictas medidas de seguridad y confidencialidad. El incumplimiento de estas obligaciones puede ocasionar consecuencias legales, administrativas y éticas, además de afectar negativamente a la confianza de los ciudadanos en el sistema sanitario.</w:t>
      </w:r>
    </w:p>
    <w:p w14:paraId="188F8953" w14:textId="77777777" w:rsidR="007B6582" w:rsidRPr="007B6582" w:rsidRDefault="007B6582" w:rsidP="007B6582">
      <w:pPr>
        <w:jc w:val="both"/>
      </w:pPr>
      <w:r w:rsidRPr="007B6582">
        <w:t>La creciente digitalización de la sanidad y el uso de historias clínicas electrónicas han aumentado la necesidad de establecer sistemas seguros de acceso, almacenamiento y transmisión de la información sanitaria.</w:t>
      </w:r>
    </w:p>
    <w:p w14:paraId="5593FA9C" w14:textId="77777777" w:rsidR="007B6582" w:rsidRPr="007B6582" w:rsidRDefault="007B6582" w:rsidP="007B6582">
      <w:pPr>
        <w:jc w:val="both"/>
        <w:rPr>
          <w:b/>
          <w:bCs/>
        </w:rPr>
      </w:pPr>
      <w:r w:rsidRPr="007B6582">
        <w:rPr>
          <w:b/>
          <w:bCs/>
        </w:rPr>
        <w:t>Método</w:t>
      </w:r>
    </w:p>
    <w:p w14:paraId="29021B20" w14:textId="77777777" w:rsidR="007B6582" w:rsidRPr="007B6582" w:rsidRDefault="007B6582" w:rsidP="007B6582">
      <w:pPr>
        <w:jc w:val="both"/>
      </w:pPr>
      <w:r w:rsidRPr="007B6582">
        <w:t>Para la elaboración de este trabajo se realizó una revisión bibliográfica y documental sobre confidencialidad sanitaria, protección de datos y seguridad de la información en el ámbito hospitalario. Se consultaron normas legales, manuales de administración sanitaria y publicaciones relacionadas con los derechos de los pacientes y la protección de la documentación clínica.</w:t>
      </w:r>
    </w:p>
    <w:p w14:paraId="50D7560B" w14:textId="77777777" w:rsidR="007B6582" w:rsidRPr="007B6582" w:rsidRDefault="007B6582" w:rsidP="007B6582">
      <w:pPr>
        <w:jc w:val="both"/>
      </w:pPr>
      <w:r w:rsidRPr="007B6582">
        <w:t>Asimismo, se analizaron diferentes documentos sobre ética profesional y tratamiento de datos personales dentro de las instituciones sanitarias públicas.</w:t>
      </w:r>
    </w:p>
    <w:p w14:paraId="700CBF68" w14:textId="77777777" w:rsidR="007B6582" w:rsidRPr="007B6582" w:rsidRDefault="007B6582" w:rsidP="007B6582">
      <w:pPr>
        <w:jc w:val="both"/>
        <w:rPr>
          <w:b/>
          <w:bCs/>
        </w:rPr>
      </w:pPr>
      <w:r w:rsidRPr="007B6582">
        <w:rPr>
          <w:b/>
          <w:bCs/>
        </w:rPr>
        <w:t>Resultados</w:t>
      </w:r>
    </w:p>
    <w:p w14:paraId="3417E9B3" w14:textId="77777777" w:rsidR="007B6582" w:rsidRPr="007B6582" w:rsidRDefault="007B6582" w:rsidP="007B6582">
      <w:pPr>
        <w:jc w:val="both"/>
      </w:pPr>
      <w:r w:rsidRPr="007B6582">
        <w:t>La confidencialidad sanitaria implica la obligación de proteger toda la información relacionada con la salud de los pacientes y evitar el acceso no autorizado a dichos datos. Este principio afecta tanto a los profesionales sanitarios como al personal administrativo que participa en la gestión documental y tramitación de expedientes clínicos.</w:t>
      </w:r>
    </w:p>
    <w:p w14:paraId="146D47AE" w14:textId="77777777" w:rsidR="007B6582" w:rsidRPr="007B6582" w:rsidRDefault="007B6582" w:rsidP="007B6582">
      <w:pPr>
        <w:jc w:val="both"/>
      </w:pPr>
      <w:r w:rsidRPr="007B6582">
        <w:t>Entre los principales datos protegidos se encuentran:</w:t>
      </w:r>
    </w:p>
    <w:p w14:paraId="3F6394E9" w14:textId="77777777" w:rsidR="007B6582" w:rsidRPr="007B6582" w:rsidRDefault="007B6582" w:rsidP="007B6582">
      <w:pPr>
        <w:numPr>
          <w:ilvl w:val="0"/>
          <w:numId w:val="98"/>
        </w:numPr>
        <w:jc w:val="both"/>
      </w:pPr>
      <w:r w:rsidRPr="007B6582">
        <w:t xml:space="preserve">Historias clínicas. </w:t>
      </w:r>
    </w:p>
    <w:p w14:paraId="6A54790C" w14:textId="77777777" w:rsidR="007B6582" w:rsidRPr="007B6582" w:rsidRDefault="007B6582" w:rsidP="007B6582">
      <w:pPr>
        <w:numPr>
          <w:ilvl w:val="0"/>
          <w:numId w:val="98"/>
        </w:numPr>
        <w:jc w:val="both"/>
      </w:pPr>
      <w:r w:rsidRPr="007B6582">
        <w:t xml:space="preserve">Informes médicos. </w:t>
      </w:r>
    </w:p>
    <w:p w14:paraId="45B4A95C" w14:textId="77777777" w:rsidR="007B6582" w:rsidRPr="007B6582" w:rsidRDefault="007B6582" w:rsidP="007B6582">
      <w:pPr>
        <w:numPr>
          <w:ilvl w:val="0"/>
          <w:numId w:val="98"/>
        </w:numPr>
        <w:jc w:val="both"/>
      </w:pPr>
      <w:r w:rsidRPr="007B6582">
        <w:t xml:space="preserve">Resultados de pruebas diagnósticas. </w:t>
      </w:r>
    </w:p>
    <w:p w14:paraId="3ED20CC2" w14:textId="77777777" w:rsidR="007B6582" w:rsidRPr="007B6582" w:rsidRDefault="007B6582" w:rsidP="007B6582">
      <w:pPr>
        <w:numPr>
          <w:ilvl w:val="0"/>
          <w:numId w:val="98"/>
        </w:numPr>
        <w:jc w:val="both"/>
      </w:pPr>
      <w:r w:rsidRPr="007B6582">
        <w:lastRenderedPageBreak/>
        <w:t xml:space="preserve">Datos personales y administrativos. </w:t>
      </w:r>
    </w:p>
    <w:p w14:paraId="1B403C41" w14:textId="77777777" w:rsidR="007B6582" w:rsidRPr="007B6582" w:rsidRDefault="007B6582" w:rsidP="007B6582">
      <w:pPr>
        <w:numPr>
          <w:ilvl w:val="0"/>
          <w:numId w:val="98"/>
        </w:numPr>
        <w:jc w:val="both"/>
      </w:pPr>
      <w:r w:rsidRPr="007B6582">
        <w:t xml:space="preserve">Información sobre tratamientos y antecedentes médicos. </w:t>
      </w:r>
    </w:p>
    <w:p w14:paraId="0A5451EC" w14:textId="77777777" w:rsidR="007B6582" w:rsidRPr="007B6582" w:rsidRDefault="007B6582" w:rsidP="007B6582">
      <w:pPr>
        <w:jc w:val="both"/>
      </w:pPr>
      <w:r w:rsidRPr="007B6582">
        <w:t>La legislación española reconoce el derecho de los pacientes a la intimidad y confidencialidad de su información sanitaria. La Ley 41/2002 de autonomía del paciente establece que toda persona tiene derecho a que se respete el carácter confidencial de los datos relacionados con su salud. Asimismo, el Reglamento General de Protección de Datos (RGPD) y la Ley Orgánica de Protección de Datos Personales y garantía de los derechos digitales (LOPDGDD) regulan el tratamiento seguro de la información personal.</w:t>
      </w:r>
    </w:p>
    <w:p w14:paraId="5FD78913" w14:textId="77777777" w:rsidR="007B6582" w:rsidRPr="007B6582" w:rsidRDefault="007B6582" w:rsidP="007B6582">
      <w:pPr>
        <w:jc w:val="both"/>
      </w:pPr>
      <w:r w:rsidRPr="007B6582">
        <w:t>Para garantizar la protección de los datos sanitarios, los centros hospitalarios aplican diversas medidas de seguridad, entre las que destacan:</w:t>
      </w:r>
    </w:p>
    <w:p w14:paraId="6AB27C89" w14:textId="77777777" w:rsidR="007B6582" w:rsidRPr="007B6582" w:rsidRDefault="007B6582" w:rsidP="007B6582">
      <w:pPr>
        <w:numPr>
          <w:ilvl w:val="0"/>
          <w:numId w:val="99"/>
        </w:numPr>
        <w:jc w:val="both"/>
      </w:pPr>
      <w:r w:rsidRPr="007B6582">
        <w:t xml:space="preserve">Control de acceso a historias clínicas. </w:t>
      </w:r>
    </w:p>
    <w:p w14:paraId="5C607D6B" w14:textId="77777777" w:rsidR="007B6582" w:rsidRPr="007B6582" w:rsidRDefault="007B6582" w:rsidP="007B6582">
      <w:pPr>
        <w:numPr>
          <w:ilvl w:val="0"/>
          <w:numId w:val="99"/>
        </w:numPr>
        <w:jc w:val="both"/>
      </w:pPr>
      <w:r w:rsidRPr="007B6582">
        <w:t xml:space="preserve">Uso de contraseñas y sistemas de identificación. </w:t>
      </w:r>
    </w:p>
    <w:p w14:paraId="7CB8500D" w14:textId="77777777" w:rsidR="007B6582" w:rsidRPr="007B6582" w:rsidRDefault="007B6582" w:rsidP="007B6582">
      <w:pPr>
        <w:numPr>
          <w:ilvl w:val="0"/>
          <w:numId w:val="99"/>
        </w:numPr>
        <w:jc w:val="both"/>
      </w:pPr>
      <w:r w:rsidRPr="007B6582">
        <w:t xml:space="preserve">Restricción de información únicamente al personal autorizado. </w:t>
      </w:r>
    </w:p>
    <w:p w14:paraId="45E40F4A" w14:textId="77777777" w:rsidR="007B6582" w:rsidRPr="007B6582" w:rsidRDefault="007B6582" w:rsidP="007B6582">
      <w:pPr>
        <w:numPr>
          <w:ilvl w:val="0"/>
          <w:numId w:val="99"/>
        </w:numPr>
        <w:jc w:val="both"/>
      </w:pPr>
      <w:r w:rsidRPr="007B6582">
        <w:t xml:space="preserve">Custodia segura de documentos físicos y electrónicos. </w:t>
      </w:r>
    </w:p>
    <w:p w14:paraId="592B5A6E" w14:textId="77777777" w:rsidR="007B6582" w:rsidRPr="007B6582" w:rsidRDefault="007B6582" w:rsidP="007B6582">
      <w:pPr>
        <w:numPr>
          <w:ilvl w:val="0"/>
          <w:numId w:val="99"/>
        </w:numPr>
        <w:jc w:val="both"/>
      </w:pPr>
      <w:r w:rsidRPr="007B6582">
        <w:t xml:space="preserve">Formación del personal en protección de datos y confidencialidad. </w:t>
      </w:r>
    </w:p>
    <w:p w14:paraId="6F3911EA" w14:textId="77777777" w:rsidR="007B6582" w:rsidRPr="007B6582" w:rsidRDefault="007B6582" w:rsidP="007B6582">
      <w:pPr>
        <w:numPr>
          <w:ilvl w:val="0"/>
          <w:numId w:val="99"/>
        </w:numPr>
        <w:jc w:val="both"/>
      </w:pPr>
      <w:r w:rsidRPr="007B6582">
        <w:t xml:space="preserve">Sistemas de archivo y destrucción segura de documentación. </w:t>
      </w:r>
    </w:p>
    <w:p w14:paraId="7B7123AF" w14:textId="77777777" w:rsidR="007B6582" w:rsidRPr="007B6582" w:rsidRDefault="007B6582" w:rsidP="007B6582">
      <w:pPr>
        <w:jc w:val="both"/>
      </w:pPr>
      <w:r w:rsidRPr="007B6582">
        <w:t>El auxiliar administrativo desempeña una función muy importante en este ámbito, ya que participa directamente en el manejo, archivo y tramitación de documentación sanitaria. Por ello, debe actuar siempre con responsabilidad, discreción y respeto hacia la privacidad de los pacientes.</w:t>
      </w:r>
    </w:p>
    <w:p w14:paraId="3E72DD25" w14:textId="77777777" w:rsidR="007B6582" w:rsidRPr="007B6582" w:rsidRDefault="007B6582" w:rsidP="007B6582">
      <w:pPr>
        <w:jc w:val="both"/>
      </w:pPr>
      <w:r w:rsidRPr="007B6582">
        <w:t>La vulneración de la confidencialidad puede producir consecuencias graves, como sanciones legales, pérdida de confianza institucional y daños personales para los afectados. Por esta razón, la seguridad de la información constituye una prioridad en todas las instituciones sanitarias.</w:t>
      </w:r>
    </w:p>
    <w:p w14:paraId="579AB5EC" w14:textId="77777777" w:rsidR="007B6582" w:rsidRPr="007B6582" w:rsidRDefault="007B6582" w:rsidP="007B6582">
      <w:pPr>
        <w:jc w:val="both"/>
        <w:rPr>
          <w:b/>
          <w:bCs/>
        </w:rPr>
      </w:pPr>
      <w:r w:rsidRPr="007B6582">
        <w:rPr>
          <w:b/>
          <w:bCs/>
        </w:rPr>
        <w:t>Conclusiones</w:t>
      </w:r>
    </w:p>
    <w:p w14:paraId="654204A3" w14:textId="77777777" w:rsidR="007B6582" w:rsidRPr="007B6582" w:rsidRDefault="007B6582" w:rsidP="007B6582">
      <w:pPr>
        <w:jc w:val="both"/>
      </w:pPr>
      <w:r w:rsidRPr="007B6582">
        <w:t>La confidencialidad de la información sanitaria es un elemento esencial para garantizar los derechos de los pacientes y el correcto funcionamiento del sistema sanitario. La protección de los datos clínicos no solo representa una obligación legal, sino también un compromiso ético de todos los profesionales que trabajan en el ámbito de la salud.</w:t>
      </w:r>
    </w:p>
    <w:p w14:paraId="30B8BC41" w14:textId="77777777" w:rsidR="007B6582" w:rsidRPr="007B6582" w:rsidRDefault="007B6582" w:rsidP="007B6582">
      <w:pPr>
        <w:jc w:val="both"/>
      </w:pPr>
      <w:r w:rsidRPr="007B6582">
        <w:t>El personal auxiliar administrativo tiene una gran responsabilidad en la gestión y custodia de la documentación sanitaria, por lo que debe conocer y aplicar correctamente las normas de protección de datos y seguridad de la información.</w:t>
      </w:r>
    </w:p>
    <w:p w14:paraId="3A1AD7B0" w14:textId="77777777" w:rsidR="007B6582" w:rsidRPr="007B6582" w:rsidRDefault="007B6582" w:rsidP="007B6582">
      <w:pPr>
        <w:jc w:val="both"/>
      </w:pPr>
      <w:r w:rsidRPr="007B6582">
        <w:lastRenderedPageBreak/>
        <w:t>La digitalización de los servicios sanitarios ha mejorado la eficiencia administrativa, aunque también ha incrementado los riesgos relacionados con la seguridad informática y el acceso indebido a la información. Por ello, la formación continua y el cumplimiento estricto de las medidas de confidencialidad son fundamentales para garantizar una atención sanitaria segura, eficiente y respetuosa con la privacidad de los ciudadanos.</w:t>
      </w:r>
    </w:p>
    <w:p w14:paraId="32D15F1E" w14:textId="77777777" w:rsidR="007B6582" w:rsidRPr="007B6582" w:rsidRDefault="007B6582" w:rsidP="007B6582">
      <w:pPr>
        <w:jc w:val="both"/>
        <w:rPr>
          <w:b/>
          <w:bCs/>
        </w:rPr>
      </w:pPr>
      <w:r w:rsidRPr="007B6582">
        <w:rPr>
          <w:b/>
          <w:bCs/>
        </w:rPr>
        <w:t>Bibliografía</w:t>
      </w:r>
    </w:p>
    <w:p w14:paraId="253AD61F" w14:textId="77777777" w:rsidR="007B6582" w:rsidRPr="007B6582" w:rsidRDefault="007B6582" w:rsidP="007B6582">
      <w:pPr>
        <w:numPr>
          <w:ilvl w:val="0"/>
          <w:numId w:val="100"/>
        </w:numPr>
        <w:jc w:val="both"/>
      </w:pPr>
      <w:r w:rsidRPr="007B6582">
        <w:t xml:space="preserve">Ley 41/2002, básica reguladora de la autonomía del paciente y de derechos y obligaciones en materia de información y documentación clínica. </w:t>
      </w:r>
    </w:p>
    <w:p w14:paraId="5D351D08" w14:textId="77777777" w:rsidR="007B6582" w:rsidRPr="007B6582" w:rsidRDefault="007B6582" w:rsidP="007B6582">
      <w:pPr>
        <w:numPr>
          <w:ilvl w:val="0"/>
          <w:numId w:val="100"/>
        </w:numPr>
        <w:jc w:val="both"/>
      </w:pPr>
      <w:r w:rsidRPr="007B6582">
        <w:t xml:space="preserve">Reglamento (UE) 2016/679 del Parlamento Europeo y del Consejo (RGPD). </w:t>
      </w:r>
    </w:p>
    <w:p w14:paraId="59A79778" w14:textId="77777777" w:rsidR="007B6582" w:rsidRPr="007B6582" w:rsidRDefault="007B6582" w:rsidP="007B6582">
      <w:pPr>
        <w:numPr>
          <w:ilvl w:val="0"/>
          <w:numId w:val="100"/>
        </w:numPr>
        <w:jc w:val="both"/>
      </w:pPr>
      <w:r w:rsidRPr="007B6582">
        <w:t xml:space="preserve">Ley Orgánica 3/2018 de Protección de Datos Personales y garantía de los derechos digitales (LOPDGDD). </w:t>
      </w:r>
    </w:p>
    <w:p w14:paraId="0D6AAF16" w14:textId="77777777" w:rsidR="007B6582" w:rsidRPr="007B6582" w:rsidRDefault="007B6582" w:rsidP="007B6582">
      <w:pPr>
        <w:numPr>
          <w:ilvl w:val="0"/>
          <w:numId w:val="100"/>
        </w:numPr>
        <w:jc w:val="both"/>
      </w:pPr>
      <w:r w:rsidRPr="007B6582">
        <w:t xml:space="preserve">Ministerio de Sanidad. “Seguridad y confidencialidad de la información sanitaria”. </w:t>
      </w:r>
    </w:p>
    <w:p w14:paraId="50CBA653" w14:textId="77777777" w:rsidR="007B6582" w:rsidRPr="007B6582" w:rsidRDefault="007B6582" w:rsidP="007B6582">
      <w:pPr>
        <w:numPr>
          <w:ilvl w:val="0"/>
          <w:numId w:val="100"/>
        </w:numPr>
        <w:jc w:val="both"/>
      </w:pPr>
      <w:r w:rsidRPr="007B6582">
        <w:t xml:space="preserve">Manual de Gestión Administrativa Sanitaria. Editorial MAD. </w:t>
      </w:r>
    </w:p>
    <w:p w14:paraId="2FB894FF" w14:textId="77777777" w:rsidR="007B6582" w:rsidRPr="007B6582" w:rsidRDefault="007B6582" w:rsidP="007B6582">
      <w:pPr>
        <w:numPr>
          <w:ilvl w:val="0"/>
          <w:numId w:val="100"/>
        </w:numPr>
        <w:jc w:val="both"/>
      </w:pPr>
      <w:r w:rsidRPr="007B6582">
        <w:t xml:space="preserve">Organización Mundial de la Salud (OMS). Protección de datos y ética en la atención sanitaria. </w:t>
      </w:r>
    </w:p>
    <w:p w14:paraId="5738C21E" w14:textId="77777777" w:rsidR="007B6582" w:rsidRPr="007B6582" w:rsidRDefault="007B6582" w:rsidP="007B6582">
      <w:pPr>
        <w:jc w:val="both"/>
      </w:pPr>
    </w:p>
    <w:p w14:paraId="31DFC2F6" w14:textId="77777777" w:rsidR="00DD030A" w:rsidRDefault="00DD030A" w:rsidP="00CF0B3D">
      <w:pPr>
        <w:jc w:val="both"/>
      </w:pPr>
    </w:p>
    <w:p w14:paraId="45F70A81" w14:textId="77777777" w:rsidR="007B6582" w:rsidRDefault="007B6582" w:rsidP="00CF0B3D">
      <w:pPr>
        <w:jc w:val="both"/>
      </w:pPr>
    </w:p>
    <w:p w14:paraId="0289EC23" w14:textId="77777777" w:rsidR="007B6582" w:rsidRDefault="007B6582" w:rsidP="00CF0B3D">
      <w:pPr>
        <w:jc w:val="both"/>
      </w:pPr>
    </w:p>
    <w:p w14:paraId="0102945B" w14:textId="77777777" w:rsidR="007B6582" w:rsidRDefault="007B6582" w:rsidP="00CF0B3D">
      <w:pPr>
        <w:jc w:val="both"/>
      </w:pPr>
    </w:p>
    <w:p w14:paraId="7CC31DAD" w14:textId="77777777" w:rsidR="007B6582" w:rsidRDefault="007B6582" w:rsidP="00CF0B3D">
      <w:pPr>
        <w:jc w:val="both"/>
      </w:pPr>
    </w:p>
    <w:p w14:paraId="60C58774" w14:textId="77777777" w:rsidR="007B6582" w:rsidRDefault="007B6582" w:rsidP="00CF0B3D">
      <w:pPr>
        <w:jc w:val="both"/>
      </w:pPr>
    </w:p>
    <w:p w14:paraId="7FD381C0" w14:textId="77777777" w:rsidR="007B6582" w:rsidRDefault="007B6582" w:rsidP="00CF0B3D">
      <w:pPr>
        <w:jc w:val="both"/>
      </w:pPr>
    </w:p>
    <w:p w14:paraId="6E50E350" w14:textId="77777777" w:rsidR="007B6582" w:rsidRDefault="007B6582" w:rsidP="00CF0B3D">
      <w:pPr>
        <w:jc w:val="both"/>
      </w:pPr>
    </w:p>
    <w:p w14:paraId="5B172358" w14:textId="77777777" w:rsidR="007B6582" w:rsidRDefault="007B6582" w:rsidP="00CF0B3D">
      <w:pPr>
        <w:jc w:val="both"/>
      </w:pPr>
    </w:p>
    <w:p w14:paraId="0B5F8FB0" w14:textId="77777777" w:rsidR="007B6582" w:rsidRDefault="007B6582" w:rsidP="00CF0B3D">
      <w:pPr>
        <w:jc w:val="both"/>
      </w:pPr>
    </w:p>
    <w:p w14:paraId="7341A514" w14:textId="77777777" w:rsidR="007B6582" w:rsidRDefault="007B6582" w:rsidP="00CF0B3D">
      <w:pPr>
        <w:jc w:val="both"/>
      </w:pPr>
    </w:p>
    <w:p w14:paraId="5F1B893D" w14:textId="77777777" w:rsidR="007B6582" w:rsidRDefault="007B6582" w:rsidP="00CF0B3D">
      <w:pPr>
        <w:jc w:val="both"/>
      </w:pPr>
    </w:p>
    <w:p w14:paraId="6DCF452D" w14:textId="77777777" w:rsidR="007B6582" w:rsidRDefault="007B6582" w:rsidP="00CF0B3D">
      <w:pPr>
        <w:jc w:val="both"/>
      </w:pPr>
    </w:p>
    <w:p w14:paraId="5E399A62" w14:textId="77777777" w:rsidR="00E6739E" w:rsidRPr="00E6739E" w:rsidRDefault="00E6739E" w:rsidP="00E6739E">
      <w:pPr>
        <w:jc w:val="both"/>
        <w:rPr>
          <w:b/>
          <w:bCs/>
        </w:rPr>
      </w:pPr>
      <w:r w:rsidRPr="00E6739E">
        <w:rPr>
          <w:b/>
          <w:bCs/>
        </w:rPr>
        <w:lastRenderedPageBreak/>
        <w:t>Actualización continua de conocimientos legales para el personal administrativo en el ámbito hospitalario</w:t>
      </w:r>
    </w:p>
    <w:p w14:paraId="62E49510" w14:textId="77777777" w:rsidR="00E6739E" w:rsidRPr="00E6739E" w:rsidRDefault="00E6739E" w:rsidP="00E6739E">
      <w:pPr>
        <w:jc w:val="both"/>
        <w:rPr>
          <w:b/>
          <w:bCs/>
        </w:rPr>
      </w:pPr>
      <w:r w:rsidRPr="00E6739E">
        <w:rPr>
          <w:b/>
          <w:bCs/>
        </w:rPr>
        <w:t>Introducción</w:t>
      </w:r>
    </w:p>
    <w:p w14:paraId="7637837D" w14:textId="77777777" w:rsidR="00E6739E" w:rsidRPr="00E6739E" w:rsidRDefault="00E6739E" w:rsidP="00E6739E">
      <w:pPr>
        <w:jc w:val="both"/>
      </w:pPr>
      <w:r w:rsidRPr="00E6739E">
        <w:t>La evolución tecnológica y los continuos cambios legislativos han transformado profundamente la organización del sistema sanitario y el trabajo administrativo en hospitales y centros de salud. En este contexto, la actualización continua de conocimientos tecnológicos y legales se ha convertido en una necesidad fundamental para el personal administrativo sanitario.</w:t>
      </w:r>
    </w:p>
    <w:p w14:paraId="4ABC5C34" w14:textId="77777777" w:rsidR="00E6739E" w:rsidRPr="00E6739E" w:rsidRDefault="00E6739E" w:rsidP="00E6739E">
      <w:pPr>
        <w:jc w:val="both"/>
      </w:pPr>
      <w:r w:rsidRPr="00E6739E">
        <w:t>Los auxiliares administrativos y demás profesionales de gestión sanitaria deben adaptarse constantemente a nuevas herramientas informáticas, sistemas de administración electrónica y modificaciones normativas relacionadas con protección de datos, documentación clínica y procedimientos administrativos. Esta formación permanente permite mejorar la calidad del servicio, optimizar la gestión hospitalaria y garantizar una atención más eficiente y segura para los pacientes.</w:t>
      </w:r>
    </w:p>
    <w:p w14:paraId="372A123B" w14:textId="77777777" w:rsidR="00E6739E" w:rsidRPr="00E6739E" w:rsidRDefault="00E6739E" w:rsidP="00E6739E">
      <w:pPr>
        <w:jc w:val="both"/>
      </w:pPr>
      <w:r w:rsidRPr="00E6739E">
        <w:t>Además, la digitalización de la sanidad ha incrementado la importancia de las competencias digitales y del conocimiento de las normas legales que regulan el tratamiento de la información sanitaria y el funcionamiento de las administraciones públicas.</w:t>
      </w:r>
    </w:p>
    <w:p w14:paraId="640A2504" w14:textId="77777777" w:rsidR="00E6739E" w:rsidRPr="00E6739E" w:rsidRDefault="00E6739E" w:rsidP="00E6739E">
      <w:pPr>
        <w:jc w:val="both"/>
        <w:rPr>
          <w:b/>
          <w:bCs/>
        </w:rPr>
      </w:pPr>
      <w:r w:rsidRPr="00E6739E">
        <w:rPr>
          <w:b/>
          <w:bCs/>
        </w:rPr>
        <w:t>Método</w:t>
      </w:r>
    </w:p>
    <w:p w14:paraId="743B0482" w14:textId="77777777" w:rsidR="00E6739E" w:rsidRPr="00E6739E" w:rsidRDefault="00E6739E" w:rsidP="00E6739E">
      <w:pPr>
        <w:jc w:val="both"/>
      </w:pPr>
      <w:r w:rsidRPr="00E6739E">
        <w:t>Para la elaboración de este trabajo se realizó una revisión bibliográfica y documental sobre formación continua, competencias digitales y actualización normativa en el ámbito sanitario. Se consultaron manuales de gestión administrativa hospitalaria, legislación vigente y publicaciones relacionadas con la transformación digital del sistema sanitario.</w:t>
      </w:r>
    </w:p>
    <w:p w14:paraId="1728EB50" w14:textId="77777777" w:rsidR="00E6739E" w:rsidRPr="00E6739E" w:rsidRDefault="00E6739E" w:rsidP="00E6739E">
      <w:pPr>
        <w:jc w:val="both"/>
      </w:pPr>
      <w:r w:rsidRPr="00E6739E">
        <w:t>Asimismo, se analizaron documentos oficiales sobre administración electrónica, protección de datos y formación del personal administrativo sanitario en instituciones públicas de salud.</w:t>
      </w:r>
    </w:p>
    <w:p w14:paraId="17D807C0" w14:textId="77777777" w:rsidR="00E6739E" w:rsidRPr="00E6739E" w:rsidRDefault="00E6739E" w:rsidP="00E6739E">
      <w:pPr>
        <w:jc w:val="both"/>
        <w:rPr>
          <w:b/>
          <w:bCs/>
        </w:rPr>
      </w:pPr>
      <w:r w:rsidRPr="00E6739E">
        <w:rPr>
          <w:b/>
          <w:bCs/>
        </w:rPr>
        <w:t>Resultados</w:t>
      </w:r>
    </w:p>
    <w:p w14:paraId="55AE0041" w14:textId="77777777" w:rsidR="00E6739E" w:rsidRPr="00E6739E" w:rsidRDefault="00E6739E" w:rsidP="00E6739E">
      <w:pPr>
        <w:jc w:val="both"/>
      </w:pPr>
      <w:r w:rsidRPr="00E6739E">
        <w:t>La actualización continua del personal administrativo hospitalario comprende tanto la formación tecnológica como el conocimiento de las normas legales aplicables al ámbito sanitario. Entre las principales áreas de formación destacan:</w:t>
      </w:r>
    </w:p>
    <w:p w14:paraId="0F4C9D9A" w14:textId="77777777" w:rsidR="00E6739E" w:rsidRPr="00E6739E" w:rsidRDefault="00E6739E" w:rsidP="00E6739E">
      <w:pPr>
        <w:numPr>
          <w:ilvl w:val="0"/>
          <w:numId w:val="101"/>
        </w:numPr>
        <w:jc w:val="both"/>
      </w:pPr>
      <w:r w:rsidRPr="00E6739E">
        <w:t xml:space="preserve">Manejo de programas de gestión hospitalaria. </w:t>
      </w:r>
    </w:p>
    <w:p w14:paraId="0946C436" w14:textId="77777777" w:rsidR="00E6739E" w:rsidRPr="00E6739E" w:rsidRDefault="00E6739E" w:rsidP="00E6739E">
      <w:pPr>
        <w:numPr>
          <w:ilvl w:val="0"/>
          <w:numId w:val="101"/>
        </w:numPr>
        <w:jc w:val="both"/>
      </w:pPr>
      <w:r w:rsidRPr="00E6739E">
        <w:t xml:space="preserve">Utilización de historias clínicas electrónicas. </w:t>
      </w:r>
    </w:p>
    <w:p w14:paraId="7AE205FC" w14:textId="77777777" w:rsidR="00E6739E" w:rsidRPr="00E6739E" w:rsidRDefault="00E6739E" w:rsidP="00E6739E">
      <w:pPr>
        <w:numPr>
          <w:ilvl w:val="0"/>
          <w:numId w:val="101"/>
        </w:numPr>
        <w:jc w:val="both"/>
      </w:pPr>
      <w:r w:rsidRPr="00E6739E">
        <w:t xml:space="preserve">Administración electrónica y tramitación digital. </w:t>
      </w:r>
    </w:p>
    <w:p w14:paraId="4C0C817E" w14:textId="77777777" w:rsidR="00E6739E" w:rsidRPr="00E6739E" w:rsidRDefault="00E6739E" w:rsidP="00E6739E">
      <w:pPr>
        <w:numPr>
          <w:ilvl w:val="0"/>
          <w:numId w:val="101"/>
        </w:numPr>
        <w:jc w:val="both"/>
      </w:pPr>
      <w:r w:rsidRPr="00E6739E">
        <w:lastRenderedPageBreak/>
        <w:t xml:space="preserve">Ofimática y herramientas informáticas. </w:t>
      </w:r>
    </w:p>
    <w:p w14:paraId="16D09CD0" w14:textId="77777777" w:rsidR="00E6739E" w:rsidRPr="00E6739E" w:rsidRDefault="00E6739E" w:rsidP="00E6739E">
      <w:pPr>
        <w:numPr>
          <w:ilvl w:val="0"/>
          <w:numId w:val="101"/>
        </w:numPr>
        <w:jc w:val="both"/>
      </w:pPr>
      <w:r w:rsidRPr="00E6739E">
        <w:t xml:space="preserve">Seguridad informática y protección de datos. </w:t>
      </w:r>
    </w:p>
    <w:p w14:paraId="5C1C8977" w14:textId="77777777" w:rsidR="00E6739E" w:rsidRPr="00E6739E" w:rsidRDefault="00E6739E" w:rsidP="00E6739E">
      <w:pPr>
        <w:numPr>
          <w:ilvl w:val="0"/>
          <w:numId w:val="101"/>
        </w:numPr>
        <w:jc w:val="both"/>
      </w:pPr>
      <w:r w:rsidRPr="00E6739E">
        <w:t xml:space="preserve">Archivo electrónico y gestión documental. </w:t>
      </w:r>
    </w:p>
    <w:p w14:paraId="4DD27305" w14:textId="77777777" w:rsidR="00E6739E" w:rsidRPr="00E6739E" w:rsidRDefault="00E6739E" w:rsidP="00E6739E">
      <w:pPr>
        <w:numPr>
          <w:ilvl w:val="0"/>
          <w:numId w:val="101"/>
        </w:numPr>
        <w:jc w:val="both"/>
      </w:pPr>
      <w:r w:rsidRPr="00E6739E">
        <w:t xml:space="preserve">Atención al ciudadano mediante plataformas digitales. </w:t>
      </w:r>
    </w:p>
    <w:p w14:paraId="1D936A06" w14:textId="77777777" w:rsidR="00E6739E" w:rsidRPr="00E6739E" w:rsidRDefault="00E6739E" w:rsidP="00E6739E">
      <w:pPr>
        <w:jc w:val="both"/>
      </w:pPr>
      <w:r w:rsidRPr="00E6739E">
        <w:t>La incorporación de nuevas tecnologías ha permitido agilizar numerosos procesos administrativos, mejorar la coordinación entre servicios y facilitar el acceso a la información clínica. Sin embargo, estos avances requieren profesionales capacitados para utilizar correctamente las aplicaciones informáticas y adaptarse a los cambios tecnológicos.</w:t>
      </w:r>
    </w:p>
    <w:p w14:paraId="3B572E8A" w14:textId="77777777" w:rsidR="00E6739E" w:rsidRPr="00E6739E" w:rsidRDefault="00E6739E" w:rsidP="00E6739E">
      <w:pPr>
        <w:jc w:val="both"/>
      </w:pPr>
      <w:r w:rsidRPr="00E6739E">
        <w:t>Por otra parte, el conocimiento actualizado de la normativa sanitaria y administrativa resulta imprescindible para garantizar una gestión adecuada y segura. Entre las principales normas que afectan al trabajo administrativo hospitalario destacan:</w:t>
      </w:r>
    </w:p>
    <w:p w14:paraId="1AA12D1E" w14:textId="77777777" w:rsidR="00E6739E" w:rsidRPr="00E6739E" w:rsidRDefault="00E6739E" w:rsidP="00E6739E">
      <w:pPr>
        <w:numPr>
          <w:ilvl w:val="0"/>
          <w:numId w:val="102"/>
        </w:numPr>
        <w:jc w:val="both"/>
      </w:pPr>
      <w:r w:rsidRPr="00E6739E">
        <w:t xml:space="preserve">Ley 39/2015 del Procedimiento Administrativo Común de las Administraciones Públicas. </w:t>
      </w:r>
    </w:p>
    <w:p w14:paraId="344C883A" w14:textId="77777777" w:rsidR="00E6739E" w:rsidRPr="00E6739E" w:rsidRDefault="00E6739E" w:rsidP="00E6739E">
      <w:pPr>
        <w:numPr>
          <w:ilvl w:val="0"/>
          <w:numId w:val="102"/>
        </w:numPr>
        <w:jc w:val="both"/>
      </w:pPr>
      <w:r w:rsidRPr="00E6739E">
        <w:t xml:space="preserve">Reglamento General de Protección de Datos (RGPD). </w:t>
      </w:r>
    </w:p>
    <w:p w14:paraId="7712F8FA" w14:textId="77777777" w:rsidR="00E6739E" w:rsidRPr="00E6739E" w:rsidRDefault="00E6739E" w:rsidP="00E6739E">
      <w:pPr>
        <w:numPr>
          <w:ilvl w:val="0"/>
          <w:numId w:val="102"/>
        </w:numPr>
        <w:jc w:val="both"/>
      </w:pPr>
      <w:r w:rsidRPr="00E6739E">
        <w:t xml:space="preserve">Ley Orgánica de Protección de Datos Personales y garantía de los derechos digitales (LOPDGDD). </w:t>
      </w:r>
    </w:p>
    <w:p w14:paraId="2DE67BD8" w14:textId="77777777" w:rsidR="00E6739E" w:rsidRPr="00E6739E" w:rsidRDefault="00E6739E" w:rsidP="00E6739E">
      <w:pPr>
        <w:numPr>
          <w:ilvl w:val="0"/>
          <w:numId w:val="102"/>
        </w:numPr>
        <w:jc w:val="both"/>
      </w:pPr>
      <w:r w:rsidRPr="00E6739E">
        <w:t xml:space="preserve">Ley 41/2002 de autonomía del paciente y documentación clínica. </w:t>
      </w:r>
    </w:p>
    <w:p w14:paraId="7E29CC08" w14:textId="77777777" w:rsidR="00E6739E" w:rsidRPr="00E6739E" w:rsidRDefault="00E6739E" w:rsidP="00E6739E">
      <w:pPr>
        <w:numPr>
          <w:ilvl w:val="0"/>
          <w:numId w:val="102"/>
        </w:numPr>
        <w:jc w:val="both"/>
      </w:pPr>
      <w:r w:rsidRPr="00E6739E">
        <w:t xml:space="preserve">Normativa sobre administración electrónica y seguridad de la información. </w:t>
      </w:r>
    </w:p>
    <w:p w14:paraId="24854273" w14:textId="77777777" w:rsidR="00E6739E" w:rsidRPr="00E6739E" w:rsidRDefault="00E6739E" w:rsidP="00E6739E">
      <w:pPr>
        <w:jc w:val="both"/>
      </w:pPr>
      <w:r w:rsidRPr="00E6739E">
        <w:t>La formación continua permite reducir errores administrativos, mejorar la protección de la información sanitaria y aumentar la eficacia en la atención a los usuarios. Asimismo, favorece la adaptación del personal a los cambios organizativos y tecnológicos que se producen de manera constante en el sistema sanitario.</w:t>
      </w:r>
    </w:p>
    <w:p w14:paraId="2752ECDA" w14:textId="77777777" w:rsidR="00E6739E" w:rsidRPr="00E6739E" w:rsidRDefault="00E6739E" w:rsidP="00E6739E">
      <w:pPr>
        <w:jc w:val="both"/>
      </w:pPr>
      <w:r w:rsidRPr="00E6739E">
        <w:t>El auxiliar administrativo desempeña una función fundamental en este proceso de modernización, ya que participa directamente en la gestión documental, atención al paciente y tramitación administrativa de los centros hospitalarios.</w:t>
      </w:r>
    </w:p>
    <w:p w14:paraId="33552E14" w14:textId="77777777" w:rsidR="00E6739E" w:rsidRPr="00E6739E" w:rsidRDefault="00E6739E" w:rsidP="00E6739E">
      <w:pPr>
        <w:jc w:val="both"/>
        <w:rPr>
          <w:b/>
          <w:bCs/>
        </w:rPr>
      </w:pPr>
      <w:r w:rsidRPr="00E6739E">
        <w:rPr>
          <w:b/>
          <w:bCs/>
        </w:rPr>
        <w:t>Conclusiones</w:t>
      </w:r>
    </w:p>
    <w:p w14:paraId="65D588A9" w14:textId="77777777" w:rsidR="00E6739E" w:rsidRPr="00E6739E" w:rsidRDefault="00E6739E" w:rsidP="00E6739E">
      <w:pPr>
        <w:jc w:val="both"/>
      </w:pPr>
      <w:r w:rsidRPr="00E6739E">
        <w:t>La actualización continua de conocimientos tecnológicos y legales constituye un elemento esencial para el correcto desempeño del personal administrativo en el ámbito hospitalario. La transformación digital del sistema sanitario exige profesionales preparados para manejar nuevas herramientas informáticas y adaptarse a procedimientos administrativos cada vez más digitalizados.</w:t>
      </w:r>
    </w:p>
    <w:p w14:paraId="4BE89B9A" w14:textId="77777777" w:rsidR="00E6739E" w:rsidRPr="00E6739E" w:rsidRDefault="00E6739E" w:rsidP="00E6739E">
      <w:pPr>
        <w:jc w:val="both"/>
      </w:pPr>
      <w:r w:rsidRPr="00E6739E">
        <w:lastRenderedPageBreak/>
        <w:t>Asimismo, el conocimiento de la normativa vigente garantiza una gestión administrativa segura, eficiente y respetuosa con los derechos de los pacientes, especialmente en materia de protección de datos y confidencialidad sanitaria.</w:t>
      </w:r>
    </w:p>
    <w:p w14:paraId="35A6457A" w14:textId="77777777" w:rsidR="00E6739E" w:rsidRPr="00E6739E" w:rsidRDefault="00E6739E" w:rsidP="00E6739E">
      <w:pPr>
        <w:jc w:val="both"/>
      </w:pPr>
      <w:r w:rsidRPr="00E6739E">
        <w:t>La formación permanente no solo mejora la calidad del trabajo administrativo, sino que también contribuye al buen funcionamiento de los centros sanitarios y a la mejora de la atención ofrecida a los ciudadanos. Por ello, resulta imprescindible fomentar programas de actualización y reciclaje profesional dentro del sistema sanitario público.</w:t>
      </w:r>
    </w:p>
    <w:p w14:paraId="46C42DB1" w14:textId="77777777" w:rsidR="00E6739E" w:rsidRPr="00E6739E" w:rsidRDefault="00E6739E" w:rsidP="00E6739E">
      <w:pPr>
        <w:jc w:val="both"/>
        <w:rPr>
          <w:b/>
          <w:bCs/>
        </w:rPr>
      </w:pPr>
      <w:r w:rsidRPr="00E6739E">
        <w:rPr>
          <w:b/>
          <w:bCs/>
        </w:rPr>
        <w:t>Bibliografía</w:t>
      </w:r>
    </w:p>
    <w:p w14:paraId="6F19A701" w14:textId="77777777" w:rsidR="00E6739E" w:rsidRPr="00E6739E" w:rsidRDefault="00E6739E" w:rsidP="00E6739E">
      <w:pPr>
        <w:numPr>
          <w:ilvl w:val="0"/>
          <w:numId w:val="103"/>
        </w:numPr>
        <w:jc w:val="both"/>
      </w:pPr>
      <w:r w:rsidRPr="00E6739E">
        <w:t xml:space="preserve">Ley 39/2015 del Procedimiento Administrativo Común de las Administraciones Públicas. </w:t>
      </w:r>
    </w:p>
    <w:p w14:paraId="4628CB0C" w14:textId="77777777" w:rsidR="00E6739E" w:rsidRPr="00E6739E" w:rsidRDefault="00E6739E" w:rsidP="00E6739E">
      <w:pPr>
        <w:numPr>
          <w:ilvl w:val="0"/>
          <w:numId w:val="103"/>
        </w:numPr>
        <w:jc w:val="both"/>
      </w:pPr>
      <w:r w:rsidRPr="00E6739E">
        <w:t xml:space="preserve">Reglamento (UE) 2016/679 del Parlamento Europeo y del Consejo (RGPD). </w:t>
      </w:r>
    </w:p>
    <w:p w14:paraId="2602649A" w14:textId="77777777" w:rsidR="00E6739E" w:rsidRPr="00E6739E" w:rsidRDefault="00E6739E" w:rsidP="00E6739E">
      <w:pPr>
        <w:numPr>
          <w:ilvl w:val="0"/>
          <w:numId w:val="103"/>
        </w:numPr>
        <w:jc w:val="both"/>
      </w:pPr>
      <w:r w:rsidRPr="00E6739E">
        <w:t xml:space="preserve">Ley Orgánica 3/2018 de Protección de Datos Personales y garantía de los derechos digitales (LOPDGDD). </w:t>
      </w:r>
    </w:p>
    <w:p w14:paraId="44DA283C" w14:textId="77777777" w:rsidR="00E6739E" w:rsidRPr="00E6739E" w:rsidRDefault="00E6739E" w:rsidP="00E6739E">
      <w:pPr>
        <w:numPr>
          <w:ilvl w:val="0"/>
          <w:numId w:val="103"/>
        </w:numPr>
        <w:jc w:val="both"/>
      </w:pPr>
      <w:r w:rsidRPr="00E6739E">
        <w:t>Ley 41/2002 de autonomía del paciente y documentación clínica.</w:t>
      </w:r>
    </w:p>
    <w:p w14:paraId="004659CC" w14:textId="77777777" w:rsidR="00E6739E" w:rsidRPr="00E6739E" w:rsidRDefault="00E6739E" w:rsidP="00E6739E">
      <w:pPr>
        <w:jc w:val="both"/>
      </w:pPr>
    </w:p>
    <w:p w14:paraId="18B18014" w14:textId="77777777" w:rsidR="007B6582" w:rsidRDefault="007B6582" w:rsidP="00CF0B3D">
      <w:pPr>
        <w:jc w:val="both"/>
      </w:pPr>
    </w:p>
    <w:p w14:paraId="34098A7B" w14:textId="77777777" w:rsidR="007B6582" w:rsidRDefault="007B6582" w:rsidP="00CF0B3D">
      <w:pPr>
        <w:jc w:val="both"/>
      </w:pPr>
    </w:p>
    <w:p w14:paraId="6D3D643D" w14:textId="77777777" w:rsidR="00E6739E" w:rsidRDefault="00E6739E" w:rsidP="00CF0B3D">
      <w:pPr>
        <w:jc w:val="both"/>
      </w:pPr>
    </w:p>
    <w:p w14:paraId="6CA85A6F" w14:textId="77777777" w:rsidR="00E6739E" w:rsidRDefault="00E6739E" w:rsidP="00CF0B3D">
      <w:pPr>
        <w:jc w:val="both"/>
      </w:pPr>
    </w:p>
    <w:p w14:paraId="180259DD" w14:textId="77777777" w:rsidR="00E6739E" w:rsidRDefault="00E6739E" w:rsidP="00CF0B3D">
      <w:pPr>
        <w:jc w:val="both"/>
      </w:pPr>
    </w:p>
    <w:p w14:paraId="46B4DDBE" w14:textId="77777777" w:rsidR="00E6739E" w:rsidRDefault="00E6739E" w:rsidP="00CF0B3D">
      <w:pPr>
        <w:jc w:val="both"/>
      </w:pPr>
    </w:p>
    <w:p w14:paraId="081A2F63" w14:textId="77777777" w:rsidR="00E6739E" w:rsidRDefault="00E6739E" w:rsidP="00CF0B3D">
      <w:pPr>
        <w:jc w:val="both"/>
      </w:pPr>
    </w:p>
    <w:p w14:paraId="4A97252A" w14:textId="77777777" w:rsidR="00E6739E" w:rsidRDefault="00E6739E" w:rsidP="00CF0B3D">
      <w:pPr>
        <w:jc w:val="both"/>
      </w:pPr>
    </w:p>
    <w:p w14:paraId="0C2F3B5C" w14:textId="77777777" w:rsidR="00E6739E" w:rsidRDefault="00E6739E" w:rsidP="00CF0B3D">
      <w:pPr>
        <w:jc w:val="both"/>
      </w:pPr>
    </w:p>
    <w:p w14:paraId="5622B081" w14:textId="77777777" w:rsidR="00E6739E" w:rsidRDefault="00E6739E" w:rsidP="00CF0B3D">
      <w:pPr>
        <w:jc w:val="both"/>
      </w:pPr>
    </w:p>
    <w:p w14:paraId="490F7A1D" w14:textId="77777777" w:rsidR="00E6739E" w:rsidRDefault="00E6739E" w:rsidP="00CF0B3D">
      <w:pPr>
        <w:jc w:val="both"/>
      </w:pPr>
    </w:p>
    <w:p w14:paraId="50EA86EC" w14:textId="77777777" w:rsidR="00E6739E" w:rsidRDefault="00E6739E" w:rsidP="00CF0B3D">
      <w:pPr>
        <w:jc w:val="both"/>
      </w:pPr>
    </w:p>
    <w:p w14:paraId="4B3E05EF" w14:textId="77777777" w:rsidR="00E6739E" w:rsidRDefault="00E6739E" w:rsidP="00CF0B3D">
      <w:pPr>
        <w:jc w:val="both"/>
      </w:pPr>
    </w:p>
    <w:p w14:paraId="509D95F6" w14:textId="77777777" w:rsidR="00E6739E" w:rsidRDefault="00E6739E" w:rsidP="00CF0B3D">
      <w:pPr>
        <w:jc w:val="both"/>
      </w:pPr>
    </w:p>
    <w:p w14:paraId="2948CF1A" w14:textId="77777777" w:rsidR="00E6739E" w:rsidRDefault="00E6739E" w:rsidP="00CF0B3D">
      <w:pPr>
        <w:jc w:val="both"/>
      </w:pPr>
    </w:p>
    <w:p w14:paraId="7BDFA092" w14:textId="77777777" w:rsidR="0074355C" w:rsidRPr="0074355C" w:rsidRDefault="0074355C" w:rsidP="0074355C">
      <w:pPr>
        <w:jc w:val="both"/>
        <w:rPr>
          <w:b/>
          <w:bCs/>
        </w:rPr>
      </w:pPr>
      <w:r w:rsidRPr="0074355C">
        <w:rPr>
          <w:b/>
          <w:bCs/>
        </w:rPr>
        <w:lastRenderedPageBreak/>
        <w:t>Atención al usuario en el hospital: una visión integral desde todos los ámbitos profesionales</w:t>
      </w:r>
    </w:p>
    <w:p w14:paraId="4D2008BC" w14:textId="77777777" w:rsidR="0074355C" w:rsidRPr="0074355C" w:rsidRDefault="0074355C" w:rsidP="0074355C">
      <w:pPr>
        <w:jc w:val="both"/>
      </w:pPr>
      <w:r w:rsidRPr="0074355C">
        <w:rPr>
          <w:b/>
          <w:bCs/>
        </w:rPr>
        <w:t>Introducción</w:t>
      </w:r>
      <w:r w:rsidRPr="0074355C">
        <w:br/>
        <w:t>La atención al usuario constituye un eje central de la calidad y la humanización en los servicios hospitalarios. No se limita a la interacción con el personal sanitario, sino que involucra a todos los profesionales que participan en el proceso asistencial, incluyendo enfermería, medicina, auxiliares, administración, limpieza, seguridad y mantenimiento. Una atención al usuario eficaz contribuye a la seguridad, la accesibilidad, la orientación, la información y la experiencia global del paciente y sus acompañantes. La correcta coordinación entre los distintos equipos permite mejorar la percepción de la calidad, reducir la ansiedad y garantizar la continuidad de la atención. Este trabajo tiene como objetivo analizar la atención al usuario en hospitales desde todas las perspectivas profesionales, evaluando su impacto en la experiencia del paciente, la eficiencia de los procesos y la seguridad institucional.</w:t>
      </w:r>
    </w:p>
    <w:p w14:paraId="60FBEC56" w14:textId="77777777" w:rsidR="0074355C" w:rsidRPr="0074355C" w:rsidRDefault="0074355C" w:rsidP="0074355C">
      <w:pPr>
        <w:jc w:val="both"/>
      </w:pPr>
      <w:r w:rsidRPr="0074355C">
        <w:rPr>
          <w:b/>
          <w:bCs/>
        </w:rPr>
        <w:t>Método</w:t>
      </w:r>
      <w:r w:rsidRPr="0074355C">
        <w:br/>
        <w:t>Se realizó una revisión narrativa de la literatura científica, normativa legal y documentos institucionales sobre atención al usuario hospitalario. Se incluyeron guías de buenas prácticas, estudios sobre humanización, experiencia del paciente y seguridad, así como informes sobre la organización de servicios administrativos y de apoyo. Se analizaron experiencias de mejora de la atención al usuario en distintos ámbitos hospitalarios, considerando tanto la perspectiva sanitaria (médicos, enfermería, auxiliares clínicos) como la no sanitaria (administrativos, celadores, personal de limpieza y mantenimiento, seguridad). Los criterios de selección priorizaron estudios que evaluaran la coordinación multidisciplinar y el impacto en la experiencia del paciente.</w:t>
      </w:r>
    </w:p>
    <w:p w14:paraId="3BA6897E" w14:textId="77777777" w:rsidR="0074355C" w:rsidRPr="0074355C" w:rsidRDefault="0074355C" w:rsidP="0074355C">
      <w:pPr>
        <w:jc w:val="both"/>
      </w:pPr>
      <w:r w:rsidRPr="0074355C">
        <w:rPr>
          <w:b/>
          <w:bCs/>
        </w:rPr>
        <w:t>Resultados</w:t>
      </w:r>
      <w:r w:rsidRPr="0074355C">
        <w:br/>
        <w:t>Los estudios revisados evidencian que una atención al usuario integral mejora la seguridad, la eficiencia y la satisfacción del paciente. Desde la visión sanitaria, la atención directa de médicos, enfermería y auxiliares permite una comunicación clara, resolución de dudas, priorización de cuidados y seguimiento de procesos clínicos. Desde la perspectiva no sanitaria, el personal de admisión, atención al cliente, celadores, seguridad y mantenimiento contribuye a la correcta orientación de pacientes y acompañantes, control de accesos, accesibilidad física, gestión documental, limpieza y confort del entorno. La coordinación de ambos ámbitos asegura un flujo organizado de pacientes, minimiza errores y reduce situaciones de estrés y confusión. Además, se observa un impacto positivo en la percepción de calidad, humanización y confianza hacia la institución hospitalaria.</w:t>
      </w:r>
    </w:p>
    <w:p w14:paraId="7EF56FFA" w14:textId="77777777" w:rsidR="0074355C" w:rsidRPr="0074355C" w:rsidRDefault="0074355C" w:rsidP="0074355C">
      <w:pPr>
        <w:jc w:val="both"/>
      </w:pPr>
      <w:r w:rsidRPr="0074355C">
        <w:rPr>
          <w:b/>
          <w:bCs/>
        </w:rPr>
        <w:lastRenderedPageBreak/>
        <w:t>Conclusiones</w:t>
      </w:r>
      <w:r w:rsidRPr="0074355C">
        <w:br/>
        <w:t>La atención al usuario en el hospital debe abordarse desde una visión integral y multidisciplinar que incluya a todos los profesionales, sanitarios y no sanitarios. Su correcta implementación garantiza seguridad, accesibilidad, eficiencia y humanización en la experiencia del paciente y sus acompañantes. La formación continua, la comunicación efectiva y la colaboración entre equipos son esenciales para optimizar los procesos, reducir riesgos y mejorar la percepción de calidad. La atención al usuario no es responsabilidad exclusiva de un solo grupo profesional, sino un proceso compartido que constituye un pilar estratégico de la excelencia hospitalaria.</w:t>
      </w:r>
    </w:p>
    <w:p w14:paraId="28D5B56B" w14:textId="77777777" w:rsidR="0074355C" w:rsidRPr="0074355C" w:rsidRDefault="0074355C" w:rsidP="0074355C">
      <w:pPr>
        <w:jc w:val="both"/>
      </w:pPr>
      <w:r w:rsidRPr="0074355C">
        <w:rPr>
          <w:b/>
          <w:bCs/>
        </w:rPr>
        <w:t>Bibliografía</w:t>
      </w:r>
      <w:r w:rsidRPr="0074355C">
        <w:br/>
        <w:t xml:space="preserve">Organización Mundial de la Salud. </w:t>
      </w:r>
      <w:r w:rsidRPr="0074355C">
        <w:rPr>
          <w:i/>
          <w:iCs/>
          <w:lang w:val="en-GB"/>
        </w:rPr>
        <w:t>People-Centred Health Care: A Policy Framework</w:t>
      </w:r>
      <w:r w:rsidRPr="0074355C">
        <w:rPr>
          <w:lang w:val="en-GB"/>
        </w:rPr>
        <w:t xml:space="preserve">. </w:t>
      </w:r>
      <w:r w:rsidRPr="0074355C">
        <w:t>OMS; 2016.</w:t>
      </w:r>
      <w:r w:rsidRPr="0074355C">
        <w:br/>
        <w:t xml:space="preserve">Ministerio de Sanidad. </w:t>
      </w:r>
      <w:r w:rsidRPr="0074355C">
        <w:rPr>
          <w:i/>
          <w:iCs/>
        </w:rPr>
        <w:t>Estrategia de Humanización del Sistema Nacional de Salud</w:t>
      </w:r>
      <w:r w:rsidRPr="0074355C">
        <w:t>. Gobierno de España; 2021.</w:t>
      </w:r>
    </w:p>
    <w:p w14:paraId="299D9D6B" w14:textId="77777777" w:rsidR="0074355C" w:rsidRPr="0074355C" w:rsidRDefault="0074355C" w:rsidP="0074355C">
      <w:pPr>
        <w:jc w:val="both"/>
      </w:pPr>
    </w:p>
    <w:p w14:paraId="070EFD02" w14:textId="77777777" w:rsidR="00E6739E" w:rsidRDefault="00E6739E" w:rsidP="00CF0B3D">
      <w:pPr>
        <w:jc w:val="both"/>
      </w:pPr>
    </w:p>
    <w:p w14:paraId="279CA936" w14:textId="77777777" w:rsidR="0074355C" w:rsidRDefault="0074355C" w:rsidP="00CF0B3D">
      <w:pPr>
        <w:jc w:val="both"/>
      </w:pPr>
    </w:p>
    <w:p w14:paraId="64B075EB" w14:textId="77777777" w:rsidR="0074355C" w:rsidRDefault="0074355C" w:rsidP="00CF0B3D">
      <w:pPr>
        <w:jc w:val="both"/>
      </w:pPr>
    </w:p>
    <w:p w14:paraId="41FD4540" w14:textId="77777777" w:rsidR="0074355C" w:rsidRDefault="0074355C" w:rsidP="00CF0B3D">
      <w:pPr>
        <w:jc w:val="both"/>
      </w:pPr>
    </w:p>
    <w:p w14:paraId="0C53CED8" w14:textId="77777777" w:rsidR="0074355C" w:rsidRDefault="0074355C" w:rsidP="00CF0B3D">
      <w:pPr>
        <w:jc w:val="both"/>
      </w:pPr>
    </w:p>
    <w:p w14:paraId="69B403B0" w14:textId="77777777" w:rsidR="0074355C" w:rsidRDefault="0074355C" w:rsidP="00CF0B3D">
      <w:pPr>
        <w:jc w:val="both"/>
      </w:pPr>
    </w:p>
    <w:p w14:paraId="6FAF4E75" w14:textId="77777777" w:rsidR="0074355C" w:rsidRDefault="0074355C" w:rsidP="00CF0B3D">
      <w:pPr>
        <w:jc w:val="both"/>
      </w:pPr>
    </w:p>
    <w:p w14:paraId="4BB8225D" w14:textId="77777777" w:rsidR="0074355C" w:rsidRDefault="0074355C" w:rsidP="00CF0B3D">
      <w:pPr>
        <w:jc w:val="both"/>
      </w:pPr>
    </w:p>
    <w:p w14:paraId="317F15FF" w14:textId="77777777" w:rsidR="0074355C" w:rsidRDefault="0074355C" w:rsidP="00CF0B3D">
      <w:pPr>
        <w:jc w:val="both"/>
      </w:pPr>
    </w:p>
    <w:p w14:paraId="679FD1AB" w14:textId="77777777" w:rsidR="0074355C" w:rsidRDefault="0074355C" w:rsidP="00CF0B3D">
      <w:pPr>
        <w:jc w:val="both"/>
      </w:pPr>
    </w:p>
    <w:p w14:paraId="796DA011" w14:textId="77777777" w:rsidR="0074355C" w:rsidRDefault="0074355C" w:rsidP="00CF0B3D">
      <w:pPr>
        <w:jc w:val="both"/>
      </w:pPr>
    </w:p>
    <w:p w14:paraId="64545BA4" w14:textId="77777777" w:rsidR="0074355C" w:rsidRDefault="0074355C" w:rsidP="00CF0B3D">
      <w:pPr>
        <w:jc w:val="both"/>
      </w:pPr>
    </w:p>
    <w:p w14:paraId="788763F4" w14:textId="77777777" w:rsidR="0074355C" w:rsidRDefault="0074355C" w:rsidP="00CF0B3D">
      <w:pPr>
        <w:jc w:val="both"/>
      </w:pPr>
    </w:p>
    <w:p w14:paraId="4A0685D2" w14:textId="77777777" w:rsidR="0074355C" w:rsidRDefault="0074355C" w:rsidP="00CF0B3D">
      <w:pPr>
        <w:jc w:val="both"/>
      </w:pPr>
    </w:p>
    <w:p w14:paraId="388A3BF4" w14:textId="77777777" w:rsidR="0074355C" w:rsidRDefault="0074355C" w:rsidP="00CF0B3D">
      <w:pPr>
        <w:jc w:val="both"/>
      </w:pPr>
    </w:p>
    <w:p w14:paraId="49421137" w14:textId="77777777" w:rsidR="0074355C" w:rsidRDefault="0074355C" w:rsidP="00CF0B3D">
      <w:pPr>
        <w:jc w:val="both"/>
      </w:pPr>
    </w:p>
    <w:p w14:paraId="6A5004A9" w14:textId="77777777" w:rsidR="00656080" w:rsidRPr="00656080" w:rsidRDefault="00656080" w:rsidP="00656080">
      <w:pPr>
        <w:jc w:val="both"/>
        <w:rPr>
          <w:b/>
          <w:bCs/>
        </w:rPr>
      </w:pPr>
      <w:r w:rsidRPr="00656080">
        <w:rPr>
          <w:b/>
          <w:bCs/>
        </w:rPr>
        <w:lastRenderedPageBreak/>
        <w:t>Competencias tecnológicas y conocimientos actualizados sobre administración electrónica y protección de datos en el ámbito sanitario</w:t>
      </w:r>
    </w:p>
    <w:p w14:paraId="1ACFAEE0" w14:textId="77777777" w:rsidR="00656080" w:rsidRPr="00656080" w:rsidRDefault="00656080" w:rsidP="00656080">
      <w:pPr>
        <w:jc w:val="both"/>
        <w:rPr>
          <w:b/>
          <w:bCs/>
        </w:rPr>
      </w:pPr>
      <w:r w:rsidRPr="00656080">
        <w:rPr>
          <w:b/>
          <w:bCs/>
        </w:rPr>
        <w:t>Introducción</w:t>
      </w:r>
    </w:p>
    <w:p w14:paraId="2C7474EF" w14:textId="77777777" w:rsidR="00656080" w:rsidRPr="00656080" w:rsidRDefault="00656080" w:rsidP="00656080">
      <w:pPr>
        <w:jc w:val="both"/>
      </w:pPr>
      <w:r w:rsidRPr="00656080">
        <w:t>La transformación digital de la administración pública y del sistema sanitario ha provocado importantes cambios en la organización del trabajo administrativo en hospitales y centros de salud. En este contexto, el personal auxiliar administrativo debe adquirir competencias tecnológicas y conocimientos actualizados relacionados con la administración electrónica, la gestión informática y la protección de datos personales.</w:t>
      </w:r>
    </w:p>
    <w:p w14:paraId="0AB6B916" w14:textId="77777777" w:rsidR="00656080" w:rsidRPr="00656080" w:rsidRDefault="00656080" w:rsidP="00656080">
      <w:pPr>
        <w:jc w:val="both"/>
      </w:pPr>
      <w:r w:rsidRPr="00656080">
        <w:t>El desarrollo de herramientas digitales ha permitido agilizar numerosos procedimientos administrativos, mejorar la atención al ciudadano y facilitar el acceso a la información clínica. Sin embargo, el uso de sistemas electrónicos también implica nuevas responsabilidades relacionadas con la seguridad de la información y la confidencialidad de los datos sanitarios.</w:t>
      </w:r>
    </w:p>
    <w:p w14:paraId="1EE746AE" w14:textId="77777777" w:rsidR="00656080" w:rsidRPr="00656080" w:rsidRDefault="00656080" w:rsidP="00656080">
      <w:pPr>
        <w:jc w:val="both"/>
      </w:pPr>
      <w:r w:rsidRPr="00656080">
        <w:t>La protección de datos personales constituye un aspecto especialmente relevante en el ámbito sanitario debido al carácter sensible de la información clínica. Por ello, los profesionales administrativos deben conocer la normativa vigente y aplicar medidas que garanticen la privacidad y seguridad de los pacientes.</w:t>
      </w:r>
    </w:p>
    <w:p w14:paraId="298F31D7" w14:textId="77777777" w:rsidR="00656080" w:rsidRPr="00656080" w:rsidRDefault="00656080" w:rsidP="00656080">
      <w:pPr>
        <w:jc w:val="both"/>
        <w:rPr>
          <w:b/>
          <w:bCs/>
        </w:rPr>
      </w:pPr>
      <w:r w:rsidRPr="00656080">
        <w:rPr>
          <w:b/>
          <w:bCs/>
        </w:rPr>
        <w:t>Método</w:t>
      </w:r>
    </w:p>
    <w:p w14:paraId="7577DA85" w14:textId="77777777" w:rsidR="00656080" w:rsidRPr="00656080" w:rsidRDefault="00656080" w:rsidP="00656080">
      <w:pPr>
        <w:jc w:val="both"/>
      </w:pPr>
      <w:r w:rsidRPr="00656080">
        <w:t>Para la elaboración de este trabajo se realizó una revisión documental y bibliográfica sobre administración electrónica, competencias digitales y normativa de protección de datos en el ámbito sanitario. Se consultaron manuales de gestión administrativa sanitaria, legislación vigente y publicaciones especializadas relacionadas con la digitalización de los servicios públicos.</w:t>
      </w:r>
    </w:p>
    <w:p w14:paraId="12072338" w14:textId="77777777" w:rsidR="00656080" w:rsidRPr="00656080" w:rsidRDefault="00656080" w:rsidP="00656080">
      <w:pPr>
        <w:jc w:val="both"/>
      </w:pPr>
      <w:r w:rsidRPr="00656080">
        <w:t>Asimismo, se analizaron diferentes recursos formativos destinados al personal auxiliar administrativo del sistema sanitario público y documentos oficiales sobre seguridad de la información y tratamiento de datos personales.</w:t>
      </w:r>
    </w:p>
    <w:p w14:paraId="36DEDB69" w14:textId="77777777" w:rsidR="00656080" w:rsidRPr="00656080" w:rsidRDefault="00656080" w:rsidP="00656080">
      <w:pPr>
        <w:jc w:val="both"/>
        <w:rPr>
          <w:b/>
          <w:bCs/>
        </w:rPr>
      </w:pPr>
      <w:r w:rsidRPr="00656080">
        <w:rPr>
          <w:b/>
          <w:bCs/>
        </w:rPr>
        <w:t>Resultados</w:t>
      </w:r>
    </w:p>
    <w:p w14:paraId="1E940A3D" w14:textId="77777777" w:rsidR="00656080" w:rsidRPr="00656080" w:rsidRDefault="00656080" w:rsidP="00656080">
      <w:pPr>
        <w:jc w:val="both"/>
      </w:pPr>
      <w:r w:rsidRPr="00656080">
        <w:t>Las competencias tecnológicas del auxiliar administrativo incluyen el manejo de herramientas ofimáticas, aplicaciones de gestión sanitaria y sistemas electrónicos de tramitación administrativa. Entre las habilidades más demandadas destacan:</w:t>
      </w:r>
    </w:p>
    <w:p w14:paraId="30597764" w14:textId="77777777" w:rsidR="00656080" w:rsidRPr="00656080" w:rsidRDefault="00656080" w:rsidP="00656080">
      <w:pPr>
        <w:numPr>
          <w:ilvl w:val="0"/>
          <w:numId w:val="104"/>
        </w:numPr>
        <w:jc w:val="both"/>
      </w:pPr>
      <w:r w:rsidRPr="00656080">
        <w:t xml:space="preserve">Utilización de procesadores de texto, hojas de cálculo y bases de datos. </w:t>
      </w:r>
    </w:p>
    <w:p w14:paraId="7345F7C3" w14:textId="77777777" w:rsidR="00656080" w:rsidRPr="00656080" w:rsidRDefault="00656080" w:rsidP="00656080">
      <w:pPr>
        <w:numPr>
          <w:ilvl w:val="0"/>
          <w:numId w:val="104"/>
        </w:numPr>
        <w:jc w:val="both"/>
      </w:pPr>
      <w:r w:rsidRPr="00656080">
        <w:t xml:space="preserve">Manejo de programas de gestión hospitalaria. </w:t>
      </w:r>
    </w:p>
    <w:p w14:paraId="5E3EFC22" w14:textId="77777777" w:rsidR="00656080" w:rsidRPr="00656080" w:rsidRDefault="00656080" w:rsidP="00656080">
      <w:pPr>
        <w:numPr>
          <w:ilvl w:val="0"/>
          <w:numId w:val="104"/>
        </w:numPr>
        <w:jc w:val="both"/>
      </w:pPr>
      <w:r w:rsidRPr="00656080">
        <w:t xml:space="preserve">Uso de la historia clínica electrónica. </w:t>
      </w:r>
    </w:p>
    <w:p w14:paraId="315B8DC7" w14:textId="77777777" w:rsidR="00656080" w:rsidRPr="00656080" w:rsidRDefault="00656080" w:rsidP="00656080">
      <w:pPr>
        <w:numPr>
          <w:ilvl w:val="0"/>
          <w:numId w:val="104"/>
        </w:numPr>
        <w:jc w:val="both"/>
      </w:pPr>
      <w:r w:rsidRPr="00656080">
        <w:t xml:space="preserve">Gestión de citas médicas y agendas digitales. </w:t>
      </w:r>
    </w:p>
    <w:p w14:paraId="205AD493" w14:textId="77777777" w:rsidR="00656080" w:rsidRPr="00656080" w:rsidRDefault="00656080" w:rsidP="00656080">
      <w:pPr>
        <w:numPr>
          <w:ilvl w:val="0"/>
          <w:numId w:val="104"/>
        </w:numPr>
        <w:jc w:val="both"/>
      </w:pPr>
      <w:r w:rsidRPr="00656080">
        <w:lastRenderedPageBreak/>
        <w:t xml:space="preserve">Tramitación electrónica de documentos y expedientes. </w:t>
      </w:r>
    </w:p>
    <w:p w14:paraId="5799D79A" w14:textId="77777777" w:rsidR="00656080" w:rsidRPr="00656080" w:rsidRDefault="00656080" w:rsidP="00656080">
      <w:pPr>
        <w:numPr>
          <w:ilvl w:val="0"/>
          <w:numId w:val="104"/>
        </w:numPr>
        <w:jc w:val="both"/>
      </w:pPr>
      <w:r w:rsidRPr="00656080">
        <w:t xml:space="preserve">Comunicación mediante plataformas digitales y correo corporativo. </w:t>
      </w:r>
    </w:p>
    <w:p w14:paraId="43F124BC" w14:textId="77777777" w:rsidR="00656080" w:rsidRPr="00656080" w:rsidRDefault="00656080" w:rsidP="00656080">
      <w:pPr>
        <w:numPr>
          <w:ilvl w:val="0"/>
          <w:numId w:val="104"/>
        </w:numPr>
        <w:jc w:val="both"/>
      </w:pPr>
      <w:r w:rsidRPr="00656080">
        <w:t xml:space="preserve">Archivo electrónico y digitalización documental. </w:t>
      </w:r>
    </w:p>
    <w:p w14:paraId="151B0875" w14:textId="77777777" w:rsidR="00656080" w:rsidRPr="00656080" w:rsidRDefault="00656080" w:rsidP="00656080">
      <w:pPr>
        <w:jc w:val="both"/>
      </w:pPr>
      <w:r w:rsidRPr="00656080">
        <w:t>La administración electrónica permite realizar numerosos procedimientos de forma telemática, mejorando la eficiencia y reduciendo el uso de documentación en papel. En el ámbito sanitario, esto facilita la coordinación entre servicios y agiliza la atención al paciente.</w:t>
      </w:r>
    </w:p>
    <w:p w14:paraId="492020E8" w14:textId="77777777" w:rsidR="00656080" w:rsidRPr="00656080" w:rsidRDefault="00656080" w:rsidP="00656080">
      <w:pPr>
        <w:jc w:val="both"/>
      </w:pPr>
      <w:r w:rsidRPr="00656080">
        <w:t>Por otra parte, la protección de datos personales es una obligación fundamental en cualquier institución sanitaria. Los auxiliares administrativos manejan información especialmente sensible, como historiales clínicos, informes médicos y datos identificativos de pacientes. Por ello, deben aplicar principios de confidencialidad, seguridad y acceso restringido a la información.</w:t>
      </w:r>
    </w:p>
    <w:p w14:paraId="709B4B28" w14:textId="77777777" w:rsidR="00656080" w:rsidRPr="00656080" w:rsidRDefault="00656080" w:rsidP="00656080">
      <w:pPr>
        <w:jc w:val="both"/>
      </w:pPr>
      <w:r w:rsidRPr="00656080">
        <w:t>La normativa principal en esta materia está formada por el Reglamento General de Protección de Datos (RGPD) y la Ley Orgánica de Protección de Datos Personales y garantía de los derechos digitales (LOPDGDD). Estas normas establecen obligaciones relacionadas con:</w:t>
      </w:r>
    </w:p>
    <w:p w14:paraId="109F266F" w14:textId="77777777" w:rsidR="00656080" w:rsidRPr="00656080" w:rsidRDefault="00656080" w:rsidP="00656080">
      <w:pPr>
        <w:numPr>
          <w:ilvl w:val="0"/>
          <w:numId w:val="105"/>
        </w:numPr>
        <w:jc w:val="both"/>
      </w:pPr>
      <w:r w:rsidRPr="00656080">
        <w:t xml:space="preserve">Tratamiento lícito de datos personales. </w:t>
      </w:r>
    </w:p>
    <w:p w14:paraId="44922F30" w14:textId="77777777" w:rsidR="00656080" w:rsidRPr="00656080" w:rsidRDefault="00656080" w:rsidP="00656080">
      <w:pPr>
        <w:numPr>
          <w:ilvl w:val="0"/>
          <w:numId w:val="105"/>
        </w:numPr>
        <w:jc w:val="both"/>
      </w:pPr>
      <w:r w:rsidRPr="00656080">
        <w:t xml:space="preserve">Confidencialidad de la información sanitaria. </w:t>
      </w:r>
    </w:p>
    <w:p w14:paraId="37292D7D" w14:textId="77777777" w:rsidR="00656080" w:rsidRPr="00656080" w:rsidRDefault="00656080" w:rsidP="00656080">
      <w:pPr>
        <w:numPr>
          <w:ilvl w:val="0"/>
          <w:numId w:val="105"/>
        </w:numPr>
        <w:jc w:val="both"/>
      </w:pPr>
      <w:r w:rsidRPr="00656080">
        <w:t xml:space="preserve">Custodia segura de documentos físicos y digitales. </w:t>
      </w:r>
    </w:p>
    <w:p w14:paraId="41C2E136" w14:textId="77777777" w:rsidR="00656080" w:rsidRPr="00656080" w:rsidRDefault="00656080" w:rsidP="00656080">
      <w:pPr>
        <w:numPr>
          <w:ilvl w:val="0"/>
          <w:numId w:val="105"/>
        </w:numPr>
        <w:jc w:val="both"/>
      </w:pPr>
      <w:r w:rsidRPr="00656080">
        <w:t xml:space="preserve">Control de accesos a sistemas informáticos. </w:t>
      </w:r>
    </w:p>
    <w:p w14:paraId="6C46B56C" w14:textId="77777777" w:rsidR="00656080" w:rsidRPr="00656080" w:rsidRDefault="00656080" w:rsidP="00656080">
      <w:pPr>
        <w:numPr>
          <w:ilvl w:val="0"/>
          <w:numId w:val="105"/>
        </w:numPr>
        <w:jc w:val="both"/>
      </w:pPr>
      <w:r w:rsidRPr="00656080">
        <w:t xml:space="preserve">Derecho de los ciudadanos a la privacidad y protección de sus datos. </w:t>
      </w:r>
    </w:p>
    <w:p w14:paraId="6FAAE425" w14:textId="77777777" w:rsidR="00656080" w:rsidRPr="00656080" w:rsidRDefault="00656080" w:rsidP="00656080">
      <w:pPr>
        <w:jc w:val="both"/>
      </w:pPr>
      <w:r w:rsidRPr="00656080">
        <w:t>La formación continua en competencias digitales y seguridad informática se ha convertido en una necesidad para garantizar una gestión administrativa eficaz y segura dentro del sistema sanitario.</w:t>
      </w:r>
    </w:p>
    <w:p w14:paraId="09FF5FA6" w14:textId="77777777" w:rsidR="00656080" w:rsidRPr="00656080" w:rsidRDefault="00656080" w:rsidP="00656080">
      <w:pPr>
        <w:jc w:val="both"/>
        <w:rPr>
          <w:b/>
          <w:bCs/>
        </w:rPr>
      </w:pPr>
      <w:r w:rsidRPr="00656080">
        <w:rPr>
          <w:b/>
          <w:bCs/>
        </w:rPr>
        <w:t>Conclusiones</w:t>
      </w:r>
    </w:p>
    <w:p w14:paraId="25050EB1" w14:textId="77777777" w:rsidR="00656080" w:rsidRPr="00656080" w:rsidRDefault="00656080" w:rsidP="00656080">
      <w:pPr>
        <w:jc w:val="both"/>
      </w:pPr>
      <w:r w:rsidRPr="00656080">
        <w:t>Las competencias tecnológicas y el conocimiento de la administración electrónica son elementos esenciales para el trabajo del auxiliar administrativo sanitario. La digitalización de los procedimientos administrativos ha mejorado la organización y eficiencia de los servicios de salud, pero también exige profesionales capacitados en el uso de herramientas informáticas y sistemas electrónicos.</w:t>
      </w:r>
    </w:p>
    <w:p w14:paraId="4E11564B" w14:textId="77777777" w:rsidR="00656080" w:rsidRPr="00656080" w:rsidRDefault="00656080" w:rsidP="00656080">
      <w:pPr>
        <w:jc w:val="both"/>
      </w:pPr>
      <w:r w:rsidRPr="00656080">
        <w:t xml:space="preserve">Asimismo, la protección de datos personales representa una responsabilidad fundamental en el ámbito sanitario debido a la sensibilidad de la información clínica. El cumplimiento de la normativa vigente y la aplicación de medidas de </w:t>
      </w:r>
      <w:r w:rsidRPr="00656080">
        <w:lastRenderedPageBreak/>
        <w:t>seguridad adecuadas permiten garantizar la confidencialidad y los derechos de los pacientes.</w:t>
      </w:r>
    </w:p>
    <w:p w14:paraId="0A286BB8" w14:textId="77777777" w:rsidR="00656080" w:rsidRPr="00656080" w:rsidRDefault="00656080" w:rsidP="00656080">
      <w:pPr>
        <w:jc w:val="both"/>
      </w:pPr>
      <w:r w:rsidRPr="00656080">
        <w:t>Por tanto, la actualización continua de conocimientos tecnológicos y legales resulta imprescindible para que el personal administrativo pueda desarrollar su labor de manera eficaz, segura y adaptada a las necesidades actuales del sistema sanitario.</w:t>
      </w:r>
    </w:p>
    <w:p w14:paraId="4BB9179B" w14:textId="77777777" w:rsidR="00656080" w:rsidRPr="00656080" w:rsidRDefault="00656080" w:rsidP="00656080">
      <w:pPr>
        <w:jc w:val="both"/>
        <w:rPr>
          <w:b/>
          <w:bCs/>
        </w:rPr>
      </w:pPr>
      <w:r w:rsidRPr="00656080">
        <w:rPr>
          <w:b/>
          <w:bCs/>
        </w:rPr>
        <w:t>Bibliografía</w:t>
      </w:r>
    </w:p>
    <w:p w14:paraId="16CB8421" w14:textId="77777777" w:rsidR="00656080" w:rsidRPr="00656080" w:rsidRDefault="00656080" w:rsidP="00656080">
      <w:pPr>
        <w:numPr>
          <w:ilvl w:val="0"/>
          <w:numId w:val="106"/>
        </w:numPr>
        <w:jc w:val="both"/>
      </w:pPr>
      <w:r w:rsidRPr="00656080">
        <w:t xml:space="preserve">Reglamento (UE) 2016/679 del Parlamento Europeo y del Consejo (RGPD). </w:t>
      </w:r>
    </w:p>
    <w:p w14:paraId="1898B245" w14:textId="77777777" w:rsidR="00656080" w:rsidRPr="00656080" w:rsidRDefault="00656080" w:rsidP="00656080">
      <w:pPr>
        <w:numPr>
          <w:ilvl w:val="0"/>
          <w:numId w:val="106"/>
        </w:numPr>
        <w:jc w:val="both"/>
      </w:pPr>
      <w:r w:rsidRPr="00656080">
        <w:t xml:space="preserve">Ley Orgánica 3/2018 de Protección de Datos Personales y garantía de los derechos digitales (LOPDGDD). </w:t>
      </w:r>
    </w:p>
    <w:p w14:paraId="34FBB119" w14:textId="77777777" w:rsidR="00656080" w:rsidRPr="00656080" w:rsidRDefault="00656080" w:rsidP="00656080">
      <w:pPr>
        <w:numPr>
          <w:ilvl w:val="0"/>
          <w:numId w:val="106"/>
        </w:numPr>
        <w:jc w:val="both"/>
      </w:pPr>
      <w:r w:rsidRPr="00656080">
        <w:t xml:space="preserve">Ley 39/2015 del Procedimiento Administrativo Común de las Administraciones Públicas. </w:t>
      </w:r>
    </w:p>
    <w:p w14:paraId="36C5D01E" w14:textId="77777777" w:rsidR="00656080" w:rsidRPr="00656080" w:rsidRDefault="00656080" w:rsidP="00656080">
      <w:pPr>
        <w:numPr>
          <w:ilvl w:val="0"/>
          <w:numId w:val="106"/>
        </w:numPr>
        <w:jc w:val="both"/>
      </w:pPr>
      <w:r w:rsidRPr="00656080">
        <w:t>Ministerio de Sanidad. “Transformación digital del Sistema Nacional de Salud”.</w:t>
      </w:r>
    </w:p>
    <w:p w14:paraId="5DCDE60A" w14:textId="77777777" w:rsidR="00656080" w:rsidRPr="00656080" w:rsidRDefault="00656080" w:rsidP="00656080">
      <w:pPr>
        <w:jc w:val="both"/>
      </w:pPr>
    </w:p>
    <w:p w14:paraId="10D6997F" w14:textId="77777777" w:rsidR="0074355C" w:rsidRDefault="0074355C" w:rsidP="00CF0B3D">
      <w:pPr>
        <w:jc w:val="both"/>
      </w:pPr>
    </w:p>
    <w:p w14:paraId="191620E2" w14:textId="77777777" w:rsidR="00656080" w:rsidRDefault="00656080" w:rsidP="00CF0B3D">
      <w:pPr>
        <w:jc w:val="both"/>
      </w:pPr>
    </w:p>
    <w:p w14:paraId="4DF45C88" w14:textId="77777777" w:rsidR="00656080" w:rsidRDefault="00656080" w:rsidP="00CF0B3D">
      <w:pPr>
        <w:jc w:val="both"/>
      </w:pPr>
    </w:p>
    <w:p w14:paraId="246867E6" w14:textId="77777777" w:rsidR="00656080" w:rsidRDefault="00656080" w:rsidP="00CF0B3D">
      <w:pPr>
        <w:jc w:val="both"/>
      </w:pPr>
    </w:p>
    <w:p w14:paraId="7F59F9C8" w14:textId="77777777" w:rsidR="00656080" w:rsidRDefault="00656080" w:rsidP="00CF0B3D">
      <w:pPr>
        <w:jc w:val="both"/>
      </w:pPr>
    </w:p>
    <w:p w14:paraId="0A41B79F" w14:textId="77777777" w:rsidR="00656080" w:rsidRDefault="00656080" w:rsidP="00CF0B3D">
      <w:pPr>
        <w:jc w:val="both"/>
      </w:pPr>
    </w:p>
    <w:p w14:paraId="0162E9F2" w14:textId="77777777" w:rsidR="00656080" w:rsidRDefault="00656080" w:rsidP="00CF0B3D">
      <w:pPr>
        <w:jc w:val="both"/>
      </w:pPr>
    </w:p>
    <w:p w14:paraId="3171BA34" w14:textId="77777777" w:rsidR="00656080" w:rsidRDefault="00656080" w:rsidP="00CF0B3D">
      <w:pPr>
        <w:jc w:val="both"/>
      </w:pPr>
    </w:p>
    <w:p w14:paraId="10D13348" w14:textId="77777777" w:rsidR="00656080" w:rsidRDefault="00656080" w:rsidP="00CF0B3D">
      <w:pPr>
        <w:jc w:val="both"/>
      </w:pPr>
    </w:p>
    <w:p w14:paraId="237408E8" w14:textId="77777777" w:rsidR="00656080" w:rsidRDefault="00656080" w:rsidP="00CF0B3D">
      <w:pPr>
        <w:jc w:val="both"/>
      </w:pPr>
    </w:p>
    <w:p w14:paraId="7EF7A870" w14:textId="77777777" w:rsidR="00656080" w:rsidRDefault="00656080" w:rsidP="00CF0B3D">
      <w:pPr>
        <w:jc w:val="both"/>
      </w:pPr>
    </w:p>
    <w:p w14:paraId="40878870" w14:textId="77777777" w:rsidR="00656080" w:rsidRDefault="00656080" w:rsidP="00CF0B3D">
      <w:pPr>
        <w:jc w:val="both"/>
      </w:pPr>
    </w:p>
    <w:p w14:paraId="0B3BC04F" w14:textId="77777777" w:rsidR="00656080" w:rsidRDefault="00656080" w:rsidP="00CF0B3D">
      <w:pPr>
        <w:jc w:val="both"/>
      </w:pPr>
    </w:p>
    <w:p w14:paraId="43D34CA9" w14:textId="77777777" w:rsidR="00656080" w:rsidRDefault="00656080" w:rsidP="00CF0B3D">
      <w:pPr>
        <w:jc w:val="both"/>
      </w:pPr>
    </w:p>
    <w:p w14:paraId="17514CB6" w14:textId="77777777" w:rsidR="00656080" w:rsidRDefault="00656080" w:rsidP="00CF0B3D">
      <w:pPr>
        <w:jc w:val="both"/>
      </w:pPr>
    </w:p>
    <w:p w14:paraId="63FDAF03" w14:textId="77777777" w:rsidR="003C28C0" w:rsidRPr="003C28C0" w:rsidRDefault="003C28C0" w:rsidP="003C28C0">
      <w:pPr>
        <w:jc w:val="both"/>
        <w:rPr>
          <w:b/>
          <w:bCs/>
        </w:rPr>
      </w:pPr>
      <w:r w:rsidRPr="003C28C0">
        <w:rPr>
          <w:b/>
          <w:bCs/>
        </w:rPr>
        <w:lastRenderedPageBreak/>
        <w:t>Gestión documental, archivo y tramitación administrativa en el ámbito hospitalario</w:t>
      </w:r>
    </w:p>
    <w:p w14:paraId="162FF151" w14:textId="77777777" w:rsidR="003C28C0" w:rsidRPr="003C28C0" w:rsidRDefault="003C28C0" w:rsidP="003C28C0">
      <w:pPr>
        <w:jc w:val="both"/>
        <w:rPr>
          <w:b/>
          <w:bCs/>
        </w:rPr>
      </w:pPr>
      <w:r w:rsidRPr="003C28C0">
        <w:rPr>
          <w:b/>
          <w:bCs/>
        </w:rPr>
        <w:t>Introducción</w:t>
      </w:r>
    </w:p>
    <w:p w14:paraId="48496121" w14:textId="77777777" w:rsidR="003C28C0" w:rsidRPr="003C28C0" w:rsidRDefault="003C28C0" w:rsidP="003C28C0">
      <w:pPr>
        <w:jc w:val="both"/>
      </w:pPr>
      <w:r w:rsidRPr="003C28C0">
        <w:t>La gestión documental, el archivo y la tramitación administrativa constituyen elementos esenciales en el funcionamiento de los centros hospitalarios. La actividad sanitaria genera diariamente una gran cantidad de documentación relacionada con pacientes, profesionales y procedimientos clínicos, lo que hace imprescindible una adecuada organización administrativa. En este contexto, el personal auxiliar administrativo desempeña una función clave para garantizar la conservación, confidencialidad y accesibilidad de la información sanitaria.</w:t>
      </w:r>
    </w:p>
    <w:p w14:paraId="42200B60" w14:textId="77777777" w:rsidR="003C28C0" w:rsidRPr="003C28C0" w:rsidRDefault="003C28C0" w:rsidP="003C28C0">
      <w:pPr>
        <w:jc w:val="both"/>
      </w:pPr>
      <w:r w:rsidRPr="003C28C0">
        <w:t>La transformación digital del sistema sanitario ha impulsado la implantación de historias clínicas electrónicas y sistemas informatizados de gestión documental. Esto ha permitido mejorar la calidad asistencial, agilizar los procedimientos administrativos y facilitar el acceso a la información clínica por parte de los profesionales autorizados. Sin embargo, también ha incrementado la necesidad de formación específica en protección de datos, archivo sanitario y administración electrónica.</w:t>
      </w:r>
    </w:p>
    <w:p w14:paraId="62613A4A" w14:textId="77777777" w:rsidR="003C28C0" w:rsidRPr="003C28C0" w:rsidRDefault="003C28C0" w:rsidP="003C28C0">
      <w:pPr>
        <w:jc w:val="both"/>
        <w:rPr>
          <w:b/>
          <w:bCs/>
        </w:rPr>
      </w:pPr>
      <w:r w:rsidRPr="003C28C0">
        <w:rPr>
          <w:b/>
          <w:bCs/>
        </w:rPr>
        <w:t>Método</w:t>
      </w:r>
    </w:p>
    <w:p w14:paraId="47060F9C" w14:textId="77777777" w:rsidR="003C28C0" w:rsidRPr="003C28C0" w:rsidRDefault="003C28C0" w:rsidP="003C28C0">
      <w:pPr>
        <w:jc w:val="both"/>
      </w:pPr>
      <w:r w:rsidRPr="003C28C0">
        <w:t>Para la realización de este trabajo se ha llevado a cabo una revisión bibliográfica basada en manuales de administración sanitaria, normativa relacionada con documentación clínica y artículos especializados en gestión documental hospitalaria. Asimismo, se han consultado publicaciones relacionadas con las funciones del personal administrativo sanitario y la organización documental en instituciones hospitalarias.</w:t>
      </w:r>
    </w:p>
    <w:p w14:paraId="4E91AEA2" w14:textId="77777777" w:rsidR="003C28C0" w:rsidRPr="003C28C0" w:rsidRDefault="003C28C0" w:rsidP="003C28C0">
      <w:pPr>
        <w:jc w:val="both"/>
      </w:pPr>
      <w:r w:rsidRPr="003C28C0">
        <w:t>La información recopilada permitió analizar los principales procesos administrativos relacionados con el archivo, la custodia documental y la tramitación de expedientes sanitarios en hospitales públicos.</w:t>
      </w:r>
    </w:p>
    <w:p w14:paraId="45E56A52" w14:textId="77777777" w:rsidR="003C28C0" w:rsidRPr="003C28C0" w:rsidRDefault="003C28C0" w:rsidP="003C28C0">
      <w:pPr>
        <w:jc w:val="both"/>
        <w:rPr>
          <w:b/>
          <w:bCs/>
        </w:rPr>
      </w:pPr>
      <w:r w:rsidRPr="003C28C0">
        <w:rPr>
          <w:b/>
          <w:bCs/>
        </w:rPr>
        <w:t>Resultados</w:t>
      </w:r>
    </w:p>
    <w:p w14:paraId="0D2CB418" w14:textId="77777777" w:rsidR="003C28C0" w:rsidRPr="003C28C0" w:rsidRDefault="003C28C0" w:rsidP="003C28C0">
      <w:pPr>
        <w:jc w:val="both"/>
      </w:pPr>
      <w:r w:rsidRPr="003C28C0">
        <w:t>La gestión documental hospitalaria comprende el conjunto de procedimientos destinados a la creación, organización, almacenamiento, recuperación y conservación de documentos clínicos y administrativos. Entre los documentos más relevantes se encuentran las historias clínicas, informes médicos, consentimientos informados, solicitudes de pruebas diagnósticas y documentación administrativa de pacientes.</w:t>
      </w:r>
    </w:p>
    <w:p w14:paraId="0705AA34" w14:textId="77777777" w:rsidR="003C28C0" w:rsidRPr="003C28C0" w:rsidRDefault="003C28C0" w:rsidP="003C28C0">
      <w:pPr>
        <w:jc w:val="both"/>
      </w:pPr>
      <w:r w:rsidRPr="003C28C0">
        <w:t xml:space="preserve">El archivo hospitalario tiene como finalidad conservar adecuadamente toda la documentación sanitaria, garantizando su disponibilidad y confidencialidad. Tradicionalmente, los hospitales utilizaban archivos físicos organizados mediante </w:t>
      </w:r>
      <w:r w:rsidRPr="003C28C0">
        <w:lastRenderedPageBreak/>
        <w:t>sistemas de clasificación y codificación. En la actualidad, gran parte de esta documentación se encuentra digitalizada mediante sistemas electrónicos de gestión documental.</w:t>
      </w:r>
    </w:p>
    <w:p w14:paraId="7F5F4A2E" w14:textId="77777777" w:rsidR="003C28C0" w:rsidRPr="003C28C0" w:rsidRDefault="003C28C0" w:rsidP="003C28C0">
      <w:pPr>
        <w:jc w:val="both"/>
      </w:pPr>
      <w:r w:rsidRPr="003C28C0">
        <w:t>Las principales funciones del personal administrativo en este ámbito incluyen:</w:t>
      </w:r>
    </w:p>
    <w:p w14:paraId="05ADB6E2" w14:textId="77777777" w:rsidR="003C28C0" w:rsidRPr="003C28C0" w:rsidRDefault="003C28C0" w:rsidP="003C28C0">
      <w:pPr>
        <w:numPr>
          <w:ilvl w:val="0"/>
          <w:numId w:val="107"/>
        </w:numPr>
        <w:jc w:val="both"/>
      </w:pPr>
      <w:r w:rsidRPr="003C28C0">
        <w:t xml:space="preserve">Registro y clasificación de documentos sanitarios. </w:t>
      </w:r>
    </w:p>
    <w:p w14:paraId="744DAC6D" w14:textId="77777777" w:rsidR="003C28C0" w:rsidRPr="003C28C0" w:rsidRDefault="003C28C0" w:rsidP="003C28C0">
      <w:pPr>
        <w:numPr>
          <w:ilvl w:val="0"/>
          <w:numId w:val="107"/>
        </w:numPr>
        <w:jc w:val="both"/>
      </w:pPr>
      <w:r w:rsidRPr="003C28C0">
        <w:t xml:space="preserve">Gestión de historias clínicas. </w:t>
      </w:r>
    </w:p>
    <w:p w14:paraId="62DCD7DE" w14:textId="77777777" w:rsidR="003C28C0" w:rsidRPr="003C28C0" w:rsidRDefault="003C28C0" w:rsidP="003C28C0">
      <w:pPr>
        <w:numPr>
          <w:ilvl w:val="0"/>
          <w:numId w:val="107"/>
        </w:numPr>
        <w:jc w:val="both"/>
      </w:pPr>
      <w:r w:rsidRPr="003C28C0">
        <w:t xml:space="preserve">Archivo y custodia de documentación. </w:t>
      </w:r>
    </w:p>
    <w:p w14:paraId="4D524CAB" w14:textId="77777777" w:rsidR="003C28C0" w:rsidRPr="003C28C0" w:rsidRDefault="003C28C0" w:rsidP="003C28C0">
      <w:pPr>
        <w:numPr>
          <w:ilvl w:val="0"/>
          <w:numId w:val="107"/>
        </w:numPr>
        <w:jc w:val="both"/>
      </w:pPr>
      <w:r w:rsidRPr="003C28C0">
        <w:t xml:space="preserve">Tramitación de ingresos, altas y derivaciones. </w:t>
      </w:r>
    </w:p>
    <w:p w14:paraId="695420F9" w14:textId="77777777" w:rsidR="003C28C0" w:rsidRPr="003C28C0" w:rsidRDefault="003C28C0" w:rsidP="003C28C0">
      <w:pPr>
        <w:numPr>
          <w:ilvl w:val="0"/>
          <w:numId w:val="107"/>
        </w:numPr>
        <w:jc w:val="both"/>
      </w:pPr>
      <w:r w:rsidRPr="003C28C0">
        <w:t xml:space="preserve">Gestión de citas y pruebas diagnósticas. </w:t>
      </w:r>
    </w:p>
    <w:p w14:paraId="5B81DD07" w14:textId="77777777" w:rsidR="003C28C0" w:rsidRPr="003C28C0" w:rsidRDefault="003C28C0" w:rsidP="003C28C0">
      <w:pPr>
        <w:numPr>
          <w:ilvl w:val="0"/>
          <w:numId w:val="107"/>
        </w:numPr>
        <w:jc w:val="both"/>
      </w:pPr>
      <w:r w:rsidRPr="003C28C0">
        <w:t xml:space="preserve">Control de documentación administrativa y estadística. </w:t>
      </w:r>
    </w:p>
    <w:p w14:paraId="200936F4" w14:textId="77777777" w:rsidR="003C28C0" w:rsidRPr="003C28C0" w:rsidRDefault="003C28C0" w:rsidP="003C28C0">
      <w:pPr>
        <w:numPr>
          <w:ilvl w:val="0"/>
          <w:numId w:val="107"/>
        </w:numPr>
        <w:jc w:val="both"/>
      </w:pPr>
      <w:r w:rsidRPr="003C28C0">
        <w:t xml:space="preserve">Atención e información a pacientes y familiares. </w:t>
      </w:r>
    </w:p>
    <w:p w14:paraId="1C8DE737" w14:textId="77777777" w:rsidR="003C28C0" w:rsidRPr="003C28C0" w:rsidRDefault="003C28C0" w:rsidP="003C28C0">
      <w:pPr>
        <w:jc w:val="both"/>
      </w:pPr>
      <w:r w:rsidRPr="003C28C0">
        <w:t>La implantación de tecnologías de la información ha permitido mejorar la eficiencia administrativa, reducir errores y optimizar el acceso a la documentación clínica. No obstante, también exige el cumplimiento de la normativa vigente en materia de protección de datos personales y confidencialidad sanitaria, especialmente conforme al Reglamento General de Protección de Datos (RGPD) y la legislación sanitaria española.</w:t>
      </w:r>
    </w:p>
    <w:p w14:paraId="0AEBE1C8" w14:textId="77777777" w:rsidR="003C28C0" w:rsidRPr="003C28C0" w:rsidRDefault="003C28C0" w:rsidP="003C28C0">
      <w:pPr>
        <w:jc w:val="both"/>
      </w:pPr>
      <w:r w:rsidRPr="003C28C0">
        <w:t>Asimismo, la tramitación administrativa hospitalaria requiere coordinación entre diferentes servicios y departamentos, garantizando la correcta circulación de la información y la continuidad asistencial del paciente.</w:t>
      </w:r>
    </w:p>
    <w:p w14:paraId="16415CFF" w14:textId="77777777" w:rsidR="003C28C0" w:rsidRPr="003C28C0" w:rsidRDefault="003C28C0" w:rsidP="003C28C0">
      <w:pPr>
        <w:jc w:val="both"/>
        <w:rPr>
          <w:b/>
          <w:bCs/>
        </w:rPr>
      </w:pPr>
      <w:r w:rsidRPr="003C28C0">
        <w:rPr>
          <w:b/>
          <w:bCs/>
        </w:rPr>
        <w:t>Conclusiones</w:t>
      </w:r>
    </w:p>
    <w:p w14:paraId="649963F9" w14:textId="77777777" w:rsidR="003C28C0" w:rsidRPr="003C28C0" w:rsidRDefault="003C28C0" w:rsidP="003C28C0">
      <w:pPr>
        <w:jc w:val="both"/>
      </w:pPr>
      <w:r w:rsidRPr="003C28C0">
        <w:t>La gestión documental y el archivo hospitalario representan pilares fundamentales para el correcto funcionamiento de las instituciones sanitarias. Una adecuada organización documental contribuye a mejorar la calidad asistencial, optimizar los recursos administrativos y garantizar la seguridad de la información clínica.</w:t>
      </w:r>
    </w:p>
    <w:p w14:paraId="6B9D3048" w14:textId="77777777" w:rsidR="003C28C0" w:rsidRPr="003C28C0" w:rsidRDefault="003C28C0" w:rsidP="003C28C0">
      <w:pPr>
        <w:jc w:val="both"/>
      </w:pPr>
      <w:r w:rsidRPr="003C28C0">
        <w:t>El auxiliar administrativo desempeña un papel esencial en estos procesos, ya que participa directamente en la gestión, custodia y tramitación de la documentación sanitaria. La creciente digitalización del ámbito hospitalario obliga a estos profesionales a adquirir competencias tecnológicas y conocimientos actualizados sobre administración electrónica y protección de datos.</w:t>
      </w:r>
    </w:p>
    <w:p w14:paraId="0852186B" w14:textId="77777777" w:rsidR="003C28C0" w:rsidRPr="003C28C0" w:rsidRDefault="003C28C0" w:rsidP="003C28C0">
      <w:pPr>
        <w:jc w:val="both"/>
      </w:pPr>
      <w:r w:rsidRPr="003C28C0">
        <w:t>Por tanto, la formación continua y la adaptación a las nuevas herramientas de gestión documental resultan imprescindibles para ofrecer un servicio sanitario eficiente, seguro y de calidad.</w:t>
      </w:r>
    </w:p>
    <w:p w14:paraId="507F87D4" w14:textId="77777777" w:rsidR="003C28C0" w:rsidRPr="003C28C0" w:rsidRDefault="003C28C0" w:rsidP="003C28C0">
      <w:pPr>
        <w:jc w:val="both"/>
        <w:rPr>
          <w:b/>
          <w:bCs/>
        </w:rPr>
      </w:pPr>
      <w:r w:rsidRPr="003C28C0">
        <w:rPr>
          <w:b/>
          <w:bCs/>
        </w:rPr>
        <w:t>Bibliografía</w:t>
      </w:r>
    </w:p>
    <w:p w14:paraId="478AAA61" w14:textId="77777777" w:rsidR="003C28C0" w:rsidRPr="003C28C0" w:rsidRDefault="003C28C0" w:rsidP="003C28C0">
      <w:pPr>
        <w:numPr>
          <w:ilvl w:val="0"/>
          <w:numId w:val="108"/>
        </w:numPr>
        <w:jc w:val="both"/>
      </w:pPr>
      <w:r w:rsidRPr="003C28C0">
        <w:lastRenderedPageBreak/>
        <w:t xml:space="preserve">Ley 41/2002, básica reguladora de la autonomía del paciente y de derechos y obligaciones en materia de información y documentación clínica. </w:t>
      </w:r>
    </w:p>
    <w:p w14:paraId="2DB72754" w14:textId="77777777" w:rsidR="003C28C0" w:rsidRPr="003C28C0" w:rsidRDefault="003C28C0" w:rsidP="003C28C0">
      <w:pPr>
        <w:numPr>
          <w:ilvl w:val="0"/>
          <w:numId w:val="108"/>
        </w:numPr>
        <w:jc w:val="both"/>
      </w:pPr>
      <w:r w:rsidRPr="003C28C0">
        <w:t xml:space="preserve">Reglamento (UE) 2016/679 del Parlamento Europeo y del Consejo (RGPD). </w:t>
      </w:r>
    </w:p>
    <w:p w14:paraId="666C7E0E" w14:textId="77777777" w:rsidR="003C28C0" w:rsidRPr="003C28C0" w:rsidRDefault="003C28C0" w:rsidP="003C28C0">
      <w:pPr>
        <w:numPr>
          <w:ilvl w:val="0"/>
          <w:numId w:val="108"/>
        </w:numPr>
        <w:jc w:val="both"/>
      </w:pPr>
      <w:r w:rsidRPr="003C28C0">
        <w:t xml:space="preserve">Ministerio de Sanidad. “Documentación clínica y sistemas de información sanitaria”. </w:t>
      </w:r>
    </w:p>
    <w:p w14:paraId="6B2CD64B" w14:textId="77777777" w:rsidR="003C28C0" w:rsidRPr="003C28C0" w:rsidRDefault="003C28C0" w:rsidP="003C28C0">
      <w:pPr>
        <w:jc w:val="both"/>
      </w:pPr>
    </w:p>
    <w:p w14:paraId="72AED5EF" w14:textId="77777777" w:rsidR="00656080" w:rsidRDefault="00656080" w:rsidP="00CF0B3D">
      <w:pPr>
        <w:jc w:val="both"/>
      </w:pPr>
    </w:p>
    <w:p w14:paraId="1FE3D24A" w14:textId="77777777" w:rsidR="009E685C" w:rsidRDefault="009E685C" w:rsidP="00CF0B3D">
      <w:pPr>
        <w:jc w:val="both"/>
      </w:pPr>
    </w:p>
    <w:p w14:paraId="670C036A" w14:textId="77777777" w:rsidR="009E685C" w:rsidRDefault="009E685C" w:rsidP="00CF0B3D">
      <w:pPr>
        <w:jc w:val="both"/>
      </w:pPr>
    </w:p>
    <w:p w14:paraId="41D7A3CB" w14:textId="77777777" w:rsidR="009E685C" w:rsidRDefault="009E685C" w:rsidP="00CF0B3D">
      <w:pPr>
        <w:jc w:val="both"/>
      </w:pPr>
    </w:p>
    <w:p w14:paraId="67524896" w14:textId="77777777" w:rsidR="009E685C" w:rsidRDefault="009E685C" w:rsidP="00CF0B3D">
      <w:pPr>
        <w:jc w:val="both"/>
      </w:pPr>
    </w:p>
    <w:p w14:paraId="4FCA10C7" w14:textId="77777777" w:rsidR="009E685C" w:rsidRDefault="009E685C" w:rsidP="00CF0B3D">
      <w:pPr>
        <w:jc w:val="both"/>
      </w:pPr>
    </w:p>
    <w:p w14:paraId="143D42C2" w14:textId="77777777" w:rsidR="009E685C" w:rsidRDefault="009E685C" w:rsidP="00CF0B3D">
      <w:pPr>
        <w:jc w:val="both"/>
      </w:pPr>
    </w:p>
    <w:p w14:paraId="0854E67B" w14:textId="77777777" w:rsidR="009E685C" w:rsidRDefault="009E685C" w:rsidP="00CF0B3D">
      <w:pPr>
        <w:jc w:val="both"/>
      </w:pPr>
    </w:p>
    <w:p w14:paraId="66A2C98A" w14:textId="77777777" w:rsidR="009E685C" w:rsidRDefault="009E685C" w:rsidP="00CF0B3D">
      <w:pPr>
        <w:jc w:val="both"/>
      </w:pPr>
    </w:p>
    <w:p w14:paraId="2E427FBD" w14:textId="77777777" w:rsidR="009E685C" w:rsidRDefault="009E685C" w:rsidP="00CF0B3D">
      <w:pPr>
        <w:jc w:val="both"/>
      </w:pPr>
    </w:p>
    <w:p w14:paraId="3F1D241D" w14:textId="77777777" w:rsidR="009E685C" w:rsidRDefault="009E685C" w:rsidP="00CF0B3D">
      <w:pPr>
        <w:jc w:val="both"/>
      </w:pPr>
    </w:p>
    <w:p w14:paraId="6B94BE89" w14:textId="77777777" w:rsidR="009E685C" w:rsidRDefault="009E685C" w:rsidP="00CF0B3D">
      <w:pPr>
        <w:jc w:val="both"/>
      </w:pPr>
    </w:p>
    <w:p w14:paraId="788251C2" w14:textId="77777777" w:rsidR="009E685C" w:rsidRDefault="009E685C" w:rsidP="00CF0B3D">
      <w:pPr>
        <w:jc w:val="both"/>
      </w:pPr>
    </w:p>
    <w:p w14:paraId="7A00B620" w14:textId="77777777" w:rsidR="009E685C" w:rsidRDefault="009E685C" w:rsidP="00CF0B3D">
      <w:pPr>
        <w:jc w:val="both"/>
      </w:pPr>
    </w:p>
    <w:p w14:paraId="300B57D4" w14:textId="77777777" w:rsidR="009E685C" w:rsidRDefault="009E685C" w:rsidP="00CF0B3D">
      <w:pPr>
        <w:jc w:val="both"/>
      </w:pPr>
    </w:p>
    <w:p w14:paraId="1B18F6CF" w14:textId="77777777" w:rsidR="009E685C" w:rsidRDefault="009E685C" w:rsidP="00CF0B3D">
      <w:pPr>
        <w:jc w:val="both"/>
      </w:pPr>
    </w:p>
    <w:p w14:paraId="3A32E71C" w14:textId="77777777" w:rsidR="009E685C" w:rsidRDefault="009E685C" w:rsidP="00CF0B3D">
      <w:pPr>
        <w:jc w:val="both"/>
      </w:pPr>
    </w:p>
    <w:p w14:paraId="155E38B9" w14:textId="77777777" w:rsidR="009E685C" w:rsidRDefault="009E685C" w:rsidP="00CF0B3D">
      <w:pPr>
        <w:jc w:val="both"/>
      </w:pPr>
    </w:p>
    <w:p w14:paraId="1B54EF87" w14:textId="77777777" w:rsidR="009E685C" w:rsidRDefault="009E685C" w:rsidP="00CF0B3D">
      <w:pPr>
        <w:jc w:val="both"/>
      </w:pPr>
    </w:p>
    <w:p w14:paraId="569065D6" w14:textId="77777777" w:rsidR="009E685C" w:rsidRDefault="009E685C" w:rsidP="00CF0B3D">
      <w:pPr>
        <w:jc w:val="both"/>
      </w:pPr>
    </w:p>
    <w:p w14:paraId="16A4FF7F" w14:textId="77777777" w:rsidR="009E685C" w:rsidRDefault="009E685C" w:rsidP="00CF0B3D">
      <w:pPr>
        <w:jc w:val="both"/>
      </w:pPr>
    </w:p>
    <w:p w14:paraId="05677143" w14:textId="77777777" w:rsidR="009E685C" w:rsidRDefault="009E685C" w:rsidP="00CF0B3D">
      <w:pPr>
        <w:jc w:val="both"/>
      </w:pPr>
    </w:p>
    <w:p w14:paraId="3D1351C1" w14:textId="77777777" w:rsidR="009E685C" w:rsidRDefault="009E685C" w:rsidP="00CF0B3D">
      <w:pPr>
        <w:jc w:val="both"/>
      </w:pPr>
    </w:p>
    <w:p w14:paraId="0AE3097F" w14:textId="77777777" w:rsidR="00734770" w:rsidRPr="00734770" w:rsidRDefault="00734770" w:rsidP="00734770">
      <w:pPr>
        <w:jc w:val="both"/>
      </w:pPr>
      <w:r w:rsidRPr="00734770">
        <w:rPr>
          <w:b/>
          <w:highlight w:val="green"/>
        </w:rPr>
        <w:lastRenderedPageBreak/>
        <w:t>Importancia del lavado de manos en la prevención de infecciones: una estrategia esencial para personal sanitario y no sanitario</w:t>
      </w:r>
    </w:p>
    <w:p w14:paraId="42EFF72C" w14:textId="77777777" w:rsidR="00734770" w:rsidRPr="00734770" w:rsidRDefault="00734770" w:rsidP="00734770">
      <w:pPr>
        <w:jc w:val="both"/>
        <w:rPr>
          <w:b/>
        </w:rPr>
      </w:pPr>
      <w:r w:rsidRPr="00734770">
        <w:rPr>
          <w:b/>
        </w:rPr>
        <w:t>Introducción</w:t>
      </w:r>
    </w:p>
    <w:p w14:paraId="0AEA2901" w14:textId="77777777" w:rsidR="00734770" w:rsidRPr="00734770" w:rsidRDefault="00734770" w:rsidP="00734770">
      <w:pPr>
        <w:jc w:val="both"/>
      </w:pPr>
      <w:r w:rsidRPr="00734770">
        <w:t>El lavado de manos es una de las medidas más eficaces, simples y económicas para prevenir la propagación de enfermedades infecciosas. Tanto en el ámbito sanitario como en la vida cotidiana, las manos actúan como principal vehículo de transmisión de microorganismos, incluyendo bacterias, virus y hongos. La correcta higiene de manos reduce significativamente el riesgo de infecciones asociadas a la atención sanitaria y de enfermedades transmisibles en la comunidad. La pandemia por COVID-19 reforzó la importancia de esta práctica, destacando su papel fundamental en la protección individual y colectiva.</w:t>
      </w:r>
    </w:p>
    <w:p w14:paraId="5433D2EB" w14:textId="77777777" w:rsidR="00734770" w:rsidRPr="00734770" w:rsidRDefault="00734770" w:rsidP="00734770">
      <w:pPr>
        <w:jc w:val="both"/>
      </w:pPr>
      <w:r w:rsidRPr="00734770">
        <w:t>La Organización Mundial de la Salud (OMS) y otras instituciones internacionales consideran la higiene de manos una prioridad en salud pública. Sin embargo, numerosos estudios indican que la adherencia a esta práctica continúa siendo insuficiente tanto entre profesionales sanitarios como en la población general.</w:t>
      </w:r>
    </w:p>
    <w:p w14:paraId="632F6D1E" w14:textId="77777777" w:rsidR="00734770" w:rsidRPr="00734770" w:rsidRDefault="00734770" w:rsidP="00734770">
      <w:pPr>
        <w:jc w:val="both"/>
        <w:rPr>
          <w:b/>
        </w:rPr>
      </w:pPr>
      <w:r w:rsidRPr="00734770">
        <w:rPr>
          <w:b/>
        </w:rPr>
        <w:t>Objetivo</w:t>
      </w:r>
    </w:p>
    <w:p w14:paraId="2D79F962" w14:textId="77777777" w:rsidR="00734770" w:rsidRPr="00734770" w:rsidRDefault="00734770" w:rsidP="00734770">
      <w:pPr>
        <w:jc w:val="both"/>
      </w:pPr>
      <w:r w:rsidRPr="00734770">
        <w:t>El objetivo de este artículo es analizar la importancia del lavado de manos como medida preventiva frente a infecciones, describir las técnicas adecuadas de higiene de manos y concienciar tanto al personal sanitario como no sanitario sobre su impacto en la salud pública.</w:t>
      </w:r>
    </w:p>
    <w:p w14:paraId="3B60E424" w14:textId="77777777" w:rsidR="00734770" w:rsidRPr="00734770" w:rsidRDefault="00734770" w:rsidP="00734770">
      <w:pPr>
        <w:jc w:val="both"/>
        <w:rPr>
          <w:b/>
        </w:rPr>
      </w:pPr>
      <w:r w:rsidRPr="00734770">
        <w:rPr>
          <w:b/>
        </w:rPr>
        <w:t>Material y método</w:t>
      </w:r>
    </w:p>
    <w:p w14:paraId="0F1D141F" w14:textId="77777777" w:rsidR="00734770" w:rsidRPr="00734770" w:rsidRDefault="00734770" w:rsidP="00734770">
      <w:pPr>
        <w:jc w:val="both"/>
      </w:pPr>
      <w:r w:rsidRPr="00734770">
        <w:t xml:space="preserve">Se realizó una revisión bibliográfica descriptiva basada en artículos científicos, guías clínicas y documentos oficiales publicados entre 2015 y 2025. Las fuentes consultadas incluyeron PubMed, </w:t>
      </w:r>
      <w:proofErr w:type="spellStart"/>
      <w:r w:rsidRPr="00734770">
        <w:t>Scopus</w:t>
      </w:r>
      <w:proofErr w:type="spellEnd"/>
      <w:r w:rsidRPr="00734770">
        <w:t>, Google Scholar y documentos de la OMS y los Centros para el Control y la Prevención de Enfermedades (CDC). Se seleccionaron estudios relacionados con higiene de manos, prevención de infecciones y cumplimiento de protocolos sanitarios.</w:t>
      </w:r>
    </w:p>
    <w:p w14:paraId="699990F9" w14:textId="77777777" w:rsidR="00734770" w:rsidRPr="00734770" w:rsidRDefault="00734770" w:rsidP="00734770">
      <w:pPr>
        <w:jc w:val="both"/>
      </w:pPr>
      <w:r w:rsidRPr="00734770">
        <w:t>Los criterios de inclusión fueron artículos en español e inglés, revisados por pares y centrados en población sanitaria o comunitaria. Se analizaron aspectos relacionados con técnicas de lavado, eficacia del uso de soluciones hidroalcohólicas y factores que influyen en la adherencia a la higiene de manos.</w:t>
      </w:r>
    </w:p>
    <w:p w14:paraId="435B84A3" w14:textId="77777777" w:rsidR="00734770" w:rsidRPr="00734770" w:rsidRDefault="00734770" w:rsidP="00734770">
      <w:pPr>
        <w:jc w:val="both"/>
        <w:rPr>
          <w:b/>
        </w:rPr>
      </w:pPr>
      <w:r w:rsidRPr="00734770">
        <w:rPr>
          <w:b/>
        </w:rPr>
        <w:t>Resultados</w:t>
      </w:r>
    </w:p>
    <w:p w14:paraId="28FC3570" w14:textId="77777777" w:rsidR="00734770" w:rsidRPr="00734770" w:rsidRDefault="00734770" w:rsidP="00734770">
      <w:pPr>
        <w:jc w:val="both"/>
      </w:pPr>
      <w:r w:rsidRPr="00734770">
        <w:t xml:space="preserve">La evidencia científica demuestra que una adecuada higiene de manos puede reducir hasta un 50 </w:t>
      </w:r>
    </w:p>
    <w:p w14:paraId="6E9AC374" w14:textId="77777777" w:rsidR="00734770" w:rsidRPr="00734770" w:rsidRDefault="00734770" w:rsidP="00734770">
      <w:pPr>
        <w:jc w:val="both"/>
      </w:pPr>
      <w:r w:rsidRPr="00734770">
        <w:t xml:space="preserve">% las infecciones respiratorias y gastrointestinales en la comunidad. En hospitales y centros sanitarios, el cumplimiento correcto de esta práctica disminuye </w:t>
      </w:r>
      <w:r w:rsidRPr="00734770">
        <w:lastRenderedPageBreak/>
        <w:t>significativamente las infecciones nosocomiales y la transmisión de microorganismos multirresistentes.</w:t>
      </w:r>
    </w:p>
    <w:p w14:paraId="42493B11" w14:textId="77777777" w:rsidR="00734770" w:rsidRPr="00734770" w:rsidRDefault="00734770" w:rsidP="00734770">
      <w:pPr>
        <w:jc w:val="both"/>
      </w:pPr>
      <w:r w:rsidRPr="00734770">
        <w:t>La técnica recomendada por la OMS consiste en lavar las manos con agua y jabón durante al menos 40 a 60 segundos o utilizar soluciones hidroalcohólicas durante 20 a 30 segundos cuando las manos no estén visiblemente sucias. Los momentos clave incluyen antes y después del contacto con pacientes, antes de manipular alimentos, después de usar el baño, toser o estornudar, y tras tocar superficies potencialmente contaminadas.</w:t>
      </w:r>
    </w:p>
    <w:p w14:paraId="0E6BD3D2" w14:textId="77777777" w:rsidR="00734770" w:rsidRPr="00734770" w:rsidRDefault="00734770" w:rsidP="00734770">
      <w:pPr>
        <w:jc w:val="both"/>
      </w:pPr>
      <w:r w:rsidRPr="00734770">
        <w:t>Entre los factores que dificultan el cumplimiento destacan la falta de tiempo, el desconocimiento de la técnica correcta, la irritación cutánea y la ausencia de recursos adecuados. En población no sanitaria, se identificó una menor adherencia en niños y adolescentes, relacionada principalmente con hábitos insuficientemente instaurados.</w:t>
      </w:r>
    </w:p>
    <w:p w14:paraId="59A9CE31" w14:textId="77777777" w:rsidR="00734770" w:rsidRPr="00734770" w:rsidRDefault="00734770" w:rsidP="00734770">
      <w:pPr>
        <w:jc w:val="both"/>
      </w:pPr>
      <w:r w:rsidRPr="00734770">
        <w:t>Asimismo, diversos estudios señalaron que las campañas educativas y la disponibilidad de dispensadores de alcohol gel aumentan significativamente la frecuencia de higiene de manos en instituciones sanitarias, escuelas y espacios públicos.</w:t>
      </w:r>
    </w:p>
    <w:p w14:paraId="625822C3" w14:textId="77777777" w:rsidR="00734770" w:rsidRPr="00734770" w:rsidRDefault="00734770" w:rsidP="00734770">
      <w:pPr>
        <w:jc w:val="both"/>
        <w:rPr>
          <w:b/>
        </w:rPr>
      </w:pPr>
      <w:r w:rsidRPr="00734770">
        <w:rPr>
          <w:b/>
        </w:rPr>
        <w:t>Conclusiones</w:t>
      </w:r>
    </w:p>
    <w:p w14:paraId="6A3A816F" w14:textId="77777777" w:rsidR="00734770" w:rsidRPr="00734770" w:rsidRDefault="00734770" w:rsidP="00734770">
      <w:pPr>
        <w:jc w:val="both"/>
      </w:pPr>
      <w:r w:rsidRPr="00734770">
        <w:t>El lavado de manos continúa siendo una herramienta esencial para prevenir enfermedades infecciosas y proteger la salud pública. Su eficacia ha sido ampliamente demostrada tanto en contextos sanitarios como comunitarios. La educación continua, la promoción de hábitos saludables y el acceso a recursos adecuados son fundamentales para mejorar la adherencia a esta práctica.</w:t>
      </w:r>
    </w:p>
    <w:p w14:paraId="61845D0F" w14:textId="77777777" w:rsidR="00734770" w:rsidRPr="00734770" w:rsidRDefault="00734770" w:rsidP="00734770">
      <w:pPr>
        <w:jc w:val="both"/>
      </w:pPr>
      <w:r w:rsidRPr="00734770">
        <w:t>El personal sanitario debe actuar como modelo de conducta y reforzar la educación sanitaria de pacientes y familiares. Por otro lado, la población general debe comprender que una acción tan sencilla como lavarse correctamente las manos puede salvar vidas y reducir considerablemente la transmisión de enfermedades.</w:t>
      </w:r>
    </w:p>
    <w:p w14:paraId="2DF2EB35" w14:textId="77777777" w:rsidR="00734770" w:rsidRPr="00734770" w:rsidRDefault="00734770" w:rsidP="00734770">
      <w:pPr>
        <w:jc w:val="both"/>
      </w:pPr>
      <w:r w:rsidRPr="00734770">
        <w:t>Promover la higiene de manos no solo representa una responsabilidad individual, sino también un compromiso colectivo con la prevención y el bienestar social.</w:t>
      </w:r>
    </w:p>
    <w:p w14:paraId="5B36132A" w14:textId="77777777" w:rsidR="00734770" w:rsidRPr="00734770" w:rsidRDefault="00734770" w:rsidP="00734770">
      <w:pPr>
        <w:jc w:val="both"/>
        <w:rPr>
          <w:b/>
        </w:rPr>
      </w:pPr>
      <w:r w:rsidRPr="00734770">
        <w:rPr>
          <w:b/>
        </w:rPr>
        <w:t>Bibliografía</w:t>
      </w:r>
    </w:p>
    <w:p w14:paraId="448A13F7" w14:textId="77777777" w:rsidR="00734770" w:rsidRPr="00734770" w:rsidRDefault="00734770" w:rsidP="00734770">
      <w:pPr>
        <w:numPr>
          <w:ilvl w:val="0"/>
          <w:numId w:val="109"/>
        </w:numPr>
        <w:jc w:val="both"/>
        <w:rPr>
          <w:lang w:val="en-GB"/>
        </w:rPr>
      </w:pPr>
      <w:r w:rsidRPr="00734770">
        <w:rPr>
          <w:lang w:val="en-GB"/>
        </w:rPr>
        <w:t>World Health Organization. (2023). *WHO Guidelines on Hand Hygiene in Health Care*.</w:t>
      </w:r>
    </w:p>
    <w:p w14:paraId="002CBF2E" w14:textId="77777777" w:rsidR="00734770" w:rsidRPr="00734770" w:rsidRDefault="00734770" w:rsidP="00734770">
      <w:pPr>
        <w:numPr>
          <w:ilvl w:val="0"/>
          <w:numId w:val="109"/>
        </w:numPr>
        <w:jc w:val="both"/>
      </w:pPr>
      <w:proofErr w:type="spellStart"/>
      <w:r w:rsidRPr="00734770">
        <w:rPr>
          <w:lang w:val="en-GB"/>
        </w:rPr>
        <w:t>Centers</w:t>
      </w:r>
      <w:proofErr w:type="spellEnd"/>
      <w:r w:rsidRPr="00734770">
        <w:rPr>
          <w:lang w:val="en-GB"/>
        </w:rPr>
        <w:t xml:space="preserve"> for Disease Control and Prevention. (2022). *Handwashing: Clean Hands Save Lives</w:t>
      </w:r>
      <w:proofErr w:type="gramStart"/>
      <w:r w:rsidRPr="00734770">
        <w:rPr>
          <w:lang w:val="en-GB"/>
        </w:rPr>
        <w:t>*.*</w:t>
      </w:r>
      <w:proofErr w:type="gramEnd"/>
      <w:r w:rsidRPr="00734770">
        <w:rPr>
          <w:lang w:val="en-GB"/>
        </w:rPr>
        <w:t xml:space="preserve"> Pittet, D., &amp; Boyce, J. M. (2016). Hand hygiene and patient care. </w:t>
      </w:r>
      <w:r w:rsidRPr="00734770">
        <w:t>*</w:t>
      </w:r>
      <w:proofErr w:type="spellStart"/>
      <w:r w:rsidRPr="00734770">
        <w:t>Infection</w:t>
      </w:r>
      <w:proofErr w:type="spellEnd"/>
      <w:r w:rsidRPr="00734770">
        <w:t xml:space="preserve"> Control &amp; Hospital </w:t>
      </w:r>
      <w:proofErr w:type="spellStart"/>
      <w:r w:rsidRPr="00734770">
        <w:t>Epidemiology</w:t>
      </w:r>
      <w:proofErr w:type="spellEnd"/>
      <w:r w:rsidRPr="00734770">
        <w:t>*.</w:t>
      </w:r>
    </w:p>
    <w:p w14:paraId="4FAEF006" w14:textId="77777777" w:rsidR="00734770" w:rsidRPr="00734770" w:rsidRDefault="00734770" w:rsidP="00734770">
      <w:pPr>
        <w:numPr>
          <w:ilvl w:val="0"/>
          <w:numId w:val="109"/>
        </w:numPr>
        <w:jc w:val="both"/>
      </w:pPr>
      <w:r w:rsidRPr="00734770">
        <w:rPr>
          <w:lang w:val="en-GB"/>
        </w:rPr>
        <w:lastRenderedPageBreak/>
        <w:t xml:space="preserve">Allegranzi, B. et al. (2018). Global implementation of WHO hand hygiene strategy. </w:t>
      </w:r>
      <w:r w:rsidRPr="00734770">
        <w:t xml:space="preserve">*The Lancet </w:t>
      </w:r>
      <w:proofErr w:type="spellStart"/>
      <w:r w:rsidRPr="00734770">
        <w:t>Infectious</w:t>
      </w:r>
      <w:proofErr w:type="spellEnd"/>
      <w:r w:rsidRPr="00734770">
        <w:t xml:space="preserve"> </w:t>
      </w:r>
      <w:proofErr w:type="spellStart"/>
      <w:r w:rsidRPr="00734770">
        <w:t>Diseases</w:t>
      </w:r>
      <w:proofErr w:type="spellEnd"/>
      <w:r w:rsidRPr="00734770">
        <w:t>*.</w:t>
      </w:r>
    </w:p>
    <w:p w14:paraId="053AE562" w14:textId="77777777" w:rsidR="00734770" w:rsidRPr="00734770" w:rsidRDefault="00734770" w:rsidP="00734770">
      <w:pPr>
        <w:numPr>
          <w:ilvl w:val="0"/>
          <w:numId w:val="109"/>
        </w:numPr>
        <w:jc w:val="both"/>
      </w:pPr>
      <w:r w:rsidRPr="00734770">
        <w:rPr>
          <w:lang w:val="en-GB"/>
        </w:rPr>
        <w:t xml:space="preserve">Erasmus, V. et al. (2017). Systematic review of studies on compliance with hand hygiene guidelines. </w:t>
      </w:r>
      <w:r w:rsidRPr="00734770">
        <w:t>*</w:t>
      </w:r>
      <w:proofErr w:type="spellStart"/>
      <w:r w:rsidRPr="00734770">
        <w:t>Infection</w:t>
      </w:r>
      <w:proofErr w:type="spellEnd"/>
      <w:r w:rsidRPr="00734770">
        <w:t xml:space="preserve"> Control and Hospital </w:t>
      </w:r>
      <w:proofErr w:type="spellStart"/>
      <w:r w:rsidRPr="00734770">
        <w:t>Epidemiology</w:t>
      </w:r>
      <w:proofErr w:type="spellEnd"/>
      <w:r w:rsidRPr="00734770">
        <w:t>*.</w:t>
      </w:r>
    </w:p>
    <w:p w14:paraId="5312069F" w14:textId="77777777" w:rsidR="009E685C" w:rsidRDefault="009E685C" w:rsidP="00CF0B3D">
      <w:pPr>
        <w:jc w:val="both"/>
      </w:pPr>
    </w:p>
    <w:p w14:paraId="3726EC33" w14:textId="77777777" w:rsidR="00734770" w:rsidRDefault="00734770" w:rsidP="00CF0B3D">
      <w:pPr>
        <w:jc w:val="both"/>
      </w:pPr>
    </w:p>
    <w:p w14:paraId="1A3FB77F" w14:textId="77777777" w:rsidR="00734770" w:rsidRDefault="00734770" w:rsidP="00CF0B3D">
      <w:pPr>
        <w:jc w:val="both"/>
      </w:pPr>
    </w:p>
    <w:p w14:paraId="5ADF7316" w14:textId="77777777" w:rsidR="00734770" w:rsidRDefault="00734770" w:rsidP="00CF0B3D">
      <w:pPr>
        <w:jc w:val="both"/>
      </w:pPr>
    </w:p>
    <w:p w14:paraId="73C3BA57" w14:textId="77777777" w:rsidR="00734770" w:rsidRDefault="00734770" w:rsidP="00CF0B3D">
      <w:pPr>
        <w:jc w:val="both"/>
      </w:pPr>
    </w:p>
    <w:p w14:paraId="7C5221CE" w14:textId="77777777" w:rsidR="00734770" w:rsidRDefault="00734770" w:rsidP="00CF0B3D">
      <w:pPr>
        <w:jc w:val="both"/>
      </w:pPr>
    </w:p>
    <w:p w14:paraId="59676F2C" w14:textId="77777777" w:rsidR="00734770" w:rsidRDefault="00734770" w:rsidP="00CF0B3D">
      <w:pPr>
        <w:jc w:val="both"/>
      </w:pPr>
    </w:p>
    <w:p w14:paraId="34931FAB" w14:textId="77777777" w:rsidR="00734770" w:rsidRDefault="00734770" w:rsidP="00CF0B3D">
      <w:pPr>
        <w:jc w:val="both"/>
      </w:pPr>
    </w:p>
    <w:p w14:paraId="353FF2C3" w14:textId="77777777" w:rsidR="00734770" w:rsidRDefault="00734770" w:rsidP="00CF0B3D">
      <w:pPr>
        <w:jc w:val="both"/>
      </w:pPr>
    </w:p>
    <w:p w14:paraId="4BA12962" w14:textId="77777777" w:rsidR="00734770" w:rsidRDefault="00734770" w:rsidP="00CF0B3D">
      <w:pPr>
        <w:jc w:val="both"/>
      </w:pPr>
    </w:p>
    <w:p w14:paraId="7CDE46C1" w14:textId="77777777" w:rsidR="00734770" w:rsidRDefault="00734770" w:rsidP="00CF0B3D">
      <w:pPr>
        <w:jc w:val="both"/>
      </w:pPr>
    </w:p>
    <w:p w14:paraId="1254DE48" w14:textId="77777777" w:rsidR="00734770" w:rsidRDefault="00734770" w:rsidP="00CF0B3D">
      <w:pPr>
        <w:jc w:val="both"/>
      </w:pPr>
    </w:p>
    <w:p w14:paraId="1EC0C425" w14:textId="77777777" w:rsidR="00734770" w:rsidRDefault="00734770" w:rsidP="00CF0B3D">
      <w:pPr>
        <w:jc w:val="both"/>
      </w:pPr>
    </w:p>
    <w:p w14:paraId="5B260F9B" w14:textId="77777777" w:rsidR="00734770" w:rsidRDefault="00734770" w:rsidP="00CF0B3D">
      <w:pPr>
        <w:jc w:val="both"/>
      </w:pPr>
    </w:p>
    <w:p w14:paraId="304AE9C0" w14:textId="77777777" w:rsidR="00734770" w:rsidRDefault="00734770" w:rsidP="00CF0B3D">
      <w:pPr>
        <w:jc w:val="both"/>
      </w:pPr>
    </w:p>
    <w:p w14:paraId="33B588EE" w14:textId="77777777" w:rsidR="00734770" w:rsidRDefault="00734770" w:rsidP="00CF0B3D">
      <w:pPr>
        <w:jc w:val="both"/>
      </w:pPr>
    </w:p>
    <w:p w14:paraId="43BC349D" w14:textId="77777777" w:rsidR="00734770" w:rsidRDefault="00734770" w:rsidP="00CF0B3D">
      <w:pPr>
        <w:jc w:val="both"/>
      </w:pPr>
    </w:p>
    <w:p w14:paraId="4B18D3AF" w14:textId="77777777" w:rsidR="00734770" w:rsidRDefault="00734770" w:rsidP="00CF0B3D">
      <w:pPr>
        <w:jc w:val="both"/>
      </w:pPr>
    </w:p>
    <w:p w14:paraId="7D84B93E" w14:textId="77777777" w:rsidR="00734770" w:rsidRDefault="00734770" w:rsidP="00CF0B3D">
      <w:pPr>
        <w:jc w:val="both"/>
      </w:pPr>
    </w:p>
    <w:p w14:paraId="53720405" w14:textId="77777777" w:rsidR="00734770" w:rsidRDefault="00734770" w:rsidP="00CF0B3D">
      <w:pPr>
        <w:jc w:val="both"/>
      </w:pPr>
    </w:p>
    <w:p w14:paraId="24EBEDAD" w14:textId="77777777" w:rsidR="00734770" w:rsidRDefault="00734770" w:rsidP="00CF0B3D">
      <w:pPr>
        <w:jc w:val="both"/>
      </w:pPr>
    </w:p>
    <w:p w14:paraId="328791C8" w14:textId="77777777" w:rsidR="00734770" w:rsidRDefault="00734770" w:rsidP="00CF0B3D">
      <w:pPr>
        <w:jc w:val="both"/>
      </w:pPr>
    </w:p>
    <w:p w14:paraId="452FEA21" w14:textId="77777777" w:rsidR="00734770" w:rsidRDefault="00734770" w:rsidP="00CF0B3D">
      <w:pPr>
        <w:jc w:val="both"/>
      </w:pPr>
    </w:p>
    <w:p w14:paraId="5D73AC32" w14:textId="77777777" w:rsidR="00734770" w:rsidRDefault="00734770" w:rsidP="00CF0B3D">
      <w:pPr>
        <w:jc w:val="both"/>
      </w:pPr>
    </w:p>
    <w:p w14:paraId="10D05638" w14:textId="77777777" w:rsidR="00734770" w:rsidRDefault="00734770" w:rsidP="00CF0B3D">
      <w:pPr>
        <w:jc w:val="both"/>
      </w:pPr>
    </w:p>
    <w:p w14:paraId="2E29F0E9" w14:textId="77777777" w:rsidR="00573691" w:rsidRPr="00573691" w:rsidRDefault="00573691" w:rsidP="00573691">
      <w:pPr>
        <w:jc w:val="both"/>
      </w:pPr>
      <w:r w:rsidRPr="00573691">
        <w:rPr>
          <w:b/>
        </w:rPr>
        <w:lastRenderedPageBreak/>
        <w:t>Ergonomía laboral: prevención y bienestar para personal sanitario y no sanitario</w:t>
      </w:r>
    </w:p>
    <w:p w14:paraId="1A0BE8A6" w14:textId="77777777" w:rsidR="00573691" w:rsidRPr="00573691" w:rsidRDefault="00573691" w:rsidP="00573691">
      <w:pPr>
        <w:jc w:val="both"/>
        <w:rPr>
          <w:b/>
        </w:rPr>
      </w:pPr>
      <w:r w:rsidRPr="00573691">
        <w:rPr>
          <w:b/>
        </w:rPr>
        <w:t>Introducción</w:t>
      </w:r>
    </w:p>
    <w:p w14:paraId="55E8DF27" w14:textId="77777777" w:rsidR="00573691" w:rsidRPr="00573691" w:rsidRDefault="00573691" w:rsidP="00573691">
      <w:pPr>
        <w:jc w:val="both"/>
      </w:pPr>
      <w:r w:rsidRPr="00573691">
        <w:t>La ergonomía es la ciencia que estudia la adaptación del trabajo a las capacidades y necesidades de las personas, con el objetivo de mejorar la seguridad, la salud y el bienestar en el entorno laboral. Actualmente, los trastornos musculoesqueléticos relacionados con el trabajo constituyen una de las principales causas de incapacidad y absentismo laboral tanto en el ámbito sanitario como en sectores no sanitarios.</w:t>
      </w:r>
    </w:p>
    <w:p w14:paraId="61C5B382" w14:textId="77777777" w:rsidR="00573691" w:rsidRPr="00573691" w:rsidRDefault="00573691" w:rsidP="00573691">
      <w:pPr>
        <w:jc w:val="both"/>
      </w:pPr>
      <w:r w:rsidRPr="00573691">
        <w:t>El personal sanitario está expuesto a riesgos ergonómicos derivados de la movilización de pacientes, largas jornadas laborales y mantenimiento de posturas forzadas. Por otro lado, trabajadores de oficinas, comercios, industria y otros sectores no sanitarios presentan problemas asociados al uso prolongado de pantallas, movimientos repetitivos y mobiliario inadecuado. Estas situaciones afectan negativamente la calidad de vida de los trabajadores y generan importantes consecuencias económicas y sociales.</w:t>
      </w:r>
    </w:p>
    <w:p w14:paraId="788461FB" w14:textId="77777777" w:rsidR="00573691" w:rsidRPr="00573691" w:rsidRDefault="00573691" w:rsidP="00573691">
      <w:pPr>
        <w:jc w:val="both"/>
      </w:pPr>
      <w:r w:rsidRPr="00573691">
        <w:t>La aplicación de principios ergonómicos adecuados permite prevenir lesiones, disminuir la fatiga y mejorar el rendimiento laboral. Por ello, la ergonomía debe considerarse una herramienta fundamental dentro de la prevención de riesgos laborales.</w:t>
      </w:r>
    </w:p>
    <w:p w14:paraId="09AFDFA2" w14:textId="77777777" w:rsidR="00573691" w:rsidRPr="00573691" w:rsidRDefault="00573691" w:rsidP="00573691">
      <w:pPr>
        <w:jc w:val="both"/>
        <w:rPr>
          <w:b/>
        </w:rPr>
      </w:pPr>
      <w:r w:rsidRPr="00573691">
        <w:rPr>
          <w:b/>
        </w:rPr>
        <w:t>Objetivo</w:t>
      </w:r>
    </w:p>
    <w:p w14:paraId="3B2310A9" w14:textId="77777777" w:rsidR="00573691" w:rsidRPr="00573691" w:rsidRDefault="00573691" w:rsidP="00573691">
      <w:pPr>
        <w:jc w:val="both"/>
      </w:pPr>
      <w:r w:rsidRPr="00573691">
        <w:t>El objetivo de este artículo es analizar la importancia de la ergonomía en el entorno laboral y destacar las principales medidas preventivas dirigidas tanto al personal sanitario como no sanitario para reducir lesiones y mejorar la salud ocupacional.</w:t>
      </w:r>
    </w:p>
    <w:p w14:paraId="4B42EFD2" w14:textId="77777777" w:rsidR="00573691" w:rsidRPr="00573691" w:rsidRDefault="00573691" w:rsidP="00573691">
      <w:pPr>
        <w:jc w:val="both"/>
        <w:rPr>
          <w:b/>
        </w:rPr>
      </w:pPr>
      <w:r w:rsidRPr="00573691">
        <w:rPr>
          <w:b/>
        </w:rPr>
        <w:t>Material y método</w:t>
      </w:r>
    </w:p>
    <w:p w14:paraId="61F72F9E" w14:textId="77777777" w:rsidR="00573691" w:rsidRPr="00573691" w:rsidRDefault="00573691" w:rsidP="00573691">
      <w:pPr>
        <w:jc w:val="both"/>
      </w:pPr>
      <w:r w:rsidRPr="00573691">
        <w:t xml:space="preserve">Se realizó una revisión bibliográfica descriptiva utilizando artículos científicos, guías clínicas y documentos oficiales publicados entre 2015 y 2025. Las bases de datos consultadas fueron PubMed, </w:t>
      </w:r>
      <w:proofErr w:type="spellStart"/>
      <w:r w:rsidRPr="00573691">
        <w:t>Scopus</w:t>
      </w:r>
      <w:proofErr w:type="spellEnd"/>
      <w:r w:rsidRPr="00573691">
        <w:t xml:space="preserve"> y Google Scholar, además de publicaciones de la Organización Mundial de la Salud (OMS) y la Organización Internacional del Trabajo (OIT).</w:t>
      </w:r>
    </w:p>
    <w:p w14:paraId="62EAA28D" w14:textId="77777777" w:rsidR="00573691" w:rsidRPr="00573691" w:rsidRDefault="00573691" w:rsidP="00573691">
      <w:pPr>
        <w:jc w:val="both"/>
      </w:pPr>
      <w:r w:rsidRPr="00573691">
        <w:t>Se seleccionaron estudios relacionados con ergonomía laboral, prevención de trastornos musculoesqueléticos y salud ocupacional en diferentes ámbitos profesionales. Los criterios de inclusión contemplaron investigaciones revisadas por pares y documentos enfocados en trabajadores sanitarios y no sanitarios.</w:t>
      </w:r>
    </w:p>
    <w:p w14:paraId="5E6AF97A" w14:textId="77777777" w:rsidR="00573691" w:rsidRPr="00573691" w:rsidRDefault="00573691" w:rsidP="00573691">
      <w:pPr>
        <w:jc w:val="both"/>
        <w:rPr>
          <w:b/>
        </w:rPr>
      </w:pPr>
      <w:r w:rsidRPr="00573691">
        <w:rPr>
          <w:b/>
        </w:rPr>
        <w:t>Resultados</w:t>
      </w:r>
    </w:p>
    <w:p w14:paraId="48F199A2" w14:textId="77777777" w:rsidR="00573691" w:rsidRPr="00573691" w:rsidRDefault="00573691" w:rsidP="00573691">
      <w:pPr>
        <w:jc w:val="both"/>
      </w:pPr>
      <w:r w:rsidRPr="00573691">
        <w:lastRenderedPageBreak/>
        <w:t>Los resultados obtenidos muestran que los trastornos musculoesqueléticos son altamente frecuentes en ambos grupos laborales. En el personal sanitario, especialmente en enfermería, auxiliares y fisioterapeutas, las lesiones lumbares y cervicales son las más comunes debido a la movilización manual de pacientes y al mantenimiento de posturas estáticas durante largos periodos.</w:t>
      </w:r>
    </w:p>
    <w:p w14:paraId="779FAD4C" w14:textId="77777777" w:rsidR="00573691" w:rsidRPr="00573691" w:rsidRDefault="00573691" w:rsidP="00573691">
      <w:pPr>
        <w:jc w:val="both"/>
      </w:pPr>
      <w:r w:rsidRPr="00573691">
        <w:t>En el personal no sanitario, los problemas ergonómicos más frecuentes incluyen dolor de espalda, síndrome del túnel carpiano, fatiga visual y molestias cervicales relacionadas con el trabajo sedentario y el uso continuo de dispositivos electrónicos.</w:t>
      </w:r>
    </w:p>
    <w:p w14:paraId="43C82775" w14:textId="77777777" w:rsidR="00573691" w:rsidRPr="00573691" w:rsidRDefault="00573691" w:rsidP="00573691">
      <w:pPr>
        <w:jc w:val="both"/>
      </w:pPr>
      <w:r w:rsidRPr="00573691">
        <w:t>La evidencia científica señala que las intervenciones ergonómicas reducen significativamente el riesgo de lesiones laborales. Entre las medidas más eficaces destacan el ajuste adecuado del mobiliario, la correcta postura corporal, las pausas activas, la utilización de equipos de apoyo para movilización de cargas y la formación continua en higiene postural.</w:t>
      </w:r>
    </w:p>
    <w:p w14:paraId="709E8E3D" w14:textId="77777777" w:rsidR="00573691" w:rsidRPr="00573691" w:rsidRDefault="00573691" w:rsidP="00573691">
      <w:pPr>
        <w:jc w:val="both"/>
      </w:pPr>
      <w:r w:rsidRPr="00573691">
        <w:t>Asimismo, se observó que las organizaciones que implementan programas de ergonomía presentan menor absentismo laboral, mayor productividad y mejor satisfacción entre los trabajadores. La educación preventiva también mostró resultados positivos en la reducción de hábitos posturales inadecuados.</w:t>
      </w:r>
    </w:p>
    <w:p w14:paraId="0DC3B918" w14:textId="77777777" w:rsidR="00573691" w:rsidRPr="00573691" w:rsidRDefault="00573691" w:rsidP="00573691">
      <w:pPr>
        <w:jc w:val="both"/>
        <w:rPr>
          <w:b/>
        </w:rPr>
      </w:pPr>
      <w:r w:rsidRPr="00573691">
        <w:rPr>
          <w:b/>
        </w:rPr>
        <w:t>Conclusiones</w:t>
      </w:r>
    </w:p>
    <w:p w14:paraId="28A075CF" w14:textId="77777777" w:rsidR="00573691" w:rsidRPr="00573691" w:rsidRDefault="00573691" w:rsidP="00573691">
      <w:pPr>
        <w:jc w:val="both"/>
      </w:pPr>
      <w:r w:rsidRPr="00573691">
        <w:t>La ergonomía es una herramienta esencial para proteger la salud física y mental de los trabajadores, independientemente de su ámbito laboral. Tanto el personal sanitario como no sanitario están expuestos a factores de riesgo que pueden generar lesiones y afectar su calidad de vida.</w:t>
      </w:r>
    </w:p>
    <w:p w14:paraId="2ED4407F" w14:textId="77777777" w:rsidR="00573691" w:rsidRPr="00573691" w:rsidRDefault="00573691" w:rsidP="00573691">
      <w:pPr>
        <w:jc w:val="both"/>
      </w:pPr>
      <w:r w:rsidRPr="00573691">
        <w:t>La prevención ergonómica debe incluir formación continua, evaluación periódica de los puestos de trabajo y promoción de hábitos saludables. Además, las instituciones y empresas deben fomentar políticas de prevención que prioricen el bienestar del trabajador y la adaptación adecuada del entorno laboral.</w:t>
      </w:r>
    </w:p>
    <w:p w14:paraId="1FBB07C1" w14:textId="77777777" w:rsidR="00573691" w:rsidRPr="00573691" w:rsidRDefault="00573691" w:rsidP="00573691">
      <w:pPr>
        <w:jc w:val="both"/>
      </w:pPr>
      <w:r w:rsidRPr="00573691">
        <w:t>Invertir en ergonomía no solo disminuye enfermedades y accidentes laborales, sino que también mejora la productividad, el clima organizacional y la calidad del trabajo realizado.</w:t>
      </w:r>
    </w:p>
    <w:p w14:paraId="652532C1" w14:textId="77777777" w:rsidR="00573691" w:rsidRPr="00573691" w:rsidRDefault="00573691" w:rsidP="00573691">
      <w:pPr>
        <w:jc w:val="both"/>
        <w:rPr>
          <w:b/>
        </w:rPr>
      </w:pPr>
      <w:r w:rsidRPr="00573691">
        <w:rPr>
          <w:b/>
        </w:rPr>
        <w:t>Bibliografía</w:t>
      </w:r>
    </w:p>
    <w:p w14:paraId="5F19066E" w14:textId="77777777" w:rsidR="00573691" w:rsidRPr="00573691" w:rsidRDefault="00573691" w:rsidP="00573691">
      <w:pPr>
        <w:numPr>
          <w:ilvl w:val="0"/>
          <w:numId w:val="110"/>
        </w:numPr>
        <w:jc w:val="both"/>
      </w:pPr>
      <w:r w:rsidRPr="00573691">
        <w:t>Organización Mundial de la Salud. (2022). *Salud ocupacional y ergonomía*.</w:t>
      </w:r>
    </w:p>
    <w:p w14:paraId="5E188E83" w14:textId="77777777" w:rsidR="00573691" w:rsidRPr="00573691" w:rsidRDefault="00573691" w:rsidP="00573691">
      <w:pPr>
        <w:numPr>
          <w:ilvl w:val="0"/>
          <w:numId w:val="110"/>
        </w:numPr>
        <w:jc w:val="both"/>
      </w:pPr>
      <w:r w:rsidRPr="00573691">
        <w:t>Organización Internacional del Trabajo. (2021). *Ergonomía y prevención de riesgos laborales*.</w:t>
      </w:r>
    </w:p>
    <w:p w14:paraId="6F202EA6" w14:textId="77777777" w:rsidR="00573691" w:rsidRPr="00573691" w:rsidRDefault="00573691" w:rsidP="00573691">
      <w:pPr>
        <w:numPr>
          <w:ilvl w:val="0"/>
          <w:numId w:val="110"/>
        </w:numPr>
        <w:jc w:val="both"/>
      </w:pPr>
      <w:r w:rsidRPr="00573691">
        <w:rPr>
          <w:lang w:val="en-GB"/>
        </w:rPr>
        <w:t xml:space="preserve">Karwowski, W. (2018). *Ergonomics and Human Factors*. </w:t>
      </w:r>
      <w:r w:rsidRPr="00573691">
        <w:t>CRC Press.</w:t>
      </w:r>
    </w:p>
    <w:p w14:paraId="40AA8832" w14:textId="77777777" w:rsidR="00573691" w:rsidRPr="00573691" w:rsidRDefault="00573691" w:rsidP="00573691">
      <w:pPr>
        <w:numPr>
          <w:ilvl w:val="0"/>
          <w:numId w:val="110"/>
        </w:numPr>
        <w:jc w:val="both"/>
        <w:rPr>
          <w:lang w:val="en-GB"/>
        </w:rPr>
      </w:pPr>
      <w:r w:rsidRPr="00573691">
        <w:rPr>
          <w:lang w:val="en-GB"/>
        </w:rPr>
        <w:lastRenderedPageBreak/>
        <w:t>Punnett, L., &amp; Wegman, D. H. (2019). Work-related musculoskeletal disorders. *Journal of Electromyography and Kinesiology*.</w:t>
      </w:r>
    </w:p>
    <w:p w14:paraId="6937C399" w14:textId="77777777" w:rsidR="00573691" w:rsidRPr="00573691" w:rsidRDefault="00573691" w:rsidP="00573691">
      <w:pPr>
        <w:numPr>
          <w:ilvl w:val="0"/>
          <w:numId w:val="110"/>
        </w:numPr>
        <w:jc w:val="both"/>
        <w:rPr>
          <w:lang w:val="en-GB"/>
        </w:rPr>
      </w:pPr>
      <w:r w:rsidRPr="00573691">
        <w:rPr>
          <w:lang w:val="en-GB"/>
        </w:rPr>
        <w:t>European Agency for Safety and Health at Work. (2020). *Musculoskeletal disorders in the workplace*.</w:t>
      </w:r>
    </w:p>
    <w:p w14:paraId="413440BF" w14:textId="77777777" w:rsidR="00734770" w:rsidRDefault="00734770" w:rsidP="00CF0B3D">
      <w:pPr>
        <w:jc w:val="both"/>
        <w:rPr>
          <w:lang w:val="en-GB"/>
        </w:rPr>
      </w:pPr>
    </w:p>
    <w:p w14:paraId="7C044892" w14:textId="77777777" w:rsidR="00573691" w:rsidRDefault="00573691" w:rsidP="00CF0B3D">
      <w:pPr>
        <w:jc w:val="both"/>
        <w:rPr>
          <w:lang w:val="en-GB"/>
        </w:rPr>
      </w:pPr>
    </w:p>
    <w:p w14:paraId="634DB10C" w14:textId="77777777" w:rsidR="00573691" w:rsidRDefault="00573691" w:rsidP="00CF0B3D">
      <w:pPr>
        <w:jc w:val="both"/>
        <w:rPr>
          <w:lang w:val="en-GB"/>
        </w:rPr>
      </w:pPr>
    </w:p>
    <w:p w14:paraId="004D0AF8" w14:textId="77777777" w:rsidR="00573691" w:rsidRDefault="00573691" w:rsidP="00CF0B3D">
      <w:pPr>
        <w:jc w:val="both"/>
        <w:rPr>
          <w:lang w:val="en-GB"/>
        </w:rPr>
      </w:pPr>
    </w:p>
    <w:p w14:paraId="7504002F" w14:textId="77777777" w:rsidR="00573691" w:rsidRDefault="00573691" w:rsidP="00CF0B3D">
      <w:pPr>
        <w:jc w:val="both"/>
        <w:rPr>
          <w:lang w:val="en-GB"/>
        </w:rPr>
      </w:pPr>
    </w:p>
    <w:p w14:paraId="3F845033" w14:textId="77777777" w:rsidR="00573691" w:rsidRDefault="00573691" w:rsidP="00CF0B3D">
      <w:pPr>
        <w:jc w:val="both"/>
        <w:rPr>
          <w:lang w:val="en-GB"/>
        </w:rPr>
      </w:pPr>
    </w:p>
    <w:p w14:paraId="370042AE" w14:textId="77777777" w:rsidR="00573691" w:rsidRDefault="00573691" w:rsidP="00CF0B3D">
      <w:pPr>
        <w:jc w:val="both"/>
        <w:rPr>
          <w:lang w:val="en-GB"/>
        </w:rPr>
      </w:pPr>
    </w:p>
    <w:p w14:paraId="5B0729A5" w14:textId="77777777" w:rsidR="00573691" w:rsidRDefault="00573691" w:rsidP="00CF0B3D">
      <w:pPr>
        <w:jc w:val="both"/>
        <w:rPr>
          <w:lang w:val="en-GB"/>
        </w:rPr>
      </w:pPr>
    </w:p>
    <w:p w14:paraId="69194DB1" w14:textId="77777777" w:rsidR="00573691" w:rsidRDefault="00573691" w:rsidP="00CF0B3D">
      <w:pPr>
        <w:jc w:val="both"/>
        <w:rPr>
          <w:lang w:val="en-GB"/>
        </w:rPr>
      </w:pPr>
    </w:p>
    <w:p w14:paraId="77E05A07" w14:textId="77777777" w:rsidR="00573691" w:rsidRDefault="00573691" w:rsidP="00CF0B3D">
      <w:pPr>
        <w:jc w:val="both"/>
        <w:rPr>
          <w:lang w:val="en-GB"/>
        </w:rPr>
      </w:pPr>
    </w:p>
    <w:p w14:paraId="6E34053B" w14:textId="77777777" w:rsidR="00573691" w:rsidRDefault="00573691" w:rsidP="00CF0B3D">
      <w:pPr>
        <w:jc w:val="both"/>
        <w:rPr>
          <w:lang w:val="en-GB"/>
        </w:rPr>
      </w:pPr>
    </w:p>
    <w:p w14:paraId="56346D3E" w14:textId="77777777" w:rsidR="00573691" w:rsidRDefault="00573691" w:rsidP="00CF0B3D">
      <w:pPr>
        <w:jc w:val="both"/>
        <w:rPr>
          <w:lang w:val="en-GB"/>
        </w:rPr>
      </w:pPr>
    </w:p>
    <w:p w14:paraId="71EF8CA7" w14:textId="77777777" w:rsidR="00573691" w:rsidRDefault="00573691" w:rsidP="00CF0B3D">
      <w:pPr>
        <w:jc w:val="both"/>
        <w:rPr>
          <w:lang w:val="en-GB"/>
        </w:rPr>
      </w:pPr>
    </w:p>
    <w:p w14:paraId="5F4242F8" w14:textId="77777777" w:rsidR="00573691" w:rsidRDefault="00573691" w:rsidP="00CF0B3D">
      <w:pPr>
        <w:jc w:val="both"/>
        <w:rPr>
          <w:lang w:val="en-GB"/>
        </w:rPr>
      </w:pPr>
    </w:p>
    <w:p w14:paraId="5DAA1EB1" w14:textId="77777777" w:rsidR="00573691" w:rsidRDefault="00573691" w:rsidP="00CF0B3D">
      <w:pPr>
        <w:jc w:val="both"/>
        <w:rPr>
          <w:lang w:val="en-GB"/>
        </w:rPr>
      </w:pPr>
    </w:p>
    <w:p w14:paraId="575FED57" w14:textId="77777777" w:rsidR="00573691" w:rsidRDefault="00573691" w:rsidP="00CF0B3D">
      <w:pPr>
        <w:jc w:val="both"/>
        <w:rPr>
          <w:lang w:val="en-GB"/>
        </w:rPr>
      </w:pPr>
    </w:p>
    <w:p w14:paraId="0DA36F02" w14:textId="77777777" w:rsidR="00573691" w:rsidRDefault="00573691" w:rsidP="00CF0B3D">
      <w:pPr>
        <w:jc w:val="both"/>
        <w:rPr>
          <w:lang w:val="en-GB"/>
        </w:rPr>
      </w:pPr>
    </w:p>
    <w:p w14:paraId="0C2CA267" w14:textId="77777777" w:rsidR="00573691" w:rsidRDefault="00573691" w:rsidP="00CF0B3D">
      <w:pPr>
        <w:jc w:val="both"/>
        <w:rPr>
          <w:lang w:val="en-GB"/>
        </w:rPr>
      </w:pPr>
    </w:p>
    <w:p w14:paraId="02384D72" w14:textId="77777777" w:rsidR="00573691" w:rsidRDefault="00573691" w:rsidP="00CF0B3D">
      <w:pPr>
        <w:jc w:val="both"/>
        <w:rPr>
          <w:lang w:val="en-GB"/>
        </w:rPr>
      </w:pPr>
    </w:p>
    <w:p w14:paraId="21A1864F" w14:textId="77777777" w:rsidR="00573691" w:rsidRDefault="00573691" w:rsidP="00CF0B3D">
      <w:pPr>
        <w:jc w:val="both"/>
        <w:rPr>
          <w:lang w:val="en-GB"/>
        </w:rPr>
      </w:pPr>
    </w:p>
    <w:p w14:paraId="3A819947" w14:textId="77777777" w:rsidR="00573691" w:rsidRDefault="00573691" w:rsidP="00CF0B3D">
      <w:pPr>
        <w:jc w:val="both"/>
        <w:rPr>
          <w:lang w:val="en-GB"/>
        </w:rPr>
      </w:pPr>
    </w:p>
    <w:p w14:paraId="32763398" w14:textId="77777777" w:rsidR="00573691" w:rsidRDefault="00573691" w:rsidP="00CF0B3D">
      <w:pPr>
        <w:jc w:val="both"/>
        <w:rPr>
          <w:lang w:val="en-GB"/>
        </w:rPr>
      </w:pPr>
    </w:p>
    <w:p w14:paraId="3152CE00" w14:textId="77777777" w:rsidR="00573691" w:rsidRDefault="00573691" w:rsidP="00CF0B3D">
      <w:pPr>
        <w:jc w:val="both"/>
        <w:rPr>
          <w:lang w:val="en-GB"/>
        </w:rPr>
      </w:pPr>
    </w:p>
    <w:p w14:paraId="63B7AD54" w14:textId="77777777" w:rsidR="00573691" w:rsidRDefault="00573691" w:rsidP="00CF0B3D">
      <w:pPr>
        <w:jc w:val="both"/>
        <w:rPr>
          <w:lang w:val="en-GB"/>
        </w:rPr>
      </w:pPr>
    </w:p>
    <w:p w14:paraId="372688D9" w14:textId="77777777" w:rsidR="00573691" w:rsidRDefault="00573691" w:rsidP="00CF0B3D">
      <w:pPr>
        <w:jc w:val="both"/>
        <w:rPr>
          <w:lang w:val="en-GB"/>
        </w:rPr>
      </w:pPr>
    </w:p>
    <w:p w14:paraId="44FFE9AB" w14:textId="77777777" w:rsidR="00526AEF" w:rsidRPr="00526AEF" w:rsidRDefault="00526AEF" w:rsidP="00526AEF">
      <w:pPr>
        <w:jc w:val="both"/>
        <w:rPr>
          <w:b/>
        </w:rPr>
      </w:pPr>
      <w:r w:rsidRPr="00526AEF">
        <w:rPr>
          <w:b/>
        </w:rPr>
        <w:lastRenderedPageBreak/>
        <w:t>Protección de datos personales: responsabilidad del personal sanitario y no sanitario Introducción</w:t>
      </w:r>
    </w:p>
    <w:p w14:paraId="28B429C0" w14:textId="77777777" w:rsidR="00526AEF" w:rsidRPr="00526AEF" w:rsidRDefault="00526AEF" w:rsidP="00526AEF">
      <w:pPr>
        <w:jc w:val="both"/>
      </w:pPr>
      <w:r w:rsidRPr="00526AEF">
        <w:t>La protección de datos personales es un derecho fundamental que garantiza la privacidad y confidencialidad de la información de las personas. En la actualidad, el uso creciente de herramientas digitales y sistemas informáticos ha incrementado la necesidad de establecer medidas de seguridad adecuadas tanto en el ámbito sanitario como en sectores no sanitarios.</w:t>
      </w:r>
    </w:p>
    <w:p w14:paraId="22B2826B" w14:textId="77777777" w:rsidR="00526AEF" w:rsidRPr="00526AEF" w:rsidRDefault="00526AEF" w:rsidP="00526AEF">
      <w:pPr>
        <w:jc w:val="both"/>
      </w:pPr>
      <w:r w:rsidRPr="00526AEF">
        <w:t xml:space="preserve">El personal sanitario maneja </w:t>
      </w:r>
      <w:proofErr w:type="gramStart"/>
      <w:r w:rsidRPr="00526AEF">
        <w:t>diariamente</w:t>
      </w:r>
      <w:proofErr w:type="gramEnd"/>
      <w:r w:rsidRPr="00526AEF">
        <w:t xml:space="preserve"> información </w:t>
      </w:r>
      <w:proofErr w:type="gramStart"/>
      <w:r w:rsidRPr="00526AEF">
        <w:t>especialmente</w:t>
      </w:r>
      <w:proofErr w:type="gramEnd"/>
      <w:r w:rsidRPr="00526AEF">
        <w:t xml:space="preserve"> sensible, como historiales clínicos, diagnósticos y tratamientos médicos. La divulgación inadecuada de estos datos puede afectar gravemente la intimidad y la seguridad de los pacientes. Del mismo modo, el personal no sanitario también accede y gestiona información personal de trabajadores, clientes y usuarios, lo que exige responsabilidad y cumplimiento de la normativa vigente.</w:t>
      </w:r>
    </w:p>
    <w:p w14:paraId="35420A47" w14:textId="77777777" w:rsidR="00526AEF" w:rsidRPr="00526AEF" w:rsidRDefault="00526AEF" w:rsidP="00526AEF">
      <w:pPr>
        <w:jc w:val="both"/>
      </w:pPr>
      <w:r w:rsidRPr="00526AEF">
        <w:t xml:space="preserve">El Reglamento General de Protección de Datos (RGPD) y otras normativas nacionales establecen </w:t>
      </w:r>
    </w:p>
    <w:p w14:paraId="4191239A" w14:textId="77777777" w:rsidR="00526AEF" w:rsidRPr="00526AEF" w:rsidRDefault="00526AEF" w:rsidP="00526AEF">
      <w:pPr>
        <w:jc w:val="both"/>
      </w:pPr>
      <w:r w:rsidRPr="00526AEF">
        <w:t>principios y obligaciones dirigidos a garantizar un tratamiento seguro y confidencial de la información. El desconocimiento o incumplimiento de estas medidas puede provocar sanciones legales, pérdidas económicas y daños reputacionales para las organizaciones.</w:t>
      </w:r>
    </w:p>
    <w:p w14:paraId="780FB4AB" w14:textId="77777777" w:rsidR="00526AEF" w:rsidRPr="00526AEF" w:rsidRDefault="00526AEF" w:rsidP="00526AEF">
      <w:pPr>
        <w:jc w:val="both"/>
        <w:rPr>
          <w:b/>
        </w:rPr>
      </w:pPr>
      <w:r w:rsidRPr="00526AEF">
        <w:rPr>
          <w:b/>
        </w:rPr>
        <w:t>Objetivo</w:t>
      </w:r>
    </w:p>
    <w:p w14:paraId="0D92E947" w14:textId="77777777" w:rsidR="00526AEF" w:rsidRPr="00526AEF" w:rsidRDefault="00526AEF" w:rsidP="00526AEF">
      <w:pPr>
        <w:jc w:val="both"/>
      </w:pPr>
      <w:r w:rsidRPr="00526AEF">
        <w:t>El objetivo de este artículo es analizar la importancia de la protección de datos personales y concienciar al personal sanitario y no sanitario sobre la necesidad de aplicar medidas de seguridad y confidencialidad en el manejo de la información.</w:t>
      </w:r>
    </w:p>
    <w:p w14:paraId="580C04A9" w14:textId="77777777" w:rsidR="00526AEF" w:rsidRPr="00526AEF" w:rsidRDefault="00526AEF" w:rsidP="00526AEF">
      <w:pPr>
        <w:jc w:val="both"/>
        <w:rPr>
          <w:b/>
        </w:rPr>
      </w:pPr>
      <w:r w:rsidRPr="00526AEF">
        <w:rPr>
          <w:b/>
        </w:rPr>
        <w:t>Material y método</w:t>
      </w:r>
    </w:p>
    <w:p w14:paraId="601BA641" w14:textId="77777777" w:rsidR="00526AEF" w:rsidRPr="00526AEF" w:rsidRDefault="00526AEF" w:rsidP="00526AEF">
      <w:pPr>
        <w:jc w:val="both"/>
      </w:pPr>
      <w:r w:rsidRPr="00526AEF">
        <w:t xml:space="preserve">Se realizó una revisión bibliográfica descriptiva basada en artículos científicos, normativas legales y documentos institucionales publicados entre 2016 y 2025. Las fuentes consultadas incluyeron PubMed, </w:t>
      </w:r>
      <w:proofErr w:type="spellStart"/>
      <w:r w:rsidRPr="00526AEF">
        <w:t>Scopus</w:t>
      </w:r>
      <w:proofErr w:type="spellEnd"/>
      <w:r w:rsidRPr="00526AEF">
        <w:t>, Google Scholar, documentos de la Agencia Española de Protección de Datos (AEPD) y normativa europea sobre privacidad y seguridad de la información.</w:t>
      </w:r>
    </w:p>
    <w:p w14:paraId="1FC5E3CE" w14:textId="77777777" w:rsidR="00526AEF" w:rsidRPr="00526AEF" w:rsidRDefault="00526AEF" w:rsidP="00526AEF">
      <w:pPr>
        <w:jc w:val="both"/>
      </w:pPr>
      <w:r w:rsidRPr="00526AEF">
        <w:t>Se seleccionaron estudios relacionados con confidencialidad, ciberseguridad y protección de datos en ámbitos sanitarios y empresariales. Los criterios de inclusión fueron documentos revisados por pares y publicaciones relacionadas con la gestión segura de información personal.</w:t>
      </w:r>
    </w:p>
    <w:p w14:paraId="05C127A9" w14:textId="77777777" w:rsidR="00526AEF" w:rsidRPr="00526AEF" w:rsidRDefault="00526AEF" w:rsidP="00526AEF">
      <w:pPr>
        <w:jc w:val="both"/>
        <w:rPr>
          <w:b/>
        </w:rPr>
      </w:pPr>
      <w:r w:rsidRPr="00526AEF">
        <w:rPr>
          <w:b/>
        </w:rPr>
        <w:t>Resultados</w:t>
      </w:r>
    </w:p>
    <w:p w14:paraId="5E1B3F5B" w14:textId="77777777" w:rsidR="00526AEF" w:rsidRPr="00526AEF" w:rsidRDefault="00526AEF" w:rsidP="00526AEF">
      <w:pPr>
        <w:jc w:val="both"/>
      </w:pPr>
      <w:r w:rsidRPr="00526AEF">
        <w:t xml:space="preserve">Los estudios revisados indican que las vulneraciones de datos personales han aumentado debido a la digitalización de los sistemas de información y al </w:t>
      </w:r>
      <w:r w:rsidRPr="00526AEF">
        <w:lastRenderedPageBreak/>
        <w:t>incremento de ataques informáticos. En el ámbito sanitario, los principales riesgos incluyen accesos no autorizados a historias clínicas, pérdida de documentación y uso incorrecto de dispositivos electrónicos.</w:t>
      </w:r>
    </w:p>
    <w:p w14:paraId="565A7267" w14:textId="77777777" w:rsidR="00526AEF" w:rsidRPr="00526AEF" w:rsidRDefault="00526AEF" w:rsidP="00526AEF">
      <w:pPr>
        <w:jc w:val="both"/>
      </w:pPr>
      <w:r w:rsidRPr="00526AEF">
        <w:t>En el personal no sanitario, las incidencias más frecuentes están relacionadas con el envío erróneo de información, el uso de contraseñas inseguras y el almacenamiento inadecuado de documentos con datos personales. La falta de formación y desconocimiento de los protocolos de seguridad constituyen factores importantes de riesgo.</w:t>
      </w:r>
    </w:p>
    <w:p w14:paraId="66E3CC48" w14:textId="77777777" w:rsidR="00526AEF" w:rsidRPr="00526AEF" w:rsidRDefault="00526AEF" w:rsidP="00526AEF">
      <w:pPr>
        <w:jc w:val="both"/>
      </w:pPr>
      <w:r w:rsidRPr="00526AEF">
        <w:t>La evidencia científica demuestra que la formación continua en protección de datos mejora significativamente el cumplimiento normativo y reduce los incidentes relacionados con la privacidad. Entre las medidas preventivas más eficaces destacan el uso de contraseñas seguras, sistemas de cifrado, control de accesos, copias de seguridad y destrucción adecuada de documentación confidencial.</w:t>
      </w:r>
    </w:p>
    <w:p w14:paraId="4C20D174" w14:textId="77777777" w:rsidR="00526AEF" w:rsidRPr="00526AEF" w:rsidRDefault="00526AEF" w:rsidP="00526AEF">
      <w:pPr>
        <w:jc w:val="both"/>
      </w:pPr>
      <w:r w:rsidRPr="00526AEF">
        <w:t>Asimismo, se observó que las organizaciones que promueven una cultura de seguridad y confidencialidad presentan menor número de incidencias y mayor confianza por parte de usuarios y pacientes.</w:t>
      </w:r>
    </w:p>
    <w:p w14:paraId="22102D2E" w14:textId="77777777" w:rsidR="00526AEF" w:rsidRPr="00526AEF" w:rsidRDefault="00526AEF" w:rsidP="00526AEF">
      <w:pPr>
        <w:jc w:val="both"/>
        <w:rPr>
          <w:b/>
        </w:rPr>
      </w:pPr>
      <w:r w:rsidRPr="00526AEF">
        <w:rPr>
          <w:b/>
        </w:rPr>
        <w:t>Conclusiones</w:t>
      </w:r>
    </w:p>
    <w:p w14:paraId="61A1EF9D" w14:textId="77777777" w:rsidR="00526AEF" w:rsidRPr="00526AEF" w:rsidRDefault="00526AEF" w:rsidP="00526AEF">
      <w:pPr>
        <w:jc w:val="both"/>
      </w:pPr>
      <w:r w:rsidRPr="00526AEF">
        <w:t>La protección de datos personales es una responsabilidad compartida que afecta tanto al personal sanitario como no sanitario. Garantizar la privacidad y confidencialidad de la información no solo representa una obligación legal, sino también un compromiso ético y profesional.</w:t>
      </w:r>
    </w:p>
    <w:p w14:paraId="1C7232D4" w14:textId="77777777" w:rsidR="00526AEF" w:rsidRPr="00526AEF" w:rsidRDefault="00526AEF" w:rsidP="00526AEF">
      <w:pPr>
        <w:jc w:val="both"/>
      </w:pPr>
      <w:r w:rsidRPr="00526AEF">
        <w:t>La formación continua, el cumplimiento de protocolos de seguridad y el uso adecuado de herramientas tecnológicas son fundamentales para prevenir filtraciones y accesos indebidos a la información. Las instituciones deben fomentar medidas de ciberseguridad y sensibilización dirigidas a todos los trabajadores, independientemente de su categoría profesional.</w:t>
      </w:r>
    </w:p>
    <w:p w14:paraId="6414ABDB" w14:textId="77777777" w:rsidR="00526AEF" w:rsidRPr="00526AEF" w:rsidRDefault="00526AEF" w:rsidP="00526AEF">
      <w:pPr>
        <w:jc w:val="both"/>
      </w:pPr>
      <w:r w:rsidRPr="00526AEF">
        <w:t>En una sociedad cada vez más digitalizada, la correcta gestión de los datos personales es esencial para proteger los derechos de las personas y garantizar la calidad y seguridad de los servicios ofrecidos.</w:t>
      </w:r>
    </w:p>
    <w:p w14:paraId="0811DD49" w14:textId="77777777" w:rsidR="00526AEF" w:rsidRPr="00526AEF" w:rsidRDefault="00526AEF" w:rsidP="00526AEF">
      <w:pPr>
        <w:jc w:val="both"/>
        <w:rPr>
          <w:b/>
        </w:rPr>
      </w:pPr>
      <w:r w:rsidRPr="00526AEF">
        <w:rPr>
          <w:b/>
        </w:rPr>
        <w:t>Bibliografía</w:t>
      </w:r>
    </w:p>
    <w:p w14:paraId="3062DC23" w14:textId="77777777" w:rsidR="00526AEF" w:rsidRPr="00526AEF" w:rsidRDefault="00526AEF" w:rsidP="00526AEF">
      <w:pPr>
        <w:numPr>
          <w:ilvl w:val="0"/>
          <w:numId w:val="111"/>
        </w:numPr>
        <w:jc w:val="both"/>
      </w:pPr>
      <w:r w:rsidRPr="00526AEF">
        <w:t>Reglamento (UE) 2016/679 del Parlamento Europeo y del Consejo. *Reglamento General de Protección de Datos (RGPD)*.</w:t>
      </w:r>
    </w:p>
    <w:p w14:paraId="5BA40168" w14:textId="77777777" w:rsidR="00526AEF" w:rsidRPr="00526AEF" w:rsidRDefault="00526AEF" w:rsidP="00526AEF">
      <w:pPr>
        <w:numPr>
          <w:ilvl w:val="0"/>
          <w:numId w:val="111"/>
        </w:numPr>
        <w:jc w:val="both"/>
      </w:pPr>
      <w:r w:rsidRPr="00526AEF">
        <w:t>Agencia Española de Protección de Datos. (2023). *Guía básica de protección de datos para organizaciones*.</w:t>
      </w:r>
    </w:p>
    <w:p w14:paraId="3DD6D2B1" w14:textId="77777777" w:rsidR="00526AEF" w:rsidRPr="00526AEF" w:rsidRDefault="00526AEF" w:rsidP="00526AEF">
      <w:pPr>
        <w:numPr>
          <w:ilvl w:val="0"/>
          <w:numId w:val="111"/>
        </w:numPr>
        <w:jc w:val="both"/>
        <w:rPr>
          <w:lang w:val="en-GB"/>
        </w:rPr>
      </w:pPr>
      <w:r w:rsidRPr="00526AEF">
        <w:rPr>
          <w:lang w:val="en-GB"/>
        </w:rPr>
        <w:t>European Union Agency for Cybersecurity (ENISA). (2022). *Data Protection and Cybersecurity Guidelines*.</w:t>
      </w:r>
    </w:p>
    <w:p w14:paraId="755D96F5" w14:textId="77777777" w:rsidR="00526AEF" w:rsidRPr="00526AEF" w:rsidRDefault="00526AEF" w:rsidP="00526AEF">
      <w:pPr>
        <w:numPr>
          <w:ilvl w:val="0"/>
          <w:numId w:val="111"/>
        </w:numPr>
        <w:jc w:val="both"/>
      </w:pPr>
      <w:r w:rsidRPr="00526AEF">
        <w:lastRenderedPageBreak/>
        <w:t>Martínez, R. (2021). Seguridad y confidencialidad de datos en instituciones sanitarias. *Revista Española de Salud Pública*.</w:t>
      </w:r>
    </w:p>
    <w:p w14:paraId="227519DC" w14:textId="77777777" w:rsidR="00526AEF" w:rsidRPr="00526AEF" w:rsidRDefault="00526AEF" w:rsidP="00526AEF">
      <w:pPr>
        <w:numPr>
          <w:ilvl w:val="0"/>
          <w:numId w:val="111"/>
        </w:numPr>
        <w:jc w:val="both"/>
      </w:pPr>
      <w:r w:rsidRPr="00526AEF">
        <w:rPr>
          <w:lang w:val="en-GB"/>
        </w:rPr>
        <w:t xml:space="preserve">Smith, H. J., &amp; Dinev, T. (2019). Information privacy and organizational security. </w:t>
      </w:r>
      <w:r w:rsidRPr="00526AEF">
        <w:t xml:space="preserve">*MIS </w:t>
      </w:r>
      <w:proofErr w:type="spellStart"/>
      <w:r w:rsidRPr="00526AEF">
        <w:t>Quarterly</w:t>
      </w:r>
      <w:proofErr w:type="spellEnd"/>
      <w:r w:rsidRPr="00526AEF">
        <w:t>*.</w:t>
      </w:r>
    </w:p>
    <w:p w14:paraId="6AB22F05" w14:textId="77777777" w:rsidR="00573691" w:rsidRDefault="00573691" w:rsidP="00CF0B3D">
      <w:pPr>
        <w:jc w:val="both"/>
        <w:rPr>
          <w:lang w:val="en-GB"/>
        </w:rPr>
      </w:pPr>
    </w:p>
    <w:p w14:paraId="48FC04F4" w14:textId="77777777" w:rsidR="00526AEF" w:rsidRDefault="00526AEF" w:rsidP="00CF0B3D">
      <w:pPr>
        <w:jc w:val="both"/>
        <w:rPr>
          <w:lang w:val="en-GB"/>
        </w:rPr>
      </w:pPr>
    </w:p>
    <w:p w14:paraId="29AD915A" w14:textId="77777777" w:rsidR="00526AEF" w:rsidRDefault="00526AEF" w:rsidP="00CF0B3D">
      <w:pPr>
        <w:jc w:val="both"/>
        <w:rPr>
          <w:lang w:val="en-GB"/>
        </w:rPr>
      </w:pPr>
    </w:p>
    <w:p w14:paraId="63BA0AC4" w14:textId="77777777" w:rsidR="00526AEF" w:rsidRDefault="00526AEF" w:rsidP="00CF0B3D">
      <w:pPr>
        <w:jc w:val="both"/>
        <w:rPr>
          <w:lang w:val="en-GB"/>
        </w:rPr>
      </w:pPr>
    </w:p>
    <w:p w14:paraId="5CD020D4" w14:textId="77777777" w:rsidR="00526AEF" w:rsidRDefault="00526AEF" w:rsidP="00CF0B3D">
      <w:pPr>
        <w:jc w:val="both"/>
        <w:rPr>
          <w:lang w:val="en-GB"/>
        </w:rPr>
      </w:pPr>
    </w:p>
    <w:p w14:paraId="0574F478" w14:textId="77777777" w:rsidR="00526AEF" w:rsidRDefault="00526AEF" w:rsidP="00CF0B3D">
      <w:pPr>
        <w:jc w:val="both"/>
        <w:rPr>
          <w:lang w:val="en-GB"/>
        </w:rPr>
      </w:pPr>
    </w:p>
    <w:p w14:paraId="3112609B" w14:textId="77777777" w:rsidR="00526AEF" w:rsidRDefault="00526AEF" w:rsidP="00CF0B3D">
      <w:pPr>
        <w:jc w:val="both"/>
        <w:rPr>
          <w:lang w:val="en-GB"/>
        </w:rPr>
      </w:pPr>
    </w:p>
    <w:p w14:paraId="0B7B9B95" w14:textId="77777777" w:rsidR="00526AEF" w:rsidRDefault="00526AEF" w:rsidP="00CF0B3D">
      <w:pPr>
        <w:jc w:val="both"/>
        <w:rPr>
          <w:lang w:val="en-GB"/>
        </w:rPr>
      </w:pPr>
    </w:p>
    <w:p w14:paraId="14FE8300" w14:textId="77777777" w:rsidR="00526AEF" w:rsidRDefault="00526AEF" w:rsidP="00CF0B3D">
      <w:pPr>
        <w:jc w:val="both"/>
        <w:rPr>
          <w:lang w:val="en-GB"/>
        </w:rPr>
      </w:pPr>
    </w:p>
    <w:p w14:paraId="71EDEF93" w14:textId="77777777" w:rsidR="00526AEF" w:rsidRDefault="00526AEF" w:rsidP="00CF0B3D">
      <w:pPr>
        <w:jc w:val="both"/>
        <w:rPr>
          <w:lang w:val="en-GB"/>
        </w:rPr>
      </w:pPr>
    </w:p>
    <w:p w14:paraId="164E2A74" w14:textId="77777777" w:rsidR="00526AEF" w:rsidRDefault="00526AEF" w:rsidP="00CF0B3D">
      <w:pPr>
        <w:jc w:val="both"/>
        <w:rPr>
          <w:lang w:val="en-GB"/>
        </w:rPr>
      </w:pPr>
    </w:p>
    <w:p w14:paraId="7DEC9366" w14:textId="77777777" w:rsidR="00526AEF" w:rsidRDefault="00526AEF" w:rsidP="00CF0B3D">
      <w:pPr>
        <w:jc w:val="both"/>
        <w:rPr>
          <w:lang w:val="en-GB"/>
        </w:rPr>
      </w:pPr>
    </w:p>
    <w:p w14:paraId="5AB90E50" w14:textId="77777777" w:rsidR="00526AEF" w:rsidRDefault="00526AEF" w:rsidP="00CF0B3D">
      <w:pPr>
        <w:jc w:val="both"/>
        <w:rPr>
          <w:lang w:val="en-GB"/>
        </w:rPr>
      </w:pPr>
    </w:p>
    <w:p w14:paraId="70AF1F2C" w14:textId="77777777" w:rsidR="00526AEF" w:rsidRDefault="00526AEF" w:rsidP="00CF0B3D">
      <w:pPr>
        <w:jc w:val="both"/>
        <w:rPr>
          <w:lang w:val="en-GB"/>
        </w:rPr>
      </w:pPr>
    </w:p>
    <w:p w14:paraId="3C4767A7" w14:textId="77777777" w:rsidR="00526AEF" w:rsidRDefault="00526AEF" w:rsidP="00CF0B3D">
      <w:pPr>
        <w:jc w:val="both"/>
        <w:rPr>
          <w:lang w:val="en-GB"/>
        </w:rPr>
      </w:pPr>
    </w:p>
    <w:p w14:paraId="7B406BC4" w14:textId="77777777" w:rsidR="00526AEF" w:rsidRDefault="00526AEF" w:rsidP="00CF0B3D">
      <w:pPr>
        <w:jc w:val="both"/>
        <w:rPr>
          <w:lang w:val="en-GB"/>
        </w:rPr>
      </w:pPr>
    </w:p>
    <w:p w14:paraId="6C7E957D" w14:textId="77777777" w:rsidR="00526AEF" w:rsidRDefault="00526AEF" w:rsidP="00CF0B3D">
      <w:pPr>
        <w:jc w:val="both"/>
        <w:rPr>
          <w:lang w:val="en-GB"/>
        </w:rPr>
      </w:pPr>
    </w:p>
    <w:p w14:paraId="79474AFD" w14:textId="77777777" w:rsidR="00526AEF" w:rsidRDefault="00526AEF" w:rsidP="00CF0B3D">
      <w:pPr>
        <w:jc w:val="both"/>
        <w:rPr>
          <w:lang w:val="en-GB"/>
        </w:rPr>
      </w:pPr>
    </w:p>
    <w:p w14:paraId="180792FA" w14:textId="77777777" w:rsidR="00526AEF" w:rsidRDefault="00526AEF" w:rsidP="00CF0B3D">
      <w:pPr>
        <w:jc w:val="both"/>
        <w:rPr>
          <w:lang w:val="en-GB"/>
        </w:rPr>
      </w:pPr>
    </w:p>
    <w:p w14:paraId="53A79DFE" w14:textId="77777777" w:rsidR="00526AEF" w:rsidRDefault="00526AEF" w:rsidP="00CF0B3D">
      <w:pPr>
        <w:jc w:val="both"/>
        <w:rPr>
          <w:lang w:val="en-GB"/>
        </w:rPr>
      </w:pPr>
    </w:p>
    <w:p w14:paraId="1DAC9BBE" w14:textId="77777777" w:rsidR="00526AEF" w:rsidRDefault="00526AEF" w:rsidP="00CF0B3D">
      <w:pPr>
        <w:jc w:val="both"/>
        <w:rPr>
          <w:lang w:val="en-GB"/>
        </w:rPr>
      </w:pPr>
    </w:p>
    <w:p w14:paraId="7677A4D3" w14:textId="77777777" w:rsidR="00526AEF" w:rsidRDefault="00526AEF" w:rsidP="00CF0B3D">
      <w:pPr>
        <w:jc w:val="both"/>
        <w:rPr>
          <w:lang w:val="en-GB"/>
        </w:rPr>
      </w:pPr>
    </w:p>
    <w:p w14:paraId="4A5FCC53" w14:textId="77777777" w:rsidR="00526AEF" w:rsidRDefault="00526AEF" w:rsidP="00CF0B3D">
      <w:pPr>
        <w:jc w:val="both"/>
        <w:rPr>
          <w:lang w:val="en-GB"/>
        </w:rPr>
      </w:pPr>
    </w:p>
    <w:p w14:paraId="07592F75" w14:textId="77777777" w:rsidR="00526AEF" w:rsidRDefault="00526AEF" w:rsidP="00CF0B3D">
      <w:pPr>
        <w:jc w:val="both"/>
        <w:rPr>
          <w:lang w:val="en-GB"/>
        </w:rPr>
      </w:pPr>
    </w:p>
    <w:p w14:paraId="202A1F0A" w14:textId="77777777" w:rsidR="00526AEF" w:rsidRDefault="00526AEF" w:rsidP="00CF0B3D">
      <w:pPr>
        <w:jc w:val="both"/>
        <w:rPr>
          <w:lang w:val="en-GB"/>
        </w:rPr>
      </w:pPr>
    </w:p>
    <w:p w14:paraId="718FB848" w14:textId="77777777" w:rsidR="001D0E5C" w:rsidRPr="001D0E5C" w:rsidRDefault="001D0E5C" w:rsidP="001D0E5C">
      <w:pPr>
        <w:jc w:val="both"/>
      </w:pPr>
      <w:r w:rsidRPr="001D0E5C">
        <w:rPr>
          <w:b/>
        </w:rPr>
        <w:lastRenderedPageBreak/>
        <w:t>Turnicidad laboral y su impacto en la salud: análisis dirigido a personal sanitario y no sanitario</w:t>
      </w:r>
    </w:p>
    <w:p w14:paraId="319DA402" w14:textId="77777777" w:rsidR="001D0E5C" w:rsidRPr="001D0E5C" w:rsidRDefault="001D0E5C" w:rsidP="001D0E5C">
      <w:pPr>
        <w:jc w:val="both"/>
        <w:rPr>
          <w:b/>
        </w:rPr>
      </w:pPr>
      <w:r w:rsidRPr="001D0E5C">
        <w:rPr>
          <w:b/>
        </w:rPr>
        <w:t>Introducción</w:t>
      </w:r>
    </w:p>
    <w:p w14:paraId="07A9B254" w14:textId="77777777" w:rsidR="001D0E5C" w:rsidRPr="001D0E5C" w:rsidRDefault="001D0E5C" w:rsidP="001D0E5C">
      <w:pPr>
        <w:jc w:val="both"/>
      </w:pPr>
      <w:r w:rsidRPr="001D0E5C">
        <w:t>La turnicidad laboral es un sistema de organización del trabajo en el que los empleados desempeñan sus funciones en diferentes horarios, incluyendo turnos de mañana, tarde, noche y jornadas rotatorias. Este modelo es frecuente tanto en el ámbito sanitario como en sectores no sanitarios, especialmente en servicios que requieren atención continua, como hospitales, industria, transporte, seguridad y comercio.</w:t>
      </w:r>
    </w:p>
    <w:p w14:paraId="142AEC94" w14:textId="77777777" w:rsidR="001D0E5C" w:rsidRPr="001D0E5C" w:rsidRDefault="001D0E5C" w:rsidP="001D0E5C">
      <w:pPr>
        <w:jc w:val="both"/>
      </w:pPr>
      <w:r w:rsidRPr="001D0E5C">
        <w:t>Aunque la turnicidad permite garantizar la continuidad de los servicios, diversos estudios científicos han demostrado que puede afectar negativamente la salud física, psicológica y social de los trabajadores. Las alteraciones del sueño, la fatiga crónica, el estrés y los problemas cardiovasculares son algunas de las consecuencias más frecuentes asociadas al trabajo por turnos.</w:t>
      </w:r>
    </w:p>
    <w:p w14:paraId="4DC295BF" w14:textId="77777777" w:rsidR="001D0E5C" w:rsidRPr="001D0E5C" w:rsidRDefault="001D0E5C" w:rsidP="001D0E5C">
      <w:pPr>
        <w:jc w:val="both"/>
      </w:pPr>
      <w:r w:rsidRPr="001D0E5C">
        <w:t>El personal sanitario se encuentra especialmente expuesto debido a las largas jornadas laborales y la elevada carga emocional. Del mismo modo, trabajadores de sectores no sanitarios también presentan riesgos relacionados con cambios constantes de horario, dificultad para conciliar la vida laboral y personal y disminución del rendimiento físico y mental.</w:t>
      </w:r>
    </w:p>
    <w:p w14:paraId="3CF7B221" w14:textId="77777777" w:rsidR="001D0E5C" w:rsidRPr="001D0E5C" w:rsidRDefault="001D0E5C" w:rsidP="001D0E5C">
      <w:pPr>
        <w:jc w:val="both"/>
        <w:rPr>
          <w:b/>
        </w:rPr>
      </w:pPr>
      <w:r w:rsidRPr="001D0E5C">
        <w:rPr>
          <w:b/>
        </w:rPr>
        <w:t>Objetivo</w:t>
      </w:r>
    </w:p>
    <w:p w14:paraId="05796B7E" w14:textId="77777777" w:rsidR="001D0E5C" w:rsidRPr="001D0E5C" w:rsidRDefault="001D0E5C" w:rsidP="001D0E5C">
      <w:pPr>
        <w:jc w:val="both"/>
      </w:pPr>
      <w:r w:rsidRPr="001D0E5C">
        <w:t>El objetivo de este artículo es analizar las consecuencias de la turnicidad en la salud de los trabajadores y destacar medidas preventivas dirigidas tanto al personal sanitario como no sanitario para reducir sus efectos negativos.</w:t>
      </w:r>
    </w:p>
    <w:p w14:paraId="1E1D6989" w14:textId="77777777" w:rsidR="001D0E5C" w:rsidRPr="001D0E5C" w:rsidRDefault="001D0E5C" w:rsidP="001D0E5C">
      <w:pPr>
        <w:jc w:val="both"/>
        <w:rPr>
          <w:b/>
        </w:rPr>
      </w:pPr>
      <w:r w:rsidRPr="001D0E5C">
        <w:rPr>
          <w:b/>
        </w:rPr>
        <w:t>Material y método</w:t>
      </w:r>
    </w:p>
    <w:p w14:paraId="69667F6A" w14:textId="77777777" w:rsidR="001D0E5C" w:rsidRPr="001D0E5C" w:rsidRDefault="001D0E5C" w:rsidP="001D0E5C">
      <w:pPr>
        <w:jc w:val="both"/>
      </w:pPr>
      <w:r w:rsidRPr="001D0E5C">
        <w:t xml:space="preserve">Se realizó una revisión bibliográfica descriptiva basada en artículos científicos y documentos institucionales publicados entre 2015 y 2025. Las fuentes consultadas incluyeron PubMed, </w:t>
      </w:r>
      <w:proofErr w:type="spellStart"/>
      <w:r w:rsidRPr="001D0E5C">
        <w:t>Scopus</w:t>
      </w:r>
      <w:proofErr w:type="spellEnd"/>
      <w:r w:rsidRPr="001D0E5C">
        <w:t>, Google Scholar y publicaciones de la Organización Mundial de la Salud (OMS) y la Organización Internacional del Trabajo (OIT).</w:t>
      </w:r>
    </w:p>
    <w:p w14:paraId="1C32ECC3" w14:textId="77777777" w:rsidR="001D0E5C" w:rsidRPr="001D0E5C" w:rsidRDefault="001D0E5C" w:rsidP="001D0E5C">
      <w:pPr>
        <w:jc w:val="both"/>
      </w:pPr>
      <w:r w:rsidRPr="001D0E5C">
        <w:t>Se seleccionaron estudios relacionados con trabajo por turnos, salud ocupacional, alteraciones del sueño y prevención de riesgos laborales. Los criterios de inclusión contemplaron investigaciones revisadas por pares y estudios centrados en trabajadores sanitarios y no sanitarios.</w:t>
      </w:r>
    </w:p>
    <w:p w14:paraId="68B1B3DA" w14:textId="77777777" w:rsidR="001D0E5C" w:rsidRPr="001D0E5C" w:rsidRDefault="001D0E5C" w:rsidP="001D0E5C">
      <w:pPr>
        <w:jc w:val="both"/>
        <w:rPr>
          <w:b/>
        </w:rPr>
      </w:pPr>
      <w:r w:rsidRPr="001D0E5C">
        <w:rPr>
          <w:b/>
        </w:rPr>
        <w:t>Resultados</w:t>
      </w:r>
    </w:p>
    <w:p w14:paraId="044DA92F" w14:textId="77777777" w:rsidR="001D0E5C" w:rsidRPr="001D0E5C" w:rsidRDefault="001D0E5C" w:rsidP="001D0E5C">
      <w:pPr>
        <w:jc w:val="both"/>
      </w:pPr>
      <w:r w:rsidRPr="001D0E5C">
        <w:t xml:space="preserve">Los resultados muestran que la turnicidad altera el ritmo circadiano natural del organismo, afectando especialmente la calidad del sueño y el descanso. Los </w:t>
      </w:r>
      <w:r w:rsidRPr="001D0E5C">
        <w:lastRenderedPageBreak/>
        <w:t>trabajadores que realizan turnos nocturnos o rotatorios presentan mayor riesgo de insomnio, fatiga, irritabilidad y disminución de la concentración.</w:t>
      </w:r>
    </w:p>
    <w:p w14:paraId="326034A2" w14:textId="77777777" w:rsidR="001D0E5C" w:rsidRPr="001D0E5C" w:rsidRDefault="001D0E5C" w:rsidP="001D0E5C">
      <w:pPr>
        <w:jc w:val="both"/>
      </w:pPr>
      <w:r w:rsidRPr="001D0E5C">
        <w:t>En el personal sanitario, se observó un aumento de estrés laboral, agotamiento emocional y síndrome de burnout, especialmente en profesionales de enfermería, medicina y servicios de urgencias. Asimismo, la fatiga derivada de la falta de descanso puede incrementar el riesgo de errores asistenciales y accidentes laborales.</w:t>
      </w:r>
    </w:p>
    <w:p w14:paraId="2FD00C69" w14:textId="77777777" w:rsidR="001D0E5C" w:rsidRPr="001D0E5C" w:rsidRDefault="001D0E5C" w:rsidP="001D0E5C">
      <w:pPr>
        <w:jc w:val="both"/>
      </w:pPr>
      <w:r w:rsidRPr="001D0E5C">
        <w:t>En sectores no sanitarios, como industria, transporte y seguridad, la turnicidad se relacionó con mayor incidencia de accidentes laborales, problemas digestivos y enfermedades cardiovasculares. También se identificaron dificultades en la conciliación familiar y afectación de la salud mental.</w:t>
      </w:r>
    </w:p>
    <w:p w14:paraId="5B78DEA7" w14:textId="77777777" w:rsidR="001D0E5C" w:rsidRPr="001D0E5C" w:rsidRDefault="001D0E5C" w:rsidP="001D0E5C">
      <w:pPr>
        <w:jc w:val="both"/>
      </w:pPr>
      <w:r w:rsidRPr="001D0E5C">
        <w:t>La evidencia científica indica que las medidas preventivas más eficaces incluyen la planificación adecuada de los horarios, limitación de turnos nocturnos consecutivos, pausas durante la jornada laboral y promoción de hábitos saludables relacionados con alimentación, ejercicio físico y descanso.</w:t>
      </w:r>
    </w:p>
    <w:p w14:paraId="47028396" w14:textId="77777777" w:rsidR="001D0E5C" w:rsidRPr="001D0E5C" w:rsidRDefault="001D0E5C" w:rsidP="001D0E5C">
      <w:pPr>
        <w:jc w:val="both"/>
      </w:pPr>
      <w:r w:rsidRPr="001D0E5C">
        <w:t>Además, las organizaciones que implementan programas de apoyo psicológico y promoción de la salud laboral muestran una mejora significativa en el bienestar y satisfacción de los trabajadores.</w:t>
      </w:r>
    </w:p>
    <w:p w14:paraId="467EDFF1" w14:textId="77777777" w:rsidR="001D0E5C" w:rsidRPr="001D0E5C" w:rsidRDefault="001D0E5C" w:rsidP="001D0E5C">
      <w:pPr>
        <w:jc w:val="both"/>
        <w:rPr>
          <w:b/>
        </w:rPr>
      </w:pPr>
      <w:r w:rsidRPr="001D0E5C">
        <w:rPr>
          <w:b/>
        </w:rPr>
        <w:t>Conclusiones</w:t>
      </w:r>
    </w:p>
    <w:p w14:paraId="0C620136" w14:textId="77777777" w:rsidR="001D0E5C" w:rsidRPr="001D0E5C" w:rsidRDefault="001D0E5C" w:rsidP="001D0E5C">
      <w:pPr>
        <w:jc w:val="both"/>
      </w:pPr>
      <w:r w:rsidRPr="001D0E5C">
        <w:t>La turnicidad laboral representa un importante factor de riesgo para la salud física y mental tanto del personal sanitario como no sanitario. Las alteraciones del sueño, la fatiga y el estrés pueden afectar negativamente el bienestar del trabajador y disminuir la calidad y seguridad del trabajo realizado.</w:t>
      </w:r>
    </w:p>
    <w:p w14:paraId="26D5343C" w14:textId="77777777" w:rsidR="001D0E5C" w:rsidRPr="001D0E5C" w:rsidRDefault="001D0E5C" w:rsidP="001D0E5C">
      <w:pPr>
        <w:jc w:val="both"/>
      </w:pPr>
      <w:r w:rsidRPr="001D0E5C">
        <w:t>Es fundamental que las empresas e instituciones desarrollen estrategias preventivas orientadas a minimizar los efectos de la turnicidad, promoviendo horarios más saludables, descansos adecuados y programas de apoyo al trabajador.</w:t>
      </w:r>
    </w:p>
    <w:p w14:paraId="5C419D70" w14:textId="77777777" w:rsidR="001D0E5C" w:rsidRPr="001D0E5C" w:rsidRDefault="001D0E5C" w:rsidP="001D0E5C">
      <w:pPr>
        <w:jc w:val="both"/>
      </w:pPr>
      <w:r w:rsidRPr="001D0E5C">
        <w:t>La formación en salud laboral y la sensibilización sobre los riesgos asociados al trabajo por turnos son esenciales para mejorar la calidad de vida de los profesionales y favorecer entornos laborales más seguros y saludables.</w:t>
      </w:r>
    </w:p>
    <w:p w14:paraId="5C41C201" w14:textId="77777777" w:rsidR="001D0E5C" w:rsidRPr="001D0E5C" w:rsidRDefault="001D0E5C" w:rsidP="001D0E5C">
      <w:pPr>
        <w:jc w:val="both"/>
        <w:rPr>
          <w:b/>
        </w:rPr>
      </w:pPr>
      <w:r w:rsidRPr="001D0E5C">
        <w:rPr>
          <w:b/>
        </w:rPr>
        <w:t>Bibliografía</w:t>
      </w:r>
    </w:p>
    <w:p w14:paraId="61BC84EA" w14:textId="77777777" w:rsidR="001D0E5C" w:rsidRPr="001D0E5C" w:rsidRDefault="001D0E5C" w:rsidP="001D0E5C">
      <w:pPr>
        <w:numPr>
          <w:ilvl w:val="0"/>
          <w:numId w:val="112"/>
        </w:numPr>
        <w:jc w:val="both"/>
        <w:rPr>
          <w:lang w:val="en-GB"/>
        </w:rPr>
      </w:pPr>
      <w:r w:rsidRPr="001D0E5C">
        <w:t xml:space="preserve">Organización Mundial de la Salud. </w:t>
      </w:r>
      <w:r w:rsidRPr="001D0E5C">
        <w:rPr>
          <w:lang w:val="en-GB"/>
        </w:rPr>
        <w:t>(2021). *Healthy workplaces and shift work*.</w:t>
      </w:r>
    </w:p>
    <w:p w14:paraId="1843FC12" w14:textId="77777777" w:rsidR="001D0E5C" w:rsidRPr="001D0E5C" w:rsidRDefault="001D0E5C" w:rsidP="001D0E5C">
      <w:pPr>
        <w:numPr>
          <w:ilvl w:val="0"/>
          <w:numId w:val="112"/>
        </w:numPr>
        <w:jc w:val="both"/>
      </w:pPr>
      <w:r w:rsidRPr="001D0E5C">
        <w:t>Organización Internacional del Trabajo. (2022). *Trabajo nocturno y salud laboral*.</w:t>
      </w:r>
    </w:p>
    <w:p w14:paraId="032A0A12" w14:textId="77777777" w:rsidR="001D0E5C" w:rsidRPr="001D0E5C" w:rsidRDefault="001D0E5C" w:rsidP="001D0E5C">
      <w:pPr>
        <w:numPr>
          <w:ilvl w:val="0"/>
          <w:numId w:val="112"/>
        </w:numPr>
        <w:jc w:val="both"/>
        <w:rPr>
          <w:lang w:val="en-GB"/>
        </w:rPr>
      </w:pPr>
      <w:proofErr w:type="spellStart"/>
      <w:r w:rsidRPr="001D0E5C">
        <w:rPr>
          <w:lang w:val="en-GB"/>
        </w:rPr>
        <w:lastRenderedPageBreak/>
        <w:t>Kecklund</w:t>
      </w:r>
      <w:proofErr w:type="spellEnd"/>
      <w:r w:rsidRPr="001D0E5C">
        <w:rPr>
          <w:lang w:val="en-GB"/>
        </w:rPr>
        <w:t xml:space="preserve">, G., &amp; Axelsson, J. (2016). Health consequences of shift work and insufficient sleep. </w:t>
      </w:r>
    </w:p>
    <w:p w14:paraId="7ED10B9C" w14:textId="77777777" w:rsidR="001D0E5C" w:rsidRPr="001D0E5C" w:rsidRDefault="001D0E5C" w:rsidP="001D0E5C">
      <w:pPr>
        <w:jc w:val="both"/>
      </w:pPr>
      <w:r w:rsidRPr="001D0E5C">
        <w:t>*BMJ*.</w:t>
      </w:r>
    </w:p>
    <w:p w14:paraId="34B74CEC" w14:textId="77777777" w:rsidR="001D0E5C" w:rsidRPr="001D0E5C" w:rsidRDefault="001D0E5C" w:rsidP="001D0E5C">
      <w:pPr>
        <w:numPr>
          <w:ilvl w:val="0"/>
          <w:numId w:val="112"/>
        </w:numPr>
        <w:jc w:val="both"/>
      </w:pPr>
      <w:r w:rsidRPr="001D0E5C">
        <w:rPr>
          <w:lang w:val="en-GB"/>
        </w:rPr>
        <w:t xml:space="preserve">Caruso, C. C. (2018). Negative impacts of shiftwork and long work hours. </w:t>
      </w:r>
      <w:r w:rsidRPr="001D0E5C">
        <w:t>*</w:t>
      </w:r>
      <w:proofErr w:type="spellStart"/>
      <w:r w:rsidRPr="001D0E5C">
        <w:t>Rehabilitation</w:t>
      </w:r>
      <w:proofErr w:type="spellEnd"/>
      <w:r w:rsidRPr="001D0E5C">
        <w:t xml:space="preserve"> </w:t>
      </w:r>
      <w:proofErr w:type="spellStart"/>
      <w:r w:rsidRPr="001D0E5C">
        <w:t>Nursing</w:t>
      </w:r>
      <w:proofErr w:type="spellEnd"/>
      <w:r w:rsidRPr="001D0E5C">
        <w:t>*.</w:t>
      </w:r>
    </w:p>
    <w:p w14:paraId="770EBDD7" w14:textId="77777777" w:rsidR="001D0E5C" w:rsidRPr="001D0E5C" w:rsidRDefault="001D0E5C" w:rsidP="001D0E5C">
      <w:pPr>
        <w:numPr>
          <w:ilvl w:val="0"/>
          <w:numId w:val="112"/>
        </w:numPr>
        <w:jc w:val="both"/>
        <w:rPr>
          <w:lang w:val="en-GB"/>
        </w:rPr>
      </w:pPr>
      <w:proofErr w:type="spellStart"/>
      <w:r w:rsidRPr="001D0E5C">
        <w:rPr>
          <w:lang w:val="en-GB"/>
        </w:rPr>
        <w:t>Eurofound</w:t>
      </w:r>
      <w:proofErr w:type="spellEnd"/>
      <w:r w:rsidRPr="001D0E5C">
        <w:rPr>
          <w:lang w:val="en-GB"/>
        </w:rPr>
        <w:t>. (2020). *Working time patterns and sustainable work*.</w:t>
      </w:r>
    </w:p>
    <w:p w14:paraId="06A3F7A1" w14:textId="77777777" w:rsidR="00526AEF" w:rsidRDefault="00526AEF" w:rsidP="00CF0B3D">
      <w:pPr>
        <w:jc w:val="both"/>
        <w:rPr>
          <w:lang w:val="en-GB"/>
        </w:rPr>
      </w:pPr>
    </w:p>
    <w:p w14:paraId="6090E06A" w14:textId="77777777" w:rsidR="001D0E5C" w:rsidRDefault="001D0E5C" w:rsidP="00CF0B3D">
      <w:pPr>
        <w:jc w:val="both"/>
        <w:rPr>
          <w:lang w:val="en-GB"/>
        </w:rPr>
      </w:pPr>
    </w:p>
    <w:p w14:paraId="21B19B90" w14:textId="77777777" w:rsidR="001D0E5C" w:rsidRDefault="001D0E5C" w:rsidP="00CF0B3D">
      <w:pPr>
        <w:jc w:val="both"/>
        <w:rPr>
          <w:lang w:val="en-GB"/>
        </w:rPr>
      </w:pPr>
    </w:p>
    <w:p w14:paraId="49FB87A9" w14:textId="77777777" w:rsidR="001D0E5C" w:rsidRDefault="001D0E5C" w:rsidP="00CF0B3D">
      <w:pPr>
        <w:jc w:val="both"/>
        <w:rPr>
          <w:lang w:val="en-GB"/>
        </w:rPr>
      </w:pPr>
    </w:p>
    <w:p w14:paraId="266AF4B8" w14:textId="77777777" w:rsidR="001D0E5C" w:rsidRDefault="001D0E5C" w:rsidP="00CF0B3D">
      <w:pPr>
        <w:jc w:val="both"/>
        <w:rPr>
          <w:lang w:val="en-GB"/>
        </w:rPr>
      </w:pPr>
    </w:p>
    <w:p w14:paraId="219AA22D" w14:textId="77777777" w:rsidR="001D0E5C" w:rsidRDefault="001D0E5C" w:rsidP="00CF0B3D">
      <w:pPr>
        <w:jc w:val="both"/>
        <w:rPr>
          <w:lang w:val="en-GB"/>
        </w:rPr>
      </w:pPr>
    </w:p>
    <w:p w14:paraId="3FE2D9DB" w14:textId="77777777" w:rsidR="001D0E5C" w:rsidRDefault="001D0E5C" w:rsidP="00CF0B3D">
      <w:pPr>
        <w:jc w:val="both"/>
        <w:rPr>
          <w:lang w:val="en-GB"/>
        </w:rPr>
      </w:pPr>
    </w:p>
    <w:p w14:paraId="4D4C9061" w14:textId="77777777" w:rsidR="001D0E5C" w:rsidRDefault="001D0E5C" w:rsidP="00CF0B3D">
      <w:pPr>
        <w:jc w:val="both"/>
        <w:rPr>
          <w:lang w:val="en-GB"/>
        </w:rPr>
      </w:pPr>
    </w:p>
    <w:p w14:paraId="2E6C3D8E" w14:textId="77777777" w:rsidR="001D0E5C" w:rsidRDefault="001D0E5C" w:rsidP="00CF0B3D">
      <w:pPr>
        <w:jc w:val="both"/>
        <w:rPr>
          <w:lang w:val="en-GB"/>
        </w:rPr>
      </w:pPr>
    </w:p>
    <w:p w14:paraId="66DB445A" w14:textId="77777777" w:rsidR="001D0E5C" w:rsidRDefault="001D0E5C" w:rsidP="00CF0B3D">
      <w:pPr>
        <w:jc w:val="both"/>
        <w:rPr>
          <w:lang w:val="en-GB"/>
        </w:rPr>
      </w:pPr>
    </w:p>
    <w:p w14:paraId="4108BF6F" w14:textId="77777777" w:rsidR="001D0E5C" w:rsidRDefault="001D0E5C" w:rsidP="00CF0B3D">
      <w:pPr>
        <w:jc w:val="both"/>
        <w:rPr>
          <w:lang w:val="en-GB"/>
        </w:rPr>
      </w:pPr>
    </w:p>
    <w:p w14:paraId="5BE6D65C" w14:textId="77777777" w:rsidR="001D0E5C" w:rsidRDefault="001D0E5C" w:rsidP="00CF0B3D">
      <w:pPr>
        <w:jc w:val="both"/>
        <w:rPr>
          <w:lang w:val="en-GB"/>
        </w:rPr>
      </w:pPr>
    </w:p>
    <w:p w14:paraId="266B966D" w14:textId="77777777" w:rsidR="001D0E5C" w:rsidRDefault="001D0E5C" w:rsidP="00CF0B3D">
      <w:pPr>
        <w:jc w:val="both"/>
        <w:rPr>
          <w:lang w:val="en-GB"/>
        </w:rPr>
      </w:pPr>
    </w:p>
    <w:p w14:paraId="4AFCBDF7" w14:textId="77777777" w:rsidR="001D0E5C" w:rsidRDefault="001D0E5C" w:rsidP="00CF0B3D">
      <w:pPr>
        <w:jc w:val="both"/>
        <w:rPr>
          <w:lang w:val="en-GB"/>
        </w:rPr>
      </w:pPr>
    </w:p>
    <w:p w14:paraId="5CDC6E29" w14:textId="77777777" w:rsidR="001D0E5C" w:rsidRDefault="001D0E5C" w:rsidP="00CF0B3D">
      <w:pPr>
        <w:jc w:val="both"/>
        <w:rPr>
          <w:lang w:val="en-GB"/>
        </w:rPr>
      </w:pPr>
    </w:p>
    <w:p w14:paraId="7BF7575C" w14:textId="77777777" w:rsidR="001D0E5C" w:rsidRDefault="001D0E5C" w:rsidP="00CF0B3D">
      <w:pPr>
        <w:jc w:val="both"/>
        <w:rPr>
          <w:lang w:val="en-GB"/>
        </w:rPr>
      </w:pPr>
    </w:p>
    <w:p w14:paraId="482C93F9" w14:textId="77777777" w:rsidR="001D0E5C" w:rsidRDefault="001D0E5C" w:rsidP="00CF0B3D">
      <w:pPr>
        <w:jc w:val="both"/>
        <w:rPr>
          <w:lang w:val="en-GB"/>
        </w:rPr>
      </w:pPr>
    </w:p>
    <w:p w14:paraId="30BA6F46" w14:textId="77777777" w:rsidR="001D0E5C" w:rsidRDefault="001D0E5C" w:rsidP="00CF0B3D">
      <w:pPr>
        <w:jc w:val="both"/>
        <w:rPr>
          <w:lang w:val="en-GB"/>
        </w:rPr>
      </w:pPr>
    </w:p>
    <w:p w14:paraId="1C355FC4" w14:textId="77777777" w:rsidR="001D0E5C" w:rsidRDefault="001D0E5C" w:rsidP="00CF0B3D">
      <w:pPr>
        <w:jc w:val="both"/>
        <w:rPr>
          <w:lang w:val="en-GB"/>
        </w:rPr>
      </w:pPr>
    </w:p>
    <w:p w14:paraId="265403D1" w14:textId="77777777" w:rsidR="001D0E5C" w:rsidRDefault="001D0E5C" w:rsidP="00CF0B3D">
      <w:pPr>
        <w:jc w:val="both"/>
        <w:rPr>
          <w:lang w:val="en-GB"/>
        </w:rPr>
      </w:pPr>
    </w:p>
    <w:p w14:paraId="5F921B3E" w14:textId="77777777" w:rsidR="001D0E5C" w:rsidRDefault="001D0E5C" w:rsidP="00CF0B3D">
      <w:pPr>
        <w:jc w:val="both"/>
        <w:rPr>
          <w:lang w:val="en-GB"/>
        </w:rPr>
      </w:pPr>
    </w:p>
    <w:p w14:paraId="49158BFB" w14:textId="77777777" w:rsidR="001D0E5C" w:rsidRDefault="001D0E5C" w:rsidP="00CF0B3D">
      <w:pPr>
        <w:jc w:val="both"/>
        <w:rPr>
          <w:lang w:val="en-GB"/>
        </w:rPr>
      </w:pPr>
    </w:p>
    <w:p w14:paraId="77AA7775" w14:textId="77777777" w:rsidR="001D0E5C" w:rsidRDefault="001D0E5C" w:rsidP="00CF0B3D">
      <w:pPr>
        <w:jc w:val="both"/>
        <w:rPr>
          <w:lang w:val="en-GB"/>
        </w:rPr>
      </w:pPr>
    </w:p>
    <w:p w14:paraId="77BE26FE" w14:textId="77777777" w:rsidR="00BC6B92" w:rsidRPr="00BC6B92" w:rsidRDefault="00BC6B92" w:rsidP="00BC6B92">
      <w:pPr>
        <w:jc w:val="both"/>
      </w:pPr>
      <w:r w:rsidRPr="00BC6B92">
        <w:rPr>
          <w:b/>
        </w:rPr>
        <w:lastRenderedPageBreak/>
        <w:t>Síndrome de burnout: impacto y prevención en personal sanitario y no sanitario</w:t>
      </w:r>
    </w:p>
    <w:p w14:paraId="54EAC3CD" w14:textId="77777777" w:rsidR="00BC6B92" w:rsidRPr="00BC6B92" w:rsidRDefault="00BC6B92" w:rsidP="00BC6B92">
      <w:pPr>
        <w:jc w:val="both"/>
        <w:rPr>
          <w:b/>
        </w:rPr>
      </w:pPr>
      <w:r w:rsidRPr="00BC6B92">
        <w:rPr>
          <w:b/>
        </w:rPr>
        <w:t>Introducción</w:t>
      </w:r>
    </w:p>
    <w:p w14:paraId="4D666E1B" w14:textId="77777777" w:rsidR="00BC6B92" w:rsidRPr="00BC6B92" w:rsidRDefault="00BC6B92" w:rsidP="00BC6B92">
      <w:pPr>
        <w:jc w:val="both"/>
      </w:pPr>
      <w:r w:rsidRPr="00BC6B92">
        <w:t>El síndrome de burnout, también conocido como síndrome de desgaste profesional, es una alteración psicológica relacionada con el estrés laboral crónico. Se caracteriza principalmente por agotamiento emocional, despersonalización y disminución del rendimiento laboral. Actualmente, constituye uno de los problemas de salud ocupacional más relevantes tanto en el ámbito sanitario como en sectores no sanitarios.</w:t>
      </w:r>
    </w:p>
    <w:p w14:paraId="6D9AEB74" w14:textId="77777777" w:rsidR="00BC6B92" w:rsidRPr="00BC6B92" w:rsidRDefault="00BC6B92" w:rsidP="00BC6B92">
      <w:pPr>
        <w:jc w:val="both"/>
      </w:pPr>
      <w:r w:rsidRPr="00BC6B92">
        <w:t>La Organización Mundial de la Salud (OMS) reconoce el burnout como un fenómeno asociado al entorno laboral que afecta negativamente la salud física y mental de los trabajadores. Este síndrome es especialmente frecuente en profesiones con alta carga emocional, responsabilidad constante y contacto directo con personas, aunque puede presentarse en cualquier entorno laboral.</w:t>
      </w:r>
    </w:p>
    <w:p w14:paraId="6B47C5B0" w14:textId="77777777" w:rsidR="00BC6B92" w:rsidRPr="00BC6B92" w:rsidRDefault="00BC6B92" w:rsidP="00BC6B92">
      <w:pPr>
        <w:jc w:val="both"/>
      </w:pPr>
      <w:r w:rsidRPr="00BC6B92">
        <w:t>El personal sanitario presenta un elevado riesgo debido a las largas jornadas laborales, la presión asistencial y la exposición continua al sufrimiento humano. Asimismo, trabajadores de sectores no sanitarios también pueden desarrollar burnout como consecuencia de exceso de trabajo, falta de reconocimiento, presión organizacional o escasa conciliación laboral y personal.</w:t>
      </w:r>
    </w:p>
    <w:p w14:paraId="3B77D737" w14:textId="77777777" w:rsidR="00BC6B92" w:rsidRPr="00BC6B92" w:rsidRDefault="00BC6B92" w:rsidP="00BC6B92">
      <w:pPr>
        <w:jc w:val="both"/>
        <w:rPr>
          <w:b/>
        </w:rPr>
      </w:pPr>
      <w:r w:rsidRPr="00BC6B92">
        <w:rPr>
          <w:b/>
        </w:rPr>
        <w:t>Objetivo</w:t>
      </w:r>
    </w:p>
    <w:p w14:paraId="7F883091" w14:textId="77777777" w:rsidR="00BC6B92" w:rsidRPr="00BC6B92" w:rsidRDefault="00BC6B92" w:rsidP="00BC6B92">
      <w:pPr>
        <w:jc w:val="both"/>
      </w:pPr>
      <w:r w:rsidRPr="00BC6B92">
        <w:t>El objetivo de este artículo es analizar las principales causas y consecuencias del síndrome de burnout y destacar estrategias preventivas dirigidas tanto al personal sanitario como no sanitario para mejorar la salud laboral y el bienestar emocional.</w:t>
      </w:r>
    </w:p>
    <w:p w14:paraId="26BC37D8" w14:textId="77777777" w:rsidR="00BC6B92" w:rsidRPr="00BC6B92" w:rsidRDefault="00BC6B92" w:rsidP="00BC6B92">
      <w:pPr>
        <w:jc w:val="both"/>
        <w:rPr>
          <w:b/>
        </w:rPr>
      </w:pPr>
      <w:r w:rsidRPr="00BC6B92">
        <w:rPr>
          <w:b/>
        </w:rPr>
        <w:t>Material y método</w:t>
      </w:r>
    </w:p>
    <w:p w14:paraId="1DB7150A" w14:textId="77777777" w:rsidR="00BC6B92" w:rsidRPr="00BC6B92" w:rsidRDefault="00BC6B92" w:rsidP="00BC6B92">
      <w:pPr>
        <w:jc w:val="both"/>
      </w:pPr>
      <w:r w:rsidRPr="00BC6B92">
        <w:t xml:space="preserve">Se realizó una revisión bibliográfica descriptiva utilizando artículos científicos y documentos institucionales publicados entre 2015 y 2025. Las fuentes consultadas incluyeron PubMed, </w:t>
      </w:r>
      <w:proofErr w:type="spellStart"/>
      <w:r w:rsidRPr="00BC6B92">
        <w:t>Scopus</w:t>
      </w:r>
      <w:proofErr w:type="spellEnd"/>
      <w:r w:rsidRPr="00BC6B92">
        <w:t>, Google Scholar y publicaciones de la Organización Mundial de la Salud y organismos especializados en salud laboral.</w:t>
      </w:r>
    </w:p>
    <w:p w14:paraId="13AEE39F" w14:textId="77777777" w:rsidR="00BC6B92" w:rsidRPr="00BC6B92" w:rsidRDefault="00BC6B92" w:rsidP="00BC6B92">
      <w:pPr>
        <w:jc w:val="both"/>
      </w:pPr>
      <w:r w:rsidRPr="00BC6B92">
        <w:t>Se seleccionaron estudios relacionados con estrés laboral, síndrome de burnout, salud mental y prevención en diferentes ámbitos profesionales. Los criterios de inclusión contemplaron artículos revisados por pares y estudios enfocados en trabajadores sanitarios y no sanitarios.</w:t>
      </w:r>
    </w:p>
    <w:p w14:paraId="375F0D13" w14:textId="77777777" w:rsidR="00BC6B92" w:rsidRPr="00BC6B92" w:rsidRDefault="00BC6B92" w:rsidP="00BC6B92">
      <w:pPr>
        <w:jc w:val="both"/>
        <w:rPr>
          <w:b/>
        </w:rPr>
      </w:pPr>
      <w:r w:rsidRPr="00BC6B92">
        <w:rPr>
          <w:b/>
        </w:rPr>
        <w:t>Resultados</w:t>
      </w:r>
    </w:p>
    <w:p w14:paraId="54856239" w14:textId="77777777" w:rsidR="00BC6B92" w:rsidRPr="00BC6B92" w:rsidRDefault="00BC6B92" w:rsidP="00BC6B92">
      <w:pPr>
        <w:jc w:val="both"/>
      </w:pPr>
      <w:r w:rsidRPr="00BC6B92">
        <w:t>Los estudios revisados muestran que el burnout afecta de forma significativa la salud física, emocional y social de los trabajadores. Entre los síntomas más frecuentes destacan cansancio extremo, irritabilidad, ansiedad, insomnio, pérdida de motivación y dificultades de concentración.</w:t>
      </w:r>
    </w:p>
    <w:p w14:paraId="1C161A1F" w14:textId="77777777" w:rsidR="00BC6B92" w:rsidRPr="00BC6B92" w:rsidRDefault="00BC6B92" w:rsidP="00BC6B92">
      <w:pPr>
        <w:jc w:val="both"/>
      </w:pPr>
      <w:r w:rsidRPr="00BC6B92">
        <w:lastRenderedPageBreak/>
        <w:t>En el personal sanitario, especialmente en profesionales de enfermería, medicina y servicios de urgencias, se observó una alta prevalencia de agotamiento emocional y estrés relacionado con la sobrecarga asistencial, la presión laboral y la exposición constante al sufrimiento y la muerte. Estas situaciones pueden afectar la calidad de la atención prestada y aumentar el riesgo de errores profesionales.</w:t>
      </w:r>
    </w:p>
    <w:p w14:paraId="16F4E2F1" w14:textId="77777777" w:rsidR="00BC6B92" w:rsidRPr="00BC6B92" w:rsidRDefault="00BC6B92" w:rsidP="00BC6B92">
      <w:pPr>
        <w:jc w:val="both"/>
      </w:pPr>
      <w:r w:rsidRPr="00BC6B92">
        <w:t>En el ámbito no sanitario, el burnout se relacionó principalmente con exceso de trabajo, falta de apoyo organizacional, inseguridad laboral y dificultades para conciliar la vida personal y profesional. También se identificaron consecuencias como disminución de la productividad, absentismo laboral y deterioro de las relaciones interpersonales.</w:t>
      </w:r>
    </w:p>
    <w:p w14:paraId="4BB2FC8F" w14:textId="77777777" w:rsidR="00BC6B92" w:rsidRPr="00BC6B92" w:rsidRDefault="00BC6B92" w:rsidP="00BC6B92">
      <w:pPr>
        <w:jc w:val="both"/>
      </w:pPr>
      <w:r w:rsidRPr="00BC6B92">
        <w:t>La evidencia científica señala que las estrategias preventivas más eficaces incluyen la promoción de un ambiente laboral saludable, apoyo psicológico, organización adecuada de la carga de trabajo, pausas durante la jornada y programas de formación en manejo del estrés y resiliencia.</w:t>
      </w:r>
    </w:p>
    <w:p w14:paraId="2C8FDEF4" w14:textId="77777777" w:rsidR="00BC6B92" w:rsidRPr="00BC6B92" w:rsidRDefault="00BC6B92" w:rsidP="00BC6B92">
      <w:pPr>
        <w:jc w:val="both"/>
      </w:pPr>
      <w:r w:rsidRPr="00BC6B92">
        <w:t>Asimismo, las organizaciones que fomentan la comunicación, el reconocimiento profesional y el bienestar emocional presentan menores niveles de desgaste laboral entre sus trabajadores.</w:t>
      </w:r>
    </w:p>
    <w:p w14:paraId="26690AC9" w14:textId="77777777" w:rsidR="00BC6B92" w:rsidRPr="00BC6B92" w:rsidRDefault="00BC6B92" w:rsidP="00BC6B92">
      <w:pPr>
        <w:jc w:val="both"/>
        <w:rPr>
          <w:b/>
        </w:rPr>
      </w:pPr>
      <w:r w:rsidRPr="00BC6B92">
        <w:rPr>
          <w:b/>
        </w:rPr>
        <w:t>Conclusiones</w:t>
      </w:r>
    </w:p>
    <w:p w14:paraId="26CF9A30" w14:textId="77777777" w:rsidR="00BC6B92" w:rsidRPr="00BC6B92" w:rsidRDefault="00BC6B92" w:rsidP="00BC6B92">
      <w:pPr>
        <w:jc w:val="both"/>
      </w:pPr>
      <w:r w:rsidRPr="00BC6B92">
        <w:t>El síndrome de burnout representa un importante problema de salud laboral que afecta tanto al personal sanitario como no sanitario. Sus consecuencias impactan negativamente la salud mental, la calidad de vida y el rendimiento profesional de los trabajadores.</w:t>
      </w:r>
    </w:p>
    <w:p w14:paraId="055ADCC3" w14:textId="77777777" w:rsidR="00BC6B92" w:rsidRPr="00BC6B92" w:rsidRDefault="00BC6B92" w:rsidP="00BC6B92">
      <w:pPr>
        <w:jc w:val="both"/>
      </w:pPr>
      <w:r w:rsidRPr="00BC6B92">
        <w:t>La prevención del burnout requiere un abordaje multidisciplinar que incluya medidas organizacionales y estrategias individuales orientadas al manejo del estrés y la promoción del bienestar emocional. Es fundamental que las instituciones desarrollen políticas de apoyo psicológico y entornos laborales saludables que favorezcan el equilibrio entre la vida laboral y personal.</w:t>
      </w:r>
    </w:p>
    <w:p w14:paraId="09D3D699" w14:textId="77777777" w:rsidR="00BC6B92" w:rsidRPr="00BC6B92" w:rsidRDefault="00BC6B92" w:rsidP="00BC6B92">
      <w:pPr>
        <w:jc w:val="both"/>
      </w:pPr>
      <w:r w:rsidRPr="00BC6B92">
        <w:t>La detección temprana y la sensibilización sobre este síndrome son esenciales para proteger la salud de los trabajadores y garantizar una mejor calidad en los servicios ofrecidos.</w:t>
      </w:r>
    </w:p>
    <w:p w14:paraId="1EDC5013" w14:textId="77777777" w:rsidR="00BC6B92" w:rsidRPr="00BC6B92" w:rsidRDefault="00BC6B92" w:rsidP="00BC6B92">
      <w:pPr>
        <w:jc w:val="both"/>
        <w:rPr>
          <w:b/>
        </w:rPr>
      </w:pPr>
      <w:r w:rsidRPr="00BC6B92">
        <w:rPr>
          <w:b/>
        </w:rPr>
        <w:t>Bibliografía</w:t>
      </w:r>
    </w:p>
    <w:p w14:paraId="04F8ADFD" w14:textId="77777777" w:rsidR="00BC6B92" w:rsidRPr="00BC6B92" w:rsidRDefault="00BC6B92" w:rsidP="00BC6B92">
      <w:pPr>
        <w:numPr>
          <w:ilvl w:val="0"/>
          <w:numId w:val="113"/>
        </w:numPr>
        <w:jc w:val="both"/>
        <w:rPr>
          <w:lang w:val="en-GB"/>
        </w:rPr>
      </w:pPr>
      <w:r w:rsidRPr="00BC6B92">
        <w:t xml:space="preserve">Organización Mundial de la Salud. </w:t>
      </w:r>
      <w:r w:rsidRPr="00BC6B92">
        <w:rPr>
          <w:lang w:val="en-GB"/>
        </w:rPr>
        <w:t>(2022). *Burn-out an occupational phenomenon*.</w:t>
      </w:r>
    </w:p>
    <w:p w14:paraId="53378885" w14:textId="77777777" w:rsidR="00BC6B92" w:rsidRPr="00BC6B92" w:rsidRDefault="00BC6B92" w:rsidP="00BC6B92">
      <w:pPr>
        <w:numPr>
          <w:ilvl w:val="0"/>
          <w:numId w:val="113"/>
        </w:numPr>
        <w:jc w:val="both"/>
      </w:pPr>
      <w:r w:rsidRPr="00BC6B92">
        <w:rPr>
          <w:lang w:val="en-GB"/>
        </w:rPr>
        <w:t xml:space="preserve">Maslach, C., &amp; Leiter, M. P. (2016). Understanding the burnout experience. *World Psychiatry*.* Salvagioni, D. A. J. et al. (2017). Physical, psychological and occupational consequences of job burnout. </w:t>
      </w:r>
      <w:r w:rsidRPr="00BC6B92">
        <w:t>*PLOS ONE*.</w:t>
      </w:r>
    </w:p>
    <w:p w14:paraId="147D2658" w14:textId="77777777" w:rsidR="00BC6B92" w:rsidRPr="00BC6B92" w:rsidRDefault="00BC6B92" w:rsidP="00BC6B92">
      <w:pPr>
        <w:numPr>
          <w:ilvl w:val="0"/>
          <w:numId w:val="113"/>
        </w:numPr>
        <w:jc w:val="both"/>
      </w:pPr>
      <w:r w:rsidRPr="00BC6B92">
        <w:rPr>
          <w:lang w:val="en-GB"/>
        </w:rPr>
        <w:lastRenderedPageBreak/>
        <w:t xml:space="preserve">West, C. P. et al. (2018). Interventions to prevent and reduce physician burnout. </w:t>
      </w:r>
      <w:r w:rsidRPr="00BC6B92">
        <w:t>*The Lancet</w:t>
      </w:r>
      <w:proofErr w:type="gramStart"/>
      <w:r w:rsidRPr="00BC6B92">
        <w:t>*.*</w:t>
      </w:r>
      <w:proofErr w:type="gramEnd"/>
      <w:r w:rsidRPr="00BC6B92">
        <w:t xml:space="preserve"> Gil-Monte, P. R. (2019). El síndrome de quemarse por el trabajo. *Revista de Psicología del Trabajo y de las Organizaciones*.</w:t>
      </w:r>
    </w:p>
    <w:p w14:paraId="129B05AD" w14:textId="77777777" w:rsidR="001D0E5C" w:rsidRDefault="001D0E5C" w:rsidP="00CF0B3D">
      <w:pPr>
        <w:jc w:val="both"/>
        <w:rPr>
          <w:lang w:val="en-GB"/>
        </w:rPr>
      </w:pPr>
    </w:p>
    <w:p w14:paraId="427C75FE" w14:textId="77777777" w:rsidR="00A92804" w:rsidRDefault="00A92804" w:rsidP="00CF0B3D">
      <w:pPr>
        <w:jc w:val="both"/>
        <w:rPr>
          <w:lang w:val="en-GB"/>
        </w:rPr>
      </w:pPr>
    </w:p>
    <w:p w14:paraId="6C0ECD16" w14:textId="77777777" w:rsidR="00A92804" w:rsidRDefault="00A92804" w:rsidP="00CF0B3D">
      <w:pPr>
        <w:jc w:val="both"/>
        <w:rPr>
          <w:lang w:val="en-GB"/>
        </w:rPr>
      </w:pPr>
    </w:p>
    <w:p w14:paraId="0EB69529" w14:textId="77777777" w:rsidR="00A92804" w:rsidRDefault="00A92804" w:rsidP="00CF0B3D">
      <w:pPr>
        <w:jc w:val="both"/>
        <w:rPr>
          <w:lang w:val="en-GB"/>
        </w:rPr>
      </w:pPr>
    </w:p>
    <w:p w14:paraId="44A3FD8D" w14:textId="77777777" w:rsidR="00A92804" w:rsidRDefault="00A92804" w:rsidP="00CF0B3D">
      <w:pPr>
        <w:jc w:val="both"/>
        <w:rPr>
          <w:lang w:val="en-GB"/>
        </w:rPr>
      </w:pPr>
    </w:p>
    <w:p w14:paraId="39A47D76" w14:textId="77777777" w:rsidR="00A92804" w:rsidRDefault="00A92804" w:rsidP="00CF0B3D">
      <w:pPr>
        <w:jc w:val="both"/>
        <w:rPr>
          <w:lang w:val="en-GB"/>
        </w:rPr>
      </w:pPr>
    </w:p>
    <w:p w14:paraId="7268A3BA" w14:textId="77777777" w:rsidR="00A92804" w:rsidRDefault="00A92804" w:rsidP="00CF0B3D">
      <w:pPr>
        <w:jc w:val="both"/>
        <w:rPr>
          <w:lang w:val="en-GB"/>
        </w:rPr>
      </w:pPr>
    </w:p>
    <w:p w14:paraId="382163C5" w14:textId="77777777" w:rsidR="00A92804" w:rsidRDefault="00A92804" w:rsidP="00CF0B3D">
      <w:pPr>
        <w:jc w:val="both"/>
        <w:rPr>
          <w:lang w:val="en-GB"/>
        </w:rPr>
      </w:pPr>
    </w:p>
    <w:p w14:paraId="55DDA880" w14:textId="77777777" w:rsidR="00A92804" w:rsidRDefault="00A92804" w:rsidP="00CF0B3D">
      <w:pPr>
        <w:jc w:val="both"/>
        <w:rPr>
          <w:lang w:val="en-GB"/>
        </w:rPr>
      </w:pPr>
    </w:p>
    <w:p w14:paraId="1F93248E" w14:textId="77777777" w:rsidR="00A92804" w:rsidRDefault="00A92804" w:rsidP="00CF0B3D">
      <w:pPr>
        <w:jc w:val="both"/>
        <w:rPr>
          <w:lang w:val="en-GB"/>
        </w:rPr>
      </w:pPr>
    </w:p>
    <w:p w14:paraId="4C14CFD8" w14:textId="77777777" w:rsidR="00A92804" w:rsidRDefault="00A92804" w:rsidP="00CF0B3D">
      <w:pPr>
        <w:jc w:val="both"/>
        <w:rPr>
          <w:lang w:val="en-GB"/>
        </w:rPr>
      </w:pPr>
    </w:p>
    <w:p w14:paraId="3A3090AF" w14:textId="77777777" w:rsidR="00A92804" w:rsidRDefault="00A92804" w:rsidP="00CF0B3D">
      <w:pPr>
        <w:jc w:val="both"/>
        <w:rPr>
          <w:lang w:val="en-GB"/>
        </w:rPr>
      </w:pPr>
    </w:p>
    <w:p w14:paraId="3DF97D8B" w14:textId="77777777" w:rsidR="00A92804" w:rsidRDefault="00A92804" w:rsidP="00CF0B3D">
      <w:pPr>
        <w:jc w:val="both"/>
        <w:rPr>
          <w:lang w:val="en-GB"/>
        </w:rPr>
      </w:pPr>
    </w:p>
    <w:p w14:paraId="14BA7FE1" w14:textId="77777777" w:rsidR="00A92804" w:rsidRDefault="00A92804" w:rsidP="00CF0B3D">
      <w:pPr>
        <w:jc w:val="both"/>
        <w:rPr>
          <w:lang w:val="en-GB"/>
        </w:rPr>
      </w:pPr>
    </w:p>
    <w:p w14:paraId="19DBB96D" w14:textId="77777777" w:rsidR="00A92804" w:rsidRDefault="00A92804" w:rsidP="00CF0B3D">
      <w:pPr>
        <w:jc w:val="both"/>
        <w:rPr>
          <w:lang w:val="en-GB"/>
        </w:rPr>
      </w:pPr>
    </w:p>
    <w:p w14:paraId="517B2005" w14:textId="77777777" w:rsidR="00A92804" w:rsidRDefault="00A92804" w:rsidP="00CF0B3D">
      <w:pPr>
        <w:jc w:val="both"/>
        <w:rPr>
          <w:lang w:val="en-GB"/>
        </w:rPr>
      </w:pPr>
    </w:p>
    <w:p w14:paraId="357763ED" w14:textId="77777777" w:rsidR="00A92804" w:rsidRDefault="00A92804" w:rsidP="00CF0B3D">
      <w:pPr>
        <w:jc w:val="both"/>
        <w:rPr>
          <w:lang w:val="en-GB"/>
        </w:rPr>
      </w:pPr>
    </w:p>
    <w:p w14:paraId="24B7D49F" w14:textId="77777777" w:rsidR="00A92804" w:rsidRDefault="00A92804" w:rsidP="00CF0B3D">
      <w:pPr>
        <w:jc w:val="both"/>
        <w:rPr>
          <w:lang w:val="en-GB"/>
        </w:rPr>
      </w:pPr>
    </w:p>
    <w:p w14:paraId="1DBC9820" w14:textId="77777777" w:rsidR="00A92804" w:rsidRDefault="00A92804" w:rsidP="00CF0B3D">
      <w:pPr>
        <w:jc w:val="both"/>
        <w:rPr>
          <w:lang w:val="en-GB"/>
        </w:rPr>
      </w:pPr>
    </w:p>
    <w:p w14:paraId="076028CF" w14:textId="77777777" w:rsidR="00A92804" w:rsidRDefault="00A92804" w:rsidP="00CF0B3D">
      <w:pPr>
        <w:jc w:val="both"/>
        <w:rPr>
          <w:lang w:val="en-GB"/>
        </w:rPr>
      </w:pPr>
    </w:p>
    <w:p w14:paraId="18D5ADB6" w14:textId="77777777" w:rsidR="00A92804" w:rsidRDefault="00A92804" w:rsidP="00CF0B3D">
      <w:pPr>
        <w:jc w:val="both"/>
        <w:rPr>
          <w:lang w:val="en-GB"/>
        </w:rPr>
      </w:pPr>
    </w:p>
    <w:p w14:paraId="3B3F6157" w14:textId="77777777" w:rsidR="00A92804" w:rsidRDefault="00A92804" w:rsidP="00CF0B3D">
      <w:pPr>
        <w:jc w:val="both"/>
        <w:rPr>
          <w:lang w:val="en-GB"/>
        </w:rPr>
      </w:pPr>
    </w:p>
    <w:p w14:paraId="77DCDB00" w14:textId="77777777" w:rsidR="00A92804" w:rsidRDefault="00A92804" w:rsidP="00CF0B3D">
      <w:pPr>
        <w:jc w:val="both"/>
        <w:rPr>
          <w:lang w:val="en-GB"/>
        </w:rPr>
      </w:pPr>
    </w:p>
    <w:p w14:paraId="6932AEAC" w14:textId="77777777" w:rsidR="00A92804" w:rsidRDefault="00A92804" w:rsidP="00CF0B3D">
      <w:pPr>
        <w:jc w:val="both"/>
        <w:rPr>
          <w:lang w:val="en-GB"/>
        </w:rPr>
      </w:pPr>
    </w:p>
    <w:p w14:paraId="0E9CC0B7" w14:textId="77777777" w:rsidR="00A92804" w:rsidRDefault="00A92804" w:rsidP="00CF0B3D">
      <w:pPr>
        <w:jc w:val="both"/>
        <w:rPr>
          <w:lang w:val="en-GB"/>
        </w:rPr>
      </w:pPr>
    </w:p>
    <w:p w14:paraId="6373262B" w14:textId="77777777" w:rsidR="00A92804" w:rsidRDefault="00A92804" w:rsidP="00CF0B3D">
      <w:pPr>
        <w:jc w:val="both"/>
        <w:rPr>
          <w:lang w:val="en-GB"/>
        </w:rPr>
      </w:pPr>
    </w:p>
    <w:p w14:paraId="79320546" w14:textId="77777777" w:rsidR="00A8511D" w:rsidRPr="00A8511D" w:rsidRDefault="00A8511D" w:rsidP="00A8511D">
      <w:pPr>
        <w:jc w:val="both"/>
        <w:rPr>
          <w:b/>
          <w:bCs/>
        </w:rPr>
      </w:pPr>
      <w:r w:rsidRPr="00F9789E">
        <w:rPr>
          <w:b/>
          <w:bCs/>
        </w:rPr>
        <w:lastRenderedPageBreak/>
        <w:t>CUIDADOS DEL TCAE AL PACIENTE TRAUMATOLÓGICO Y ORTOPÉDICO</w:t>
      </w:r>
    </w:p>
    <w:p w14:paraId="0F014100" w14:textId="77777777" w:rsidR="00A8511D" w:rsidRPr="00A8511D" w:rsidRDefault="00A8511D" w:rsidP="00A8511D">
      <w:pPr>
        <w:jc w:val="both"/>
        <w:rPr>
          <w:b/>
          <w:bCs/>
        </w:rPr>
      </w:pPr>
    </w:p>
    <w:p w14:paraId="3E274623" w14:textId="77777777" w:rsidR="00A8511D" w:rsidRPr="00A8511D" w:rsidRDefault="00A8511D" w:rsidP="00A8511D">
      <w:pPr>
        <w:jc w:val="both"/>
        <w:rPr>
          <w:b/>
          <w:bCs/>
        </w:rPr>
      </w:pPr>
      <w:r w:rsidRPr="00A8511D">
        <w:rPr>
          <w:b/>
          <w:bCs/>
        </w:rPr>
        <w:t>Introducción</w:t>
      </w:r>
    </w:p>
    <w:p w14:paraId="03BA7BD8" w14:textId="77777777" w:rsidR="00A8511D" w:rsidRPr="00A8511D" w:rsidRDefault="00A8511D" w:rsidP="00A8511D">
      <w:pPr>
        <w:jc w:val="both"/>
      </w:pPr>
      <w:r w:rsidRPr="00A8511D">
        <w:t xml:space="preserve">La atención de los técnicos en cuidados auxiliares de </w:t>
      </w:r>
      <w:proofErr w:type="spellStart"/>
      <w:r w:rsidRPr="00A8511D">
        <w:t>enfermeríae</w:t>
      </w:r>
      <w:proofErr w:type="spellEnd"/>
      <w:r w:rsidRPr="00A8511D">
        <w:t xml:space="preserve"> al paciente traumatológico y ortopédico constituye un área fundamental dentro de los servicios hospitalarios y de urgencias debido a la alta incidencia de lesiones musculoesqueléticas derivadas de accidentes de tráfico, caídas, actividades deportivas, enfermedades degenerativas y procesos quirúrgicos ortopédicos. Estos pacientes presentan necesidades complejas que requieren una atención integral orientada no solo a la recuperación física, sino también a la prevención de complicaciones, la rehabilitación funcional y el apoyo emocional.</w:t>
      </w:r>
    </w:p>
    <w:p w14:paraId="242DB9C1" w14:textId="77777777" w:rsidR="00A8511D" w:rsidRPr="00A8511D" w:rsidRDefault="00A8511D" w:rsidP="00A8511D">
      <w:pPr>
        <w:jc w:val="both"/>
      </w:pPr>
      <w:r w:rsidRPr="00A8511D">
        <w:t>El paciente traumatológico puede presentar fracturas, luxaciones, lesiones medulares, traumatismos múltiples y alteraciones vasculonerviosas asociadas, mientras que el paciente ortopédico suele requerir cuidados relacionados con patologías crónicas del aparato locomotor, prótesis articulares, deformidades óseas o procesos degenerativos como la artrosis. En ambos casos, el profesional de enfermería desempeña un papel esencial en la valoración continua, el control del dolor, la vigilancia neurovascular, la movilización segura y la educación sanitaria.</w:t>
      </w:r>
    </w:p>
    <w:p w14:paraId="093BE201" w14:textId="77777777" w:rsidR="00A8511D" w:rsidRPr="00A8511D" w:rsidRDefault="00A8511D" w:rsidP="00A8511D">
      <w:pPr>
        <w:jc w:val="both"/>
      </w:pPr>
      <w:r w:rsidRPr="00A8511D">
        <w:t>La calidad de los cuidados de enfermería influye directamente en la evolución clínica del paciente, disminuyendo complicaciones como infecciones, trombosis venosa profunda, úlceras por presión, síndrome compartimental y limitaciones funcionales permanentes. Por ello, resulta imprescindible desarrollar protocolos de actuación basados en evidencia científica y centrados en la seguridad del paciente.</w:t>
      </w:r>
    </w:p>
    <w:p w14:paraId="5959FF60" w14:textId="77777777" w:rsidR="00A8511D" w:rsidRPr="00A8511D" w:rsidRDefault="00A8511D" w:rsidP="00A8511D">
      <w:pPr>
        <w:jc w:val="both"/>
        <w:rPr>
          <w:b/>
          <w:bCs/>
        </w:rPr>
      </w:pPr>
      <w:r w:rsidRPr="00A8511D">
        <w:rPr>
          <w:b/>
          <w:bCs/>
        </w:rPr>
        <w:t>Método</w:t>
      </w:r>
    </w:p>
    <w:p w14:paraId="6CA6FCDC" w14:textId="77777777" w:rsidR="00A8511D" w:rsidRPr="00A8511D" w:rsidRDefault="00A8511D" w:rsidP="00A8511D">
      <w:pPr>
        <w:jc w:val="both"/>
      </w:pPr>
      <w:r w:rsidRPr="00A8511D">
        <w:t>Para la elaboración del presente artículo se realizó una revisión bibliográfica descriptiva sobre los cuidados de enfermería dirigidos al paciente traumatológico y ortopédico. Se consultaron libros especializados en enfermería médico-quirúrgica, traumatología y ortopedia, así como artículos científicos publicados en bases de datos académicas como PubMed, SciELO y Google Scholar.</w:t>
      </w:r>
    </w:p>
    <w:p w14:paraId="5D3F6ED8" w14:textId="77777777" w:rsidR="00A8511D" w:rsidRPr="00A8511D" w:rsidRDefault="00A8511D" w:rsidP="00A8511D">
      <w:pPr>
        <w:jc w:val="both"/>
      </w:pPr>
      <w:r w:rsidRPr="00A8511D">
        <w:t>La búsqueda bibliográfica se centró en documentos relacionados con valoración enfermera, cuidados postoperatorios, manejo del dolor, prevención de complicaciones y rehabilitación funcional en pacientes traumatológicos y ortopédicos. Posteriormente, se seleccionó la información más relevante y actualizada para estructurar el contenido en función de las principales necesidades asistenciales de estos pacientes.</w:t>
      </w:r>
    </w:p>
    <w:p w14:paraId="658C3619" w14:textId="77777777" w:rsidR="00A8511D" w:rsidRPr="00A8511D" w:rsidRDefault="00A8511D" w:rsidP="00A8511D">
      <w:pPr>
        <w:jc w:val="both"/>
        <w:rPr>
          <w:b/>
          <w:bCs/>
        </w:rPr>
      </w:pPr>
      <w:r w:rsidRPr="00A8511D">
        <w:rPr>
          <w:b/>
          <w:bCs/>
        </w:rPr>
        <w:lastRenderedPageBreak/>
        <w:t>Resultados</w:t>
      </w:r>
    </w:p>
    <w:p w14:paraId="4F0450EC" w14:textId="77777777" w:rsidR="00A8511D" w:rsidRPr="00A8511D" w:rsidRDefault="00A8511D" w:rsidP="00A8511D">
      <w:pPr>
        <w:jc w:val="both"/>
      </w:pPr>
      <w:r w:rsidRPr="00A8511D">
        <w:t>Los resultados de la revisión evidencian que los cuidados de enfermería en traumatología y ortopedia deben desarrollarse de manera integral, continua y multidisciplinaria. Entre los principales cuidados identificados destacan la valoración inicial, el control del dolor, la inmovilización adecuada, la prevención de complicaciones y la educación al paciente.</w:t>
      </w:r>
    </w:p>
    <w:p w14:paraId="73A14087" w14:textId="77777777" w:rsidR="00A8511D" w:rsidRPr="00A8511D" w:rsidRDefault="00A8511D" w:rsidP="00A8511D">
      <w:pPr>
        <w:jc w:val="both"/>
      </w:pPr>
      <w:r w:rsidRPr="00A8511D">
        <w:t>La valoración inicial constituye una prioridad en el paciente traumatológico, especialmente en situaciones de urgencia. El personal de enfermería debe evaluar el estado hemodinámico, la presencia de hemorragias, el nivel de conciencia y las lesiones asociadas. La valoración neurovascular es esencial para detectar alteraciones en la circulación, sensibilidad y movilidad distal de la extremidad lesionada. La observación de signos como palidez, frialdad, ausencia de pulso, dolor intenso o parestesias permite identificar complicaciones graves de forma precoz.</w:t>
      </w:r>
    </w:p>
    <w:p w14:paraId="0C35703C" w14:textId="77777777" w:rsidR="00A8511D" w:rsidRPr="00A8511D" w:rsidRDefault="00A8511D" w:rsidP="00A8511D">
      <w:pPr>
        <w:jc w:val="both"/>
      </w:pPr>
      <w:r w:rsidRPr="00A8511D">
        <w:t>El manejo del dolor representa uno de los pilares fundamentales del cuidado enfermero. Las fracturas y lesiones musculoesqueléticas generan dolor agudo que puede limitar la movilidad y aumentar el estrés del paciente. La administración de analgésicos prescritos, la aplicación de frío local, la inmovilización correcta y las técnicas de relajación contribuyen significativamente al alivio del dolor. Asimismo, la enfermería debe valorar continuamente la intensidad del dolor mediante escalas específicas para garantizar la eficacia del tratamiento.</w:t>
      </w:r>
    </w:p>
    <w:p w14:paraId="791F6491" w14:textId="77777777" w:rsidR="00A8511D" w:rsidRPr="00A8511D" w:rsidRDefault="00A8511D" w:rsidP="00A8511D">
      <w:pPr>
        <w:jc w:val="both"/>
      </w:pPr>
      <w:r w:rsidRPr="00A8511D">
        <w:t>La inmovilización adecuada de la zona afectada es indispensable para favorecer la consolidación ósea y prevenir lesiones adicionales. Los cuidados relacionados con yesos, férulas, tracciones y dispositivos de fijación externa requieren vigilancia constante para detectar signos de compresión, edema, infección o deterioro cutáneo. El profesional de enfermería debe comprobar la integridad de la piel, mantener la extremidad elevada cuando sea necesario y educar al paciente sobre los cuidados del material de inmovilización.</w:t>
      </w:r>
    </w:p>
    <w:p w14:paraId="44620669" w14:textId="77777777" w:rsidR="00A8511D" w:rsidRPr="00A8511D" w:rsidRDefault="00A8511D" w:rsidP="00A8511D">
      <w:pPr>
        <w:jc w:val="both"/>
      </w:pPr>
      <w:r w:rsidRPr="00A8511D">
        <w:t>En el paciente sometido a cirugía ortopédica, especialmente aquellos con prótesis de cadera o rodilla, la prevención de complicaciones postoperatorias adquiere gran importancia. La movilización temprana disminuye el riesgo de tromboembolismo venoso, atelectasias y pérdida de masa muscular. La enfermería participa activamente en los cambios posturales, ejercicios de rehabilitación y deambulación progresiva, siempre respetando las indicaciones médicas y fisioterapéuticas.</w:t>
      </w:r>
    </w:p>
    <w:p w14:paraId="7F9CCE2C" w14:textId="77777777" w:rsidR="00A8511D" w:rsidRPr="00A8511D" w:rsidRDefault="00A8511D" w:rsidP="00A8511D">
      <w:pPr>
        <w:jc w:val="both"/>
      </w:pPr>
      <w:r w:rsidRPr="00A8511D">
        <w:t xml:space="preserve">La prevención de úlceras por presión es otro aspecto prioritario, particularmente en pacientes inmovilizados o de edad avanzada. El uso de colchones </w:t>
      </w:r>
      <w:proofErr w:type="spellStart"/>
      <w:r w:rsidRPr="00A8511D">
        <w:t>antiescaras</w:t>
      </w:r>
      <w:proofErr w:type="spellEnd"/>
      <w:r w:rsidRPr="00A8511D">
        <w:t xml:space="preserve">, los cambios posturales frecuentes y el cuidado de la higiene corporal ayudan a </w:t>
      </w:r>
      <w:r w:rsidRPr="00A8511D">
        <w:lastRenderedPageBreak/>
        <w:t>mantener la integridad cutánea. Del mismo modo, la vigilancia de signos infecciosos en heridas quirúrgicas y fijadores externos resulta esencial para evitar complicaciones severas.</w:t>
      </w:r>
    </w:p>
    <w:p w14:paraId="3D9E5AA2" w14:textId="77777777" w:rsidR="00A8511D" w:rsidRPr="00A8511D" w:rsidRDefault="00A8511D" w:rsidP="00A8511D">
      <w:pPr>
        <w:jc w:val="both"/>
      </w:pPr>
      <w:r w:rsidRPr="00A8511D">
        <w:t xml:space="preserve">La educación sanitaria constituye un componente clave de los cuidados de enfermería. El paciente y su familia deben recibir información sobre movilización segura, uso de ayudas técnicas, administración de medicamentos, prevención de caídas y ejercicios de rehabilitación. La </w:t>
      </w:r>
      <w:proofErr w:type="gramStart"/>
      <w:r w:rsidRPr="00A8511D">
        <w:t>participación activa</w:t>
      </w:r>
      <w:proofErr w:type="gramEnd"/>
      <w:r w:rsidRPr="00A8511D">
        <w:t xml:space="preserve"> del paciente favorece la adherencia terapéutica y mejora la recuperación funcional.</w:t>
      </w:r>
    </w:p>
    <w:p w14:paraId="7F07BB02" w14:textId="77777777" w:rsidR="00A8511D" w:rsidRPr="00A8511D" w:rsidRDefault="00A8511D" w:rsidP="00A8511D">
      <w:pPr>
        <w:jc w:val="both"/>
      </w:pPr>
      <w:r w:rsidRPr="00A8511D">
        <w:t>Los estudios revisados señalan además la importancia del apoyo psicológico. Muchos pacientes traumatológicos experimentan ansiedad, miedo, dependencia y alteraciones emocionales relacionadas con la pérdida temporal o permanente de movilidad. La comunicación terapéutica, la empatía y el acompañamiento emocional por parte del personal de enfermería contribuyen a disminuir el impacto psicológico del proceso de enfermedad.</w:t>
      </w:r>
    </w:p>
    <w:p w14:paraId="669E4AD6" w14:textId="77777777" w:rsidR="00A8511D" w:rsidRPr="00A8511D" w:rsidRDefault="00A8511D" w:rsidP="00A8511D">
      <w:pPr>
        <w:jc w:val="both"/>
        <w:rPr>
          <w:b/>
          <w:bCs/>
        </w:rPr>
      </w:pPr>
      <w:r w:rsidRPr="00A8511D">
        <w:rPr>
          <w:b/>
          <w:bCs/>
        </w:rPr>
        <w:t>Conclusiones</w:t>
      </w:r>
    </w:p>
    <w:p w14:paraId="61A9F18C" w14:textId="77777777" w:rsidR="00A8511D" w:rsidRPr="00A8511D" w:rsidRDefault="00A8511D" w:rsidP="00A8511D">
      <w:pPr>
        <w:jc w:val="both"/>
      </w:pPr>
      <w:r w:rsidRPr="00A8511D">
        <w:t>Los cuidados de enfermería al paciente traumatológico y ortopédico son fundamentales para garantizar una recuperación adecuada y prevenir complicaciones físicas y emocionales. La atención integral debe abarcar la valoración continua, el control eficaz del dolor, la vigilancia neurovascular, la prevención de infecciones y trombosis, así como la movilización precoz y la educación sanitaria.</w:t>
      </w:r>
    </w:p>
    <w:p w14:paraId="4FA460B9" w14:textId="77777777" w:rsidR="00A8511D" w:rsidRPr="00A8511D" w:rsidRDefault="00A8511D" w:rsidP="00A8511D">
      <w:pPr>
        <w:jc w:val="both"/>
      </w:pPr>
      <w:r w:rsidRPr="00A8511D">
        <w:t>El profesional de enfermería desempeña un papel esencial dentro del equipo multidisciplinario, participando activamente en todas las etapas del proceso asistencial, desde la atención inicial hasta la rehabilitación y reintegración funcional del paciente. La aplicación de cuidados basados en evidencia científica permite mejorar la calidad de vida, reducir la estancia hospitalaria y favorecer la autonomía del paciente.</w:t>
      </w:r>
    </w:p>
    <w:p w14:paraId="701F8361" w14:textId="77777777" w:rsidR="00A8511D" w:rsidRPr="00A8511D" w:rsidRDefault="00A8511D" w:rsidP="00A8511D">
      <w:pPr>
        <w:jc w:val="both"/>
      </w:pPr>
      <w:r w:rsidRPr="00A8511D">
        <w:t>Asimismo, la humanización de los cuidados y el apoyo emocional resultan indispensables para abordar las necesidades psicológicas derivadas del trauma o de las limitaciones funcionales. En consecuencia, la formación continua del personal de enfermería en el ámbito traumatológico y ortopédico constituye una herramienta imprescindible para ofrecer una atención segura, eficaz y de calidad.</w:t>
      </w:r>
    </w:p>
    <w:p w14:paraId="040008D8" w14:textId="77777777" w:rsidR="00A8511D" w:rsidRPr="00A8511D" w:rsidRDefault="00A8511D" w:rsidP="00A8511D">
      <w:pPr>
        <w:jc w:val="both"/>
        <w:rPr>
          <w:b/>
          <w:bCs/>
        </w:rPr>
      </w:pPr>
      <w:r w:rsidRPr="00A8511D">
        <w:rPr>
          <w:b/>
          <w:bCs/>
        </w:rPr>
        <w:t>Bibliografía</w:t>
      </w:r>
    </w:p>
    <w:p w14:paraId="105FE977" w14:textId="77777777" w:rsidR="00A8511D" w:rsidRPr="00A8511D" w:rsidRDefault="00A8511D" w:rsidP="00A8511D">
      <w:pPr>
        <w:numPr>
          <w:ilvl w:val="0"/>
          <w:numId w:val="114"/>
        </w:numPr>
        <w:jc w:val="both"/>
      </w:pPr>
      <w:r w:rsidRPr="00A8511D">
        <w:t xml:space="preserve">Brunner, L. S., &amp; Suddarth, D. S. </w:t>
      </w:r>
      <w:r w:rsidRPr="00A8511D">
        <w:rPr>
          <w:i/>
          <w:iCs/>
        </w:rPr>
        <w:t>Enfermería médico-quirúrgica</w:t>
      </w:r>
      <w:r w:rsidRPr="00A8511D">
        <w:t xml:space="preserve">. Wolters Kluwer. </w:t>
      </w:r>
    </w:p>
    <w:p w14:paraId="4A8C270A" w14:textId="77777777" w:rsidR="00A8511D" w:rsidRPr="00A8511D" w:rsidRDefault="00A8511D" w:rsidP="00A8511D">
      <w:pPr>
        <w:numPr>
          <w:ilvl w:val="0"/>
          <w:numId w:val="114"/>
        </w:numPr>
        <w:jc w:val="both"/>
      </w:pPr>
      <w:r w:rsidRPr="00A8511D">
        <w:t xml:space="preserve">Kozier, B., Erb, G., Berman, A., &amp; Snyder, S. </w:t>
      </w:r>
      <w:r w:rsidRPr="00A8511D">
        <w:rPr>
          <w:i/>
          <w:iCs/>
        </w:rPr>
        <w:t>Fundamentos de enfermería</w:t>
      </w:r>
      <w:r w:rsidRPr="00A8511D">
        <w:t xml:space="preserve">. Pearson Educación. </w:t>
      </w:r>
    </w:p>
    <w:p w14:paraId="7DC275EF" w14:textId="77777777" w:rsidR="00A8511D" w:rsidRPr="00A8511D" w:rsidRDefault="00A8511D" w:rsidP="00A8511D">
      <w:pPr>
        <w:numPr>
          <w:ilvl w:val="0"/>
          <w:numId w:val="114"/>
        </w:numPr>
        <w:jc w:val="both"/>
      </w:pPr>
      <w:r w:rsidRPr="00A8511D">
        <w:lastRenderedPageBreak/>
        <w:t xml:space="preserve">Ignatavicius, D., &amp; Workman, M. </w:t>
      </w:r>
      <w:r w:rsidRPr="00A8511D">
        <w:rPr>
          <w:i/>
          <w:iCs/>
        </w:rPr>
        <w:t>Enfermería médico-quirúrgica: pensamiento crítico para la atención del paciente</w:t>
      </w:r>
      <w:r w:rsidRPr="00A8511D">
        <w:t xml:space="preserve">. Elsevier. </w:t>
      </w:r>
    </w:p>
    <w:p w14:paraId="283340B8" w14:textId="77777777" w:rsidR="00A8511D" w:rsidRPr="00A8511D" w:rsidRDefault="00A8511D" w:rsidP="00A8511D">
      <w:pPr>
        <w:numPr>
          <w:ilvl w:val="0"/>
          <w:numId w:val="114"/>
        </w:numPr>
        <w:jc w:val="both"/>
      </w:pPr>
      <w:r w:rsidRPr="00A8511D">
        <w:t xml:space="preserve">Smeltzer, S. C., Bare, B., Hinkle, J., &amp; Cheever, K. </w:t>
      </w:r>
      <w:r w:rsidRPr="00A8511D">
        <w:rPr>
          <w:i/>
          <w:iCs/>
        </w:rPr>
        <w:t>Tratado de enfermería médico-quirúrgica</w:t>
      </w:r>
      <w:r w:rsidRPr="00A8511D">
        <w:t xml:space="preserve">. McGraw-Hill. </w:t>
      </w:r>
    </w:p>
    <w:p w14:paraId="5146A617" w14:textId="77777777" w:rsidR="00A8511D" w:rsidRPr="00A8511D" w:rsidRDefault="00A8511D" w:rsidP="00A8511D">
      <w:pPr>
        <w:numPr>
          <w:ilvl w:val="0"/>
          <w:numId w:val="114"/>
        </w:numPr>
        <w:jc w:val="both"/>
      </w:pPr>
      <w:r w:rsidRPr="00A8511D">
        <w:t xml:space="preserve">Organización Mundial de la Salud (OMS). </w:t>
      </w:r>
      <w:r w:rsidRPr="00A8511D">
        <w:rPr>
          <w:i/>
          <w:iCs/>
        </w:rPr>
        <w:t>Directrices para la atención del trauma y rehabilitación física</w:t>
      </w:r>
      <w:r w:rsidRPr="00A8511D">
        <w:t xml:space="preserve">. </w:t>
      </w:r>
    </w:p>
    <w:p w14:paraId="1E5E92A1" w14:textId="77777777" w:rsidR="00A8511D" w:rsidRPr="00A8511D" w:rsidRDefault="00A8511D" w:rsidP="00A8511D">
      <w:pPr>
        <w:numPr>
          <w:ilvl w:val="0"/>
          <w:numId w:val="114"/>
        </w:numPr>
        <w:jc w:val="both"/>
      </w:pPr>
      <w:r w:rsidRPr="00A8511D">
        <w:t xml:space="preserve">Revista Española de Cirugía Ortopédica y Traumatología. </w:t>
      </w:r>
    </w:p>
    <w:p w14:paraId="2D2BEEE6" w14:textId="77777777" w:rsidR="00A8511D" w:rsidRPr="00A8511D" w:rsidRDefault="00A8511D" w:rsidP="00A8511D">
      <w:pPr>
        <w:numPr>
          <w:ilvl w:val="0"/>
          <w:numId w:val="114"/>
        </w:numPr>
        <w:jc w:val="both"/>
      </w:pPr>
      <w:r w:rsidRPr="00A8511D">
        <w:t xml:space="preserve">Artículos científicos consultados en PubMed y SciELO sobre cuidados de enfermería en traumatología y ortopedia. </w:t>
      </w:r>
    </w:p>
    <w:p w14:paraId="0978C12E" w14:textId="77777777" w:rsidR="00A8511D" w:rsidRPr="00A8511D" w:rsidRDefault="00A8511D" w:rsidP="00A8511D">
      <w:pPr>
        <w:jc w:val="both"/>
      </w:pPr>
    </w:p>
    <w:p w14:paraId="4587DE30" w14:textId="77777777" w:rsidR="00A92804" w:rsidRDefault="00A92804" w:rsidP="00CF0B3D">
      <w:pPr>
        <w:jc w:val="both"/>
      </w:pPr>
    </w:p>
    <w:p w14:paraId="51974A6C" w14:textId="77777777" w:rsidR="00A8511D" w:rsidRDefault="00A8511D" w:rsidP="00CF0B3D">
      <w:pPr>
        <w:jc w:val="both"/>
      </w:pPr>
    </w:p>
    <w:p w14:paraId="3AB37134" w14:textId="77777777" w:rsidR="00A8511D" w:rsidRDefault="00A8511D" w:rsidP="00CF0B3D">
      <w:pPr>
        <w:jc w:val="both"/>
      </w:pPr>
    </w:p>
    <w:p w14:paraId="64312F02" w14:textId="77777777" w:rsidR="00A8511D" w:rsidRDefault="00A8511D" w:rsidP="00CF0B3D">
      <w:pPr>
        <w:jc w:val="both"/>
      </w:pPr>
    </w:p>
    <w:p w14:paraId="6E261E1D" w14:textId="77777777" w:rsidR="00A8511D" w:rsidRDefault="00A8511D" w:rsidP="00CF0B3D">
      <w:pPr>
        <w:jc w:val="both"/>
      </w:pPr>
    </w:p>
    <w:p w14:paraId="019778A8" w14:textId="77777777" w:rsidR="00A8511D" w:rsidRDefault="00A8511D" w:rsidP="00CF0B3D">
      <w:pPr>
        <w:jc w:val="both"/>
      </w:pPr>
    </w:p>
    <w:p w14:paraId="30F018B0" w14:textId="77777777" w:rsidR="00A8511D" w:rsidRDefault="00A8511D" w:rsidP="00CF0B3D">
      <w:pPr>
        <w:jc w:val="both"/>
      </w:pPr>
    </w:p>
    <w:p w14:paraId="5F847343" w14:textId="77777777" w:rsidR="00A8511D" w:rsidRDefault="00A8511D" w:rsidP="00CF0B3D">
      <w:pPr>
        <w:jc w:val="both"/>
      </w:pPr>
    </w:p>
    <w:p w14:paraId="711717C1" w14:textId="77777777" w:rsidR="00A8511D" w:rsidRDefault="00A8511D" w:rsidP="00CF0B3D">
      <w:pPr>
        <w:jc w:val="both"/>
      </w:pPr>
    </w:p>
    <w:p w14:paraId="32A5BE1B" w14:textId="77777777" w:rsidR="00A8511D" w:rsidRDefault="00A8511D" w:rsidP="00CF0B3D">
      <w:pPr>
        <w:jc w:val="both"/>
      </w:pPr>
    </w:p>
    <w:p w14:paraId="52875551" w14:textId="77777777" w:rsidR="00A8511D" w:rsidRDefault="00A8511D" w:rsidP="00CF0B3D">
      <w:pPr>
        <w:jc w:val="both"/>
      </w:pPr>
    </w:p>
    <w:p w14:paraId="4ABB7CDD" w14:textId="77777777" w:rsidR="00A8511D" w:rsidRDefault="00A8511D" w:rsidP="00CF0B3D">
      <w:pPr>
        <w:jc w:val="both"/>
      </w:pPr>
    </w:p>
    <w:p w14:paraId="6BCA94F9" w14:textId="77777777" w:rsidR="00A8511D" w:rsidRDefault="00A8511D" w:rsidP="00CF0B3D">
      <w:pPr>
        <w:jc w:val="both"/>
      </w:pPr>
    </w:p>
    <w:p w14:paraId="0E88ECA2" w14:textId="77777777" w:rsidR="00A8511D" w:rsidRDefault="00A8511D" w:rsidP="00CF0B3D">
      <w:pPr>
        <w:jc w:val="both"/>
      </w:pPr>
    </w:p>
    <w:p w14:paraId="0B6C8325" w14:textId="77777777" w:rsidR="00A8511D" w:rsidRDefault="00A8511D" w:rsidP="00CF0B3D">
      <w:pPr>
        <w:jc w:val="both"/>
      </w:pPr>
    </w:p>
    <w:p w14:paraId="77395230" w14:textId="77777777" w:rsidR="00A8511D" w:rsidRDefault="00A8511D" w:rsidP="00CF0B3D">
      <w:pPr>
        <w:jc w:val="both"/>
      </w:pPr>
    </w:p>
    <w:p w14:paraId="0AE54492" w14:textId="77777777" w:rsidR="00A8511D" w:rsidRDefault="00A8511D" w:rsidP="00CF0B3D">
      <w:pPr>
        <w:jc w:val="both"/>
      </w:pPr>
    </w:p>
    <w:p w14:paraId="249CD01D" w14:textId="77777777" w:rsidR="00A8511D" w:rsidRDefault="00A8511D" w:rsidP="00CF0B3D">
      <w:pPr>
        <w:jc w:val="both"/>
      </w:pPr>
    </w:p>
    <w:p w14:paraId="2CD2AF78" w14:textId="77777777" w:rsidR="00A8511D" w:rsidRDefault="00A8511D" w:rsidP="00CF0B3D">
      <w:pPr>
        <w:jc w:val="both"/>
      </w:pPr>
    </w:p>
    <w:p w14:paraId="091FEAAA" w14:textId="77777777" w:rsidR="005C614C" w:rsidRPr="005C614C" w:rsidRDefault="005C614C" w:rsidP="005C614C">
      <w:pPr>
        <w:jc w:val="both"/>
        <w:rPr>
          <w:b/>
          <w:bCs/>
        </w:rPr>
      </w:pPr>
      <w:r w:rsidRPr="005C614C">
        <w:rPr>
          <w:b/>
          <w:bCs/>
        </w:rPr>
        <w:lastRenderedPageBreak/>
        <w:t xml:space="preserve">MANEJO DEL SELENE PARA TECNICOS EN CUIDADOS AUXILIARES DE ENFERMERIA EN EL AMBITO DE LA SALUD MENTAL. </w:t>
      </w:r>
    </w:p>
    <w:p w14:paraId="287A312F" w14:textId="77777777" w:rsidR="005C614C" w:rsidRPr="005C614C" w:rsidRDefault="005C614C" w:rsidP="005C614C">
      <w:pPr>
        <w:jc w:val="both"/>
        <w:rPr>
          <w:b/>
          <w:bCs/>
        </w:rPr>
      </w:pPr>
    </w:p>
    <w:p w14:paraId="72BD9F1A" w14:textId="77777777" w:rsidR="005C614C" w:rsidRPr="005C614C" w:rsidRDefault="005C614C" w:rsidP="005C614C">
      <w:pPr>
        <w:jc w:val="both"/>
        <w:rPr>
          <w:b/>
          <w:bCs/>
        </w:rPr>
      </w:pPr>
      <w:r w:rsidRPr="005C614C">
        <w:rPr>
          <w:b/>
          <w:bCs/>
        </w:rPr>
        <w:t>Introducción</w:t>
      </w:r>
    </w:p>
    <w:p w14:paraId="6F8DB023" w14:textId="77777777" w:rsidR="005C614C" w:rsidRPr="005C614C" w:rsidRDefault="005C614C" w:rsidP="005C614C">
      <w:pPr>
        <w:jc w:val="both"/>
      </w:pPr>
      <w:r w:rsidRPr="005C614C">
        <w:t>La transformación digital en los sistemas sanitarios ha supuesto un cambio significativo en la forma de gestionar la información clínica de los pacientes. La implementación de la historia clínica electrónica ha permitido optimizar los procesos asistenciales, mejorar la seguridad del paciente y facilitar la continuidad de los cuidados entre los diferentes niveles asistenciales. En este contexto, el sistema Selene se ha consolidado como una herramienta informática ampliamente utilizada en numerosos centros hospitalarios y servicios de salud para el registro, consulta y gestión de la información clínica.</w:t>
      </w:r>
    </w:p>
    <w:p w14:paraId="29AB2D1F" w14:textId="77777777" w:rsidR="005C614C" w:rsidRPr="005C614C" w:rsidRDefault="005C614C" w:rsidP="005C614C">
      <w:pPr>
        <w:jc w:val="both"/>
      </w:pPr>
      <w:r w:rsidRPr="005C614C">
        <w:t>En el ámbito de la salud mental, el uso de la historia clínica electrónica adquiere especial relevancia debido a la complejidad biopsicosocial de los pacientes y a la necesidad de un seguimiento continuado e interdisciplinario. Los profesionales de enfermería desempeñan un papel fundamental en la atención integral de las personas con trastornos mentales, siendo responsables de registrar valoraciones, planes de cuidados, administración de tratamientos, evolución clínica y actividades terapéuticas desarrolladas durante la asistencia.</w:t>
      </w:r>
    </w:p>
    <w:p w14:paraId="26EEC239" w14:textId="77777777" w:rsidR="005C614C" w:rsidRPr="005C614C" w:rsidRDefault="005C614C" w:rsidP="005C614C">
      <w:pPr>
        <w:jc w:val="both"/>
      </w:pPr>
      <w:r w:rsidRPr="005C614C">
        <w:t>El manejo adecuado de Selene por parte del personal de enfermería de salud mental favorece la calidad asistencial, mejora la comunicación entre profesionales y garantiza la trazabilidad de las intervenciones realizadas. Además, permite acceder de forma rápida y segura a antecedentes clínicos, diagnósticos, pruebas complementarias y tratamientos farmacológicos, facilitando la toma de decisiones clínicas y la continuidad asistencial.</w:t>
      </w:r>
    </w:p>
    <w:p w14:paraId="309DD4E2" w14:textId="77777777" w:rsidR="005C614C" w:rsidRPr="005C614C" w:rsidRDefault="005C614C" w:rsidP="005C614C">
      <w:pPr>
        <w:jc w:val="both"/>
      </w:pPr>
      <w:r w:rsidRPr="005C614C">
        <w:t>El presente artículo desarrolla los aspectos fundamentales relacionados con el manejo de la historia clínica electrónica Selene desde el perfil de enfermería en salud mental, destacando su importancia, funcionalidades principales y repercusión en la práctica clínica diaria.</w:t>
      </w:r>
    </w:p>
    <w:p w14:paraId="31FCA337" w14:textId="77777777" w:rsidR="005C614C" w:rsidRPr="005C614C" w:rsidRDefault="005C614C" w:rsidP="005C614C">
      <w:pPr>
        <w:jc w:val="both"/>
        <w:rPr>
          <w:b/>
          <w:bCs/>
        </w:rPr>
      </w:pPr>
      <w:r w:rsidRPr="005C614C">
        <w:rPr>
          <w:b/>
          <w:bCs/>
        </w:rPr>
        <w:t>Método</w:t>
      </w:r>
    </w:p>
    <w:p w14:paraId="440E48E6" w14:textId="77777777" w:rsidR="005C614C" w:rsidRPr="005C614C" w:rsidRDefault="005C614C" w:rsidP="005C614C">
      <w:pPr>
        <w:jc w:val="both"/>
      </w:pPr>
      <w:r w:rsidRPr="005C614C">
        <w:t>Para la elaboración de este artículo se realizó una revisión descriptiva de bibliografía relacionada con sistemas de historia clínica electrónica, documentación enfermera y uso de Selene en el ámbito sanitario. Se consultaron manuales institucionales, protocolos hospitalarios, publicaciones académicas y artículos científicos disponibles en bases de datos como PubMed, SciELO y Google Scholar.</w:t>
      </w:r>
    </w:p>
    <w:p w14:paraId="730F8A2D" w14:textId="77777777" w:rsidR="005C614C" w:rsidRPr="005C614C" w:rsidRDefault="005C614C" w:rsidP="005C614C">
      <w:pPr>
        <w:jc w:val="both"/>
      </w:pPr>
      <w:r w:rsidRPr="005C614C">
        <w:lastRenderedPageBreak/>
        <w:t>La información recopilada se centró especialmente en el perfil de enfermería en salud mental, incluyendo aspectos relacionados con el registro de cuidados, valoración clínica, seguridad de la información y utilización práctica del sistema Selene en unidades de hospitalización psiquiátrica y dispositivos de salud mental.</w:t>
      </w:r>
    </w:p>
    <w:p w14:paraId="3634CC65" w14:textId="77777777" w:rsidR="005C614C" w:rsidRPr="005C614C" w:rsidRDefault="005C614C" w:rsidP="005C614C">
      <w:pPr>
        <w:jc w:val="both"/>
      </w:pPr>
      <w:r w:rsidRPr="005C614C">
        <w:t>Posteriormente, se organizó el contenido en función de las principales áreas de actuación enfermera dentro del manejo de la historia clínica electrónica.</w:t>
      </w:r>
    </w:p>
    <w:p w14:paraId="229215D6" w14:textId="77777777" w:rsidR="005C614C" w:rsidRPr="005C614C" w:rsidRDefault="005C614C" w:rsidP="005C614C">
      <w:pPr>
        <w:jc w:val="both"/>
        <w:rPr>
          <w:b/>
          <w:bCs/>
        </w:rPr>
      </w:pPr>
      <w:r w:rsidRPr="005C614C">
        <w:rPr>
          <w:b/>
          <w:bCs/>
        </w:rPr>
        <w:t>Resultados</w:t>
      </w:r>
    </w:p>
    <w:p w14:paraId="595C6FBC" w14:textId="77777777" w:rsidR="005C614C" w:rsidRPr="005C614C" w:rsidRDefault="005C614C" w:rsidP="005C614C">
      <w:pPr>
        <w:jc w:val="both"/>
      </w:pPr>
      <w:r w:rsidRPr="005C614C">
        <w:t>La revisión realizada evidencia que el sistema Selene constituye una herramienta esencial para la gestión integral de la información clínica en salud mental, permitiendo al profesional de enfermería registrar y consultar datos de forma estructurada, segura y accesible.</w:t>
      </w:r>
    </w:p>
    <w:p w14:paraId="4A375397" w14:textId="77777777" w:rsidR="005C614C" w:rsidRPr="005C614C" w:rsidRDefault="005C614C" w:rsidP="005C614C">
      <w:pPr>
        <w:jc w:val="both"/>
      </w:pPr>
      <w:r w:rsidRPr="005C614C">
        <w:t>Uno de los principales aspectos identificados es la importancia de la correcta identificación del paciente al acceder a la historia clínica electrónica. El sistema permite verificar datos personales, antecedentes médicos, episodios previos y situación administrativa, garantizando una atención segura y evitando errores relacionados con la identificación incorrecta.</w:t>
      </w:r>
    </w:p>
    <w:p w14:paraId="478EAEF5" w14:textId="77777777" w:rsidR="005C614C" w:rsidRPr="005C614C" w:rsidRDefault="005C614C" w:rsidP="005C614C">
      <w:pPr>
        <w:jc w:val="both"/>
      </w:pPr>
      <w:r w:rsidRPr="005C614C">
        <w:t>Dentro del perfil enfermero, una de las funciones más relevantes en Selene es el registro de la valoración inicial de enfermería. En salud mental, esta valoración incluye aspectos físicos, psicológicos, emocionales y sociales del paciente. La enfermería debe registrar información relacionada con el estado mental, nivel de conciencia, conducta, riesgo autolítico, patrón de sueño, alimentación, higiene, adherencia terapéutica y apoyo familiar. Estos datos permiten elaborar planes de cuidados individualizados orientados a las necesidades específicas de cada paciente.</w:t>
      </w:r>
    </w:p>
    <w:p w14:paraId="47DAC472" w14:textId="77777777" w:rsidR="005C614C" w:rsidRPr="005C614C" w:rsidRDefault="005C614C" w:rsidP="005C614C">
      <w:pPr>
        <w:jc w:val="both"/>
      </w:pPr>
      <w:r w:rsidRPr="005C614C">
        <w:t>El sistema Selene facilita también la planificación de cuidados mediante el uso de diagnósticos enfermeros, objetivos e intervenciones estandarizadas basadas en taxonomías como NANDA, NIC y NOC. Esto contribuye a mejorar la calidad de los registros y favorece la continuidad asistencial entre los distintos profesionales implicados en el tratamiento del paciente.</w:t>
      </w:r>
    </w:p>
    <w:p w14:paraId="2EAF2248" w14:textId="77777777" w:rsidR="005C614C" w:rsidRPr="005C614C" w:rsidRDefault="005C614C" w:rsidP="005C614C">
      <w:pPr>
        <w:jc w:val="both"/>
      </w:pPr>
      <w:r w:rsidRPr="005C614C">
        <w:t>Otro aspecto fundamental es el registro de la administración de medicación. En salud mental, muchos pacientes requieren tratamientos psicofarmacológicos complejos que precisan un control exhaustivo por parte del personal de enfermería. Selene permite comprobar prescripciones médicas, registrar la administración de medicamentos y detectar posibles incidencias o reacciones adversas. Este proceso mejora la seguridad clínica y disminuye el riesgo de errores de medicación.</w:t>
      </w:r>
    </w:p>
    <w:p w14:paraId="0FC2E7F8" w14:textId="77777777" w:rsidR="005C614C" w:rsidRPr="005C614C" w:rsidRDefault="005C614C" w:rsidP="005C614C">
      <w:pPr>
        <w:jc w:val="both"/>
      </w:pPr>
      <w:r w:rsidRPr="005C614C">
        <w:t xml:space="preserve">La evolución clínica diaria constituye otra función esencial dentro del manejo de la historia clínica electrónica. El profesional de enfermería debe documentar </w:t>
      </w:r>
      <w:r w:rsidRPr="005C614C">
        <w:lastRenderedPageBreak/>
        <w:t>observaciones relacionadas con el comportamiento del paciente, participación en actividades terapéuticas, respuesta al tratamiento, estado emocional y posibles cambios en la conducta. La calidad de estos registros resulta especialmente importante en salud mental, ya que permite evaluar la evolución del paciente y orientar las decisiones terapéuticas del equipo interdisciplinario.</w:t>
      </w:r>
    </w:p>
    <w:p w14:paraId="4349D755" w14:textId="77777777" w:rsidR="005C614C" w:rsidRPr="005C614C" w:rsidRDefault="005C614C" w:rsidP="005C614C">
      <w:pPr>
        <w:jc w:val="both"/>
      </w:pPr>
      <w:r w:rsidRPr="005C614C">
        <w:t>En relación con la seguridad y confidencialidad de la información, la revisión destaca que el uso de Selene exige el cumplimiento estricto de normas éticas y legales relacionadas con la protección de datos sanitarios. El acceso a la historia clínica está restringido a profesionales autorizados mediante claves personales e intransferibles. Asimismo, toda actuación queda registrada en el sistema, garantizando la trazabilidad de las intervenciones realizadas.</w:t>
      </w:r>
    </w:p>
    <w:p w14:paraId="02D6A13D" w14:textId="77777777" w:rsidR="005C614C" w:rsidRPr="005C614C" w:rsidRDefault="005C614C" w:rsidP="005C614C">
      <w:pPr>
        <w:jc w:val="both"/>
      </w:pPr>
      <w:r w:rsidRPr="005C614C">
        <w:t>La utilización de herramientas digitales como Selene también favorece la coordinación entre dispositivos de salud mental, atención primaria y servicios hospitalarios. La posibilidad de compartir información clínica de manera inmediata facilita la continuidad de los cuidados y reduce la duplicidad de pruebas o registros.</w:t>
      </w:r>
    </w:p>
    <w:p w14:paraId="7EF44DF7" w14:textId="77777777" w:rsidR="005C614C" w:rsidRPr="005C614C" w:rsidRDefault="005C614C" w:rsidP="005C614C">
      <w:pPr>
        <w:jc w:val="both"/>
      </w:pPr>
      <w:r w:rsidRPr="005C614C">
        <w:t>Sin embargo, algunos estudios señalan que la adaptación al sistema puede generar dificultades iniciales relacionadas con la falta de formación específica, el tiempo requerido para completar registros o problemas técnicos derivados del funcionamiento informático. Por ello, se considera imprescindible la formación continuada de los profesionales de enfermería para optimizar el uso de la historia clínica electrónica y garantizar registros clínicos de calidad.</w:t>
      </w:r>
    </w:p>
    <w:p w14:paraId="7D5FEE65" w14:textId="77777777" w:rsidR="005C614C" w:rsidRPr="005C614C" w:rsidRDefault="005C614C" w:rsidP="005C614C">
      <w:pPr>
        <w:jc w:val="both"/>
        <w:rPr>
          <w:b/>
          <w:bCs/>
        </w:rPr>
      </w:pPr>
      <w:r w:rsidRPr="005C614C">
        <w:rPr>
          <w:b/>
          <w:bCs/>
        </w:rPr>
        <w:t>Conclusiones</w:t>
      </w:r>
    </w:p>
    <w:p w14:paraId="64499E96" w14:textId="77777777" w:rsidR="005C614C" w:rsidRPr="005C614C" w:rsidRDefault="005C614C" w:rsidP="005C614C">
      <w:pPr>
        <w:jc w:val="both"/>
      </w:pPr>
      <w:r w:rsidRPr="005C614C">
        <w:t>El manejo de la historia clínica electrónica Selene representa una competencia fundamental para los profesionales de enfermería en el ámbito de la salud mental. Su correcta utilización permite mejorar la organización de la información clínica, aumentar la seguridad del paciente y favorecer la continuidad asistencial entre los distintos niveles de atención sanitaria.</w:t>
      </w:r>
    </w:p>
    <w:p w14:paraId="7755D11B" w14:textId="77777777" w:rsidR="005C614C" w:rsidRPr="005C614C" w:rsidRDefault="005C614C" w:rsidP="005C614C">
      <w:pPr>
        <w:jc w:val="both"/>
      </w:pPr>
      <w:r w:rsidRPr="005C614C">
        <w:t>El sistema facilita el registro integral de valoraciones, cuidados, administración de medicación y evolución clínica, contribuyendo a una atención más eficiente, individualizada y basada en evidencia científica. Asimismo, la estandarización de los registros enfermeros mejora la comunicación interdisciplinaria y fortalece la calidad asistencial.</w:t>
      </w:r>
    </w:p>
    <w:p w14:paraId="3243F93D" w14:textId="77777777" w:rsidR="005C614C" w:rsidRPr="005C614C" w:rsidRDefault="005C614C" w:rsidP="005C614C">
      <w:pPr>
        <w:jc w:val="both"/>
      </w:pPr>
      <w:r w:rsidRPr="005C614C">
        <w:t>No obstante, el uso eficaz de Selene requiere conocimientos específicos, habilidades informáticas y formación continuada por parte del personal sanitario. La capacitación adecuada favorece una utilización más segura y eficiente de la herramienta, minimizando errores y optimizando los procesos asistenciales.</w:t>
      </w:r>
    </w:p>
    <w:p w14:paraId="74BD5985" w14:textId="77777777" w:rsidR="005C614C" w:rsidRPr="005C614C" w:rsidRDefault="005C614C" w:rsidP="005C614C">
      <w:pPr>
        <w:jc w:val="both"/>
      </w:pPr>
      <w:r w:rsidRPr="005C614C">
        <w:lastRenderedPageBreak/>
        <w:t>En conclusión, la historia clínica electrónica constituye un elemento esencial dentro de la práctica enfermera moderna en salud mental, siendo Selene una herramienta clave para el desarrollo de cuidados integrales, seguros y centrados en el paciente.</w:t>
      </w:r>
    </w:p>
    <w:p w14:paraId="1F2044A5" w14:textId="77777777" w:rsidR="005C614C" w:rsidRPr="005C614C" w:rsidRDefault="005C614C" w:rsidP="005C614C">
      <w:pPr>
        <w:jc w:val="both"/>
        <w:rPr>
          <w:b/>
          <w:bCs/>
        </w:rPr>
      </w:pPr>
      <w:r w:rsidRPr="005C614C">
        <w:rPr>
          <w:b/>
          <w:bCs/>
        </w:rPr>
        <w:t>Bibliografía</w:t>
      </w:r>
    </w:p>
    <w:p w14:paraId="33F63533" w14:textId="77777777" w:rsidR="005C614C" w:rsidRPr="005C614C" w:rsidRDefault="005C614C" w:rsidP="005C614C">
      <w:pPr>
        <w:numPr>
          <w:ilvl w:val="0"/>
          <w:numId w:val="115"/>
        </w:numPr>
        <w:jc w:val="both"/>
      </w:pPr>
      <w:r w:rsidRPr="005C614C">
        <w:t xml:space="preserve">Organización Mundial de la Salud (OMS). </w:t>
      </w:r>
      <w:r w:rsidRPr="005C614C">
        <w:rPr>
          <w:i/>
          <w:iCs/>
        </w:rPr>
        <w:t>Salud digital y sistemas de información sanitaria</w:t>
      </w:r>
      <w:r w:rsidRPr="005C614C">
        <w:t xml:space="preserve">. </w:t>
      </w:r>
    </w:p>
    <w:p w14:paraId="0763B568" w14:textId="77777777" w:rsidR="005C614C" w:rsidRPr="005C614C" w:rsidRDefault="005C614C" w:rsidP="005C614C">
      <w:pPr>
        <w:numPr>
          <w:ilvl w:val="0"/>
          <w:numId w:val="115"/>
        </w:numPr>
        <w:jc w:val="both"/>
      </w:pPr>
      <w:r w:rsidRPr="005C614C">
        <w:t xml:space="preserve">Ministerio de Sanidad de España. </w:t>
      </w:r>
      <w:r w:rsidRPr="005C614C">
        <w:rPr>
          <w:i/>
          <w:iCs/>
        </w:rPr>
        <w:t>Estrategia de Salud Mental del Sistema Nacional de Salud</w:t>
      </w:r>
      <w:r w:rsidRPr="005C614C">
        <w:t xml:space="preserve">. </w:t>
      </w:r>
    </w:p>
    <w:p w14:paraId="1732FC06" w14:textId="77777777" w:rsidR="005C614C" w:rsidRPr="005C614C" w:rsidRDefault="005C614C" w:rsidP="005C614C">
      <w:pPr>
        <w:numPr>
          <w:ilvl w:val="0"/>
          <w:numId w:val="115"/>
        </w:numPr>
        <w:jc w:val="both"/>
      </w:pPr>
      <w:r w:rsidRPr="005C614C">
        <w:t xml:space="preserve">Manuales institucionales de uso de historia clínica electrónica Selene. </w:t>
      </w:r>
    </w:p>
    <w:p w14:paraId="19FB3039" w14:textId="77777777" w:rsidR="005C614C" w:rsidRPr="005C614C" w:rsidRDefault="005C614C" w:rsidP="005C614C">
      <w:pPr>
        <w:numPr>
          <w:ilvl w:val="0"/>
          <w:numId w:val="115"/>
        </w:numPr>
        <w:jc w:val="both"/>
      </w:pPr>
      <w:r w:rsidRPr="005C614C">
        <w:t xml:space="preserve">Herdman, T. H., &amp; </w:t>
      </w:r>
      <w:proofErr w:type="spellStart"/>
      <w:r w:rsidRPr="005C614C">
        <w:t>Kamitsuru</w:t>
      </w:r>
      <w:proofErr w:type="spellEnd"/>
      <w:r w:rsidRPr="005C614C">
        <w:t xml:space="preserve">, S. </w:t>
      </w:r>
      <w:r w:rsidRPr="005C614C">
        <w:rPr>
          <w:i/>
          <w:iCs/>
        </w:rPr>
        <w:t>Diagnósticos enfermeros NANDA Internacional</w:t>
      </w:r>
      <w:r w:rsidRPr="005C614C">
        <w:t xml:space="preserve">. Elsevier. </w:t>
      </w:r>
    </w:p>
    <w:p w14:paraId="5475BD78" w14:textId="77777777" w:rsidR="005C614C" w:rsidRPr="005C614C" w:rsidRDefault="005C614C" w:rsidP="005C614C">
      <w:pPr>
        <w:numPr>
          <w:ilvl w:val="0"/>
          <w:numId w:val="115"/>
        </w:numPr>
        <w:jc w:val="both"/>
      </w:pPr>
      <w:r w:rsidRPr="005C614C">
        <w:t xml:space="preserve">Moorhead, S., Johnson, M., </w:t>
      </w:r>
      <w:proofErr w:type="spellStart"/>
      <w:r w:rsidRPr="005C614C">
        <w:t>Maas</w:t>
      </w:r>
      <w:proofErr w:type="spellEnd"/>
      <w:r w:rsidRPr="005C614C">
        <w:t xml:space="preserve">, M., &amp; Swanson, E. </w:t>
      </w:r>
      <w:r w:rsidRPr="005C614C">
        <w:rPr>
          <w:i/>
          <w:iCs/>
        </w:rPr>
        <w:t>Clasificación de Resultados de Enfermería (NOC)</w:t>
      </w:r>
      <w:r w:rsidRPr="005C614C">
        <w:t xml:space="preserve">. Elsevier. </w:t>
      </w:r>
    </w:p>
    <w:p w14:paraId="43F2785D" w14:textId="77777777" w:rsidR="005C614C" w:rsidRPr="005C614C" w:rsidRDefault="005C614C" w:rsidP="005C614C">
      <w:pPr>
        <w:numPr>
          <w:ilvl w:val="0"/>
          <w:numId w:val="115"/>
        </w:numPr>
        <w:jc w:val="both"/>
      </w:pPr>
      <w:r w:rsidRPr="005C614C">
        <w:t xml:space="preserve">Bulechek, G., Butcher, H., Dochterman, J. </w:t>
      </w:r>
      <w:r w:rsidRPr="005C614C">
        <w:rPr>
          <w:i/>
          <w:iCs/>
        </w:rPr>
        <w:t>Clasificación de Intervenciones de Enfermería (NIC)</w:t>
      </w:r>
      <w:r w:rsidRPr="005C614C">
        <w:t xml:space="preserve">. Elsevier. </w:t>
      </w:r>
    </w:p>
    <w:p w14:paraId="48006479" w14:textId="77777777" w:rsidR="005C614C" w:rsidRPr="005C614C" w:rsidRDefault="005C614C" w:rsidP="005C614C">
      <w:pPr>
        <w:numPr>
          <w:ilvl w:val="0"/>
          <w:numId w:val="115"/>
        </w:numPr>
        <w:jc w:val="both"/>
      </w:pPr>
      <w:r w:rsidRPr="005C614C">
        <w:t xml:space="preserve">Artículos científicos sobre informatización sanitaria y registros enfermeros consultados en PubMed y SciELO. </w:t>
      </w:r>
    </w:p>
    <w:p w14:paraId="521B43E2" w14:textId="77777777" w:rsidR="005C614C" w:rsidRPr="005C614C" w:rsidRDefault="005C614C" w:rsidP="005C614C">
      <w:pPr>
        <w:jc w:val="both"/>
      </w:pPr>
    </w:p>
    <w:p w14:paraId="560EC1AF" w14:textId="77777777" w:rsidR="00A8511D" w:rsidRDefault="00A8511D" w:rsidP="00CF0B3D">
      <w:pPr>
        <w:jc w:val="both"/>
      </w:pPr>
    </w:p>
    <w:p w14:paraId="205DD2C4" w14:textId="77777777" w:rsidR="005C614C" w:rsidRDefault="005C614C" w:rsidP="00CF0B3D">
      <w:pPr>
        <w:jc w:val="both"/>
      </w:pPr>
    </w:p>
    <w:p w14:paraId="1457DABE" w14:textId="77777777" w:rsidR="005C614C" w:rsidRDefault="005C614C" w:rsidP="00CF0B3D">
      <w:pPr>
        <w:jc w:val="both"/>
      </w:pPr>
    </w:p>
    <w:p w14:paraId="12BF6CB3" w14:textId="77777777" w:rsidR="005C614C" w:rsidRDefault="005C614C" w:rsidP="00CF0B3D">
      <w:pPr>
        <w:jc w:val="both"/>
      </w:pPr>
    </w:p>
    <w:p w14:paraId="7467CC0B" w14:textId="77777777" w:rsidR="005C614C" w:rsidRDefault="005C614C" w:rsidP="00CF0B3D">
      <w:pPr>
        <w:jc w:val="both"/>
      </w:pPr>
    </w:p>
    <w:p w14:paraId="548DEE13" w14:textId="77777777" w:rsidR="005C614C" w:rsidRDefault="005C614C" w:rsidP="00CF0B3D">
      <w:pPr>
        <w:jc w:val="both"/>
      </w:pPr>
    </w:p>
    <w:p w14:paraId="014C7FC3" w14:textId="77777777" w:rsidR="005C614C" w:rsidRDefault="005C614C" w:rsidP="00CF0B3D">
      <w:pPr>
        <w:jc w:val="both"/>
      </w:pPr>
    </w:p>
    <w:p w14:paraId="713FD2D5" w14:textId="77777777" w:rsidR="005C614C" w:rsidRDefault="005C614C" w:rsidP="00CF0B3D">
      <w:pPr>
        <w:jc w:val="both"/>
      </w:pPr>
    </w:p>
    <w:p w14:paraId="57ED5B61" w14:textId="77777777" w:rsidR="005C614C" w:rsidRDefault="005C614C" w:rsidP="00CF0B3D">
      <w:pPr>
        <w:jc w:val="both"/>
      </w:pPr>
    </w:p>
    <w:p w14:paraId="33C0E714" w14:textId="77777777" w:rsidR="005C614C" w:rsidRDefault="005C614C" w:rsidP="00CF0B3D">
      <w:pPr>
        <w:jc w:val="both"/>
      </w:pPr>
    </w:p>
    <w:p w14:paraId="2F87B74D" w14:textId="77777777" w:rsidR="005C614C" w:rsidRDefault="005C614C" w:rsidP="00CF0B3D">
      <w:pPr>
        <w:jc w:val="both"/>
      </w:pPr>
    </w:p>
    <w:p w14:paraId="1D5E0F01" w14:textId="77777777" w:rsidR="005C614C" w:rsidRDefault="005C614C" w:rsidP="00CF0B3D">
      <w:pPr>
        <w:jc w:val="both"/>
      </w:pPr>
    </w:p>
    <w:p w14:paraId="44D688D8" w14:textId="77777777" w:rsidR="004E7B14" w:rsidRPr="004E7B14" w:rsidRDefault="004E7B14" w:rsidP="004E7B14">
      <w:pPr>
        <w:jc w:val="both"/>
        <w:rPr>
          <w:b/>
          <w:bCs/>
        </w:rPr>
      </w:pPr>
      <w:r w:rsidRPr="004E7B14">
        <w:rPr>
          <w:b/>
          <w:bCs/>
        </w:rPr>
        <w:lastRenderedPageBreak/>
        <w:t>VIGILANCIA Y PREVENCIÓN DE LOS CUIDADOS EN LA PREVENCIÓN DE INFECCIÓNES DE LAS HERIDAS PARA TECNICOS EN CUIDADOS AUXILIARES DE ENFERMERIA</w:t>
      </w:r>
    </w:p>
    <w:p w14:paraId="754C9CB5" w14:textId="77777777" w:rsidR="004E7B14" w:rsidRPr="004E7B14" w:rsidRDefault="004E7B14" w:rsidP="004E7B14">
      <w:pPr>
        <w:jc w:val="both"/>
        <w:rPr>
          <w:b/>
          <w:bCs/>
        </w:rPr>
      </w:pPr>
      <w:r w:rsidRPr="004E7B14">
        <w:rPr>
          <w:b/>
          <w:bCs/>
        </w:rPr>
        <w:t>Introducción</w:t>
      </w:r>
    </w:p>
    <w:p w14:paraId="1724CE95" w14:textId="77777777" w:rsidR="004E7B14" w:rsidRPr="004E7B14" w:rsidRDefault="004E7B14" w:rsidP="004E7B14">
      <w:pPr>
        <w:jc w:val="both"/>
      </w:pPr>
      <w:r w:rsidRPr="004E7B14">
        <w:t>La infección de las heridas constituye una de las complicaciones más frecuentes asociadas a la atención sanitaria y representa un importante problema de salud pública debido a su impacto sobre la morbimortalidad, el aumento de las estancias hospitalarias y los costes asistenciales. Estas infecciones pueden aparecer tras cualquier procedimiento quirúrgico y afectan de manera significativa a la recuperación del paciente, retrasando la cicatrización y aumentando el riesgo de complicaciones sistémicas graves.</w:t>
      </w:r>
    </w:p>
    <w:p w14:paraId="7A15E34C" w14:textId="77777777" w:rsidR="004E7B14" w:rsidRPr="004E7B14" w:rsidRDefault="004E7B14" w:rsidP="004E7B14">
      <w:pPr>
        <w:jc w:val="both"/>
      </w:pPr>
      <w:r w:rsidRPr="004E7B14">
        <w:t>La vigilancia, prevención y control de la infección quirúrgica son elementos fundamentales dentro de los programas de seguridad del paciente y calidad asistencial. La aplicación de medidas preventivas basadas en evidencia científica permite disminuir considerablemente la incidencia de infecciones relacionadas con la cirugía. En este contexto, el profesional de enfermería desempeña un papel esencial en todas las fases del proceso quirúrgico, desde la preparación preoperatoria hasta el seguimiento postoperatorio y la educación sanitaria del paciente.</w:t>
      </w:r>
    </w:p>
    <w:p w14:paraId="34BDCB27" w14:textId="77777777" w:rsidR="004E7B14" w:rsidRPr="004E7B14" w:rsidRDefault="004E7B14" w:rsidP="004E7B14">
      <w:pPr>
        <w:jc w:val="both"/>
      </w:pPr>
      <w:r w:rsidRPr="004E7B14">
        <w:t>Los factores que favorecen la aparición de infecciones quirúrgicas pueden relacionarse con el estado de salud del paciente, el tipo de intervención realizada, la duración de la cirugía, las condiciones de asepsia y el manejo postoperatorio de la herida. Por ello, resulta imprescindible desarrollar cuidados integrales orientados a mantener la integridad cutánea, prevenir la contaminación bacteriana y detectar precozmente cualquier signo de infección.</w:t>
      </w:r>
    </w:p>
    <w:p w14:paraId="70276A69" w14:textId="77777777" w:rsidR="004E7B14" w:rsidRPr="004E7B14" w:rsidRDefault="004E7B14" w:rsidP="004E7B14">
      <w:pPr>
        <w:jc w:val="both"/>
      </w:pPr>
      <w:r w:rsidRPr="004E7B14">
        <w:t>El presente artículo aborda los principales aspectos relacionados con la vigilancia, prevención y control de la infección de la herida quirúrgica desde la perspectiva de enfermería dentro del ámbito hospitalario.</w:t>
      </w:r>
    </w:p>
    <w:p w14:paraId="332A36C8" w14:textId="77777777" w:rsidR="004E7B14" w:rsidRPr="004E7B14" w:rsidRDefault="004E7B14" w:rsidP="004E7B14">
      <w:pPr>
        <w:jc w:val="both"/>
        <w:rPr>
          <w:b/>
          <w:bCs/>
        </w:rPr>
      </w:pPr>
      <w:r w:rsidRPr="004E7B14">
        <w:rPr>
          <w:b/>
          <w:bCs/>
        </w:rPr>
        <w:t>Método</w:t>
      </w:r>
    </w:p>
    <w:p w14:paraId="75845B36" w14:textId="77777777" w:rsidR="004E7B14" w:rsidRPr="004E7B14" w:rsidRDefault="004E7B14" w:rsidP="004E7B14">
      <w:pPr>
        <w:jc w:val="both"/>
      </w:pPr>
      <w:r w:rsidRPr="004E7B14">
        <w:t>Para la elaboración de este trabajo se realizó una revisión bibliográfica descriptiva sobre infección de herida quirúrgica y medidas de prevención y control en el entorno hospitalario. Se consultaron artículos científicos, guías clínicas, protocolos institucionales y publicaciones de organismos nacionales e internacionales relacionados con seguridad del paciente y control de infecciones.</w:t>
      </w:r>
    </w:p>
    <w:p w14:paraId="71AC2E89" w14:textId="77777777" w:rsidR="004E7B14" w:rsidRPr="004E7B14" w:rsidRDefault="004E7B14" w:rsidP="004E7B14">
      <w:pPr>
        <w:jc w:val="both"/>
      </w:pPr>
      <w:r w:rsidRPr="004E7B14">
        <w:t xml:space="preserve">La búsqueda se llevó a cabo en bases de datos como PubMed, SciELO y Google Scholar, así como en documentos publicados por la Organización Mundial de la </w:t>
      </w:r>
      <w:r w:rsidRPr="004E7B14">
        <w:lastRenderedPageBreak/>
        <w:t>Salud, el Ministerio de Sanidad y sociedades científicas especializadas en cirugía, control de infecciones y enfermería.</w:t>
      </w:r>
    </w:p>
    <w:p w14:paraId="75822ACA" w14:textId="77777777" w:rsidR="004E7B14" w:rsidRPr="004E7B14" w:rsidRDefault="004E7B14" w:rsidP="004E7B14">
      <w:pPr>
        <w:jc w:val="both"/>
      </w:pPr>
      <w:r w:rsidRPr="004E7B14">
        <w:t>La información recopilada fue seleccionada y organizada en función de las principales intervenciones enfermeras relacionadas con la vigilancia, prevención y control de las infecciones quirúrgicas.</w:t>
      </w:r>
    </w:p>
    <w:p w14:paraId="1DB06C50" w14:textId="77777777" w:rsidR="004E7B14" w:rsidRPr="004E7B14" w:rsidRDefault="004E7B14" w:rsidP="004E7B14">
      <w:pPr>
        <w:jc w:val="both"/>
        <w:rPr>
          <w:b/>
          <w:bCs/>
        </w:rPr>
      </w:pPr>
      <w:r w:rsidRPr="004E7B14">
        <w:rPr>
          <w:b/>
          <w:bCs/>
        </w:rPr>
        <w:t>Resultados</w:t>
      </w:r>
    </w:p>
    <w:p w14:paraId="14380651" w14:textId="77777777" w:rsidR="004E7B14" w:rsidRPr="004E7B14" w:rsidRDefault="004E7B14" w:rsidP="004E7B14">
      <w:pPr>
        <w:jc w:val="both"/>
      </w:pPr>
      <w:r w:rsidRPr="004E7B14">
        <w:t>La revisión bibliográfica realizada evidencia que la prevención de la infección de la herida quirúrgica requiere una actuación multidisciplinaria basada en protocolos de asepsia y medidas preventivas estandarizadas. Dentro de este proceso, la enfermería desempeña un papel fundamental en la aplicación de cuidados seguros y en la detección precoz de complicaciones.</w:t>
      </w:r>
    </w:p>
    <w:p w14:paraId="44570F51" w14:textId="77777777" w:rsidR="004E7B14" w:rsidRPr="004E7B14" w:rsidRDefault="004E7B14" w:rsidP="004E7B14">
      <w:pPr>
        <w:jc w:val="both"/>
      </w:pPr>
      <w:r w:rsidRPr="004E7B14">
        <w:t xml:space="preserve">Uno de los aspectos más relevantes identificados es la preparación preoperatoria del paciente. El correcto aseo corporal previo a la cirugía, la higiene de la piel y el control de factores de riesgo como diabetes, obesidad o tabaquismo contribuyen a disminuir la incidencia de infecciones quirúrgicas. Asimismo, se recomienda evitar el rasurado innecesario de la zona quirúrgica, ya que puede producir </w:t>
      </w:r>
      <w:proofErr w:type="spellStart"/>
      <w:r w:rsidRPr="004E7B14">
        <w:t>microlesiones</w:t>
      </w:r>
      <w:proofErr w:type="spellEnd"/>
      <w:r w:rsidRPr="004E7B14">
        <w:t xml:space="preserve"> cutáneas que favorezcan la proliferación bacteriana.</w:t>
      </w:r>
    </w:p>
    <w:p w14:paraId="5AF3719D" w14:textId="77777777" w:rsidR="004E7B14" w:rsidRPr="004E7B14" w:rsidRDefault="004E7B14" w:rsidP="004E7B14">
      <w:pPr>
        <w:jc w:val="both"/>
      </w:pPr>
      <w:r w:rsidRPr="004E7B14">
        <w:t>La higiene de manos constituye una de las medidas más eficaces para prevenir infecciones relacionadas con la asistencia sanitaria. Los profesionales de enfermería deben realizar una correcta antisepsia antes y después del contacto con el paciente, así como durante las curas y manipulaciones de la herida quirúrgica. El cumplimiento estricto de esta medida reduce significativamente la transmisión de microorganismos.</w:t>
      </w:r>
    </w:p>
    <w:p w14:paraId="485A700C" w14:textId="77777777" w:rsidR="004E7B14" w:rsidRPr="004E7B14" w:rsidRDefault="004E7B14" w:rsidP="004E7B14">
      <w:pPr>
        <w:jc w:val="both"/>
      </w:pPr>
      <w:r w:rsidRPr="004E7B14">
        <w:t>Durante el procedimiento quirúrgico, el mantenimiento de técnicas estériles resulta esencial para evitar la contaminación del campo operatorio. La enfermería instrumentista y circulante participa activamente en el control de la asepsia, la correcta preparación del material quirúrgico y la supervisión de las condiciones del entorno quirúrgico.</w:t>
      </w:r>
    </w:p>
    <w:p w14:paraId="5089584C" w14:textId="77777777" w:rsidR="004E7B14" w:rsidRPr="004E7B14" w:rsidRDefault="004E7B14" w:rsidP="004E7B14">
      <w:pPr>
        <w:jc w:val="both"/>
      </w:pPr>
      <w:r w:rsidRPr="004E7B14">
        <w:t>En el postoperatorio inmediato, la vigilancia continua de la herida quirúrgica permite identificar signos tempranos de infección. El personal de enfermería debe valorar características como enrojecimiento, calor local, edema, dolor, secreción purulenta o apertura de la herida. La detección precoz de estas manifestaciones facilita una intervención rápida y disminuye el riesgo de complicaciones graves.</w:t>
      </w:r>
    </w:p>
    <w:p w14:paraId="400D3094" w14:textId="77777777" w:rsidR="004E7B14" w:rsidRPr="004E7B14" w:rsidRDefault="004E7B14" w:rsidP="004E7B14">
      <w:pPr>
        <w:jc w:val="both"/>
      </w:pPr>
      <w:r w:rsidRPr="004E7B14">
        <w:t xml:space="preserve">La realización adecuada de las curas constituye otro aspecto fundamental dentro del control de infecciones. Las curas deben realizarse siguiendo técnicas asépticas, utilizando material estéril y respetando los protocolos establecidos por </w:t>
      </w:r>
      <w:r w:rsidRPr="004E7B14">
        <w:lastRenderedPageBreak/>
        <w:t>cada institución sanitaria. Además, es importante mantener un ambiente limpio y minimizar la manipulación innecesaria de la herida para evitar contaminaciones.</w:t>
      </w:r>
    </w:p>
    <w:p w14:paraId="550D76DB" w14:textId="77777777" w:rsidR="004E7B14" w:rsidRPr="004E7B14" w:rsidRDefault="004E7B14" w:rsidP="004E7B14">
      <w:pPr>
        <w:jc w:val="both"/>
      </w:pPr>
      <w:r w:rsidRPr="004E7B14">
        <w:t>Los estudios revisados destacan también la importancia de la profilaxis antibiótica en determinados procedimientos quirúrgicos. La administración adecuada de antibióticos antes de la cirugía disminuye el riesgo de infección en intervenciones con mayor probabilidad de contaminación bacteriana. La enfermería participa en la preparación, administración y vigilancia de posibles efectos adversos relacionados con estos tratamientos.</w:t>
      </w:r>
    </w:p>
    <w:p w14:paraId="00958847" w14:textId="77777777" w:rsidR="004E7B14" w:rsidRPr="004E7B14" w:rsidRDefault="004E7B14" w:rsidP="004E7B14">
      <w:pPr>
        <w:jc w:val="both"/>
      </w:pPr>
      <w:r w:rsidRPr="004E7B14">
        <w:t xml:space="preserve">Otro elemento relevante es la educación sanitaria dirigida al paciente y su familia. El profesional de enfermería debe proporcionar información sobre cuidados domiciliarios de la herida, higiene personal, signos de alarma y cumplimiento terapéutico. La </w:t>
      </w:r>
      <w:proofErr w:type="gramStart"/>
      <w:r w:rsidRPr="004E7B14">
        <w:t>participación activa</w:t>
      </w:r>
      <w:proofErr w:type="gramEnd"/>
      <w:r w:rsidRPr="004E7B14">
        <w:t xml:space="preserve"> del paciente favorece la detección temprana de complicaciones y mejora la adherencia a las recomendaciones sanitarias.</w:t>
      </w:r>
    </w:p>
    <w:p w14:paraId="0399C1AC" w14:textId="77777777" w:rsidR="004E7B14" w:rsidRPr="004E7B14" w:rsidRDefault="004E7B14" w:rsidP="004E7B14">
      <w:pPr>
        <w:jc w:val="both"/>
      </w:pPr>
      <w:r w:rsidRPr="004E7B14">
        <w:t>La revisión bibliográfica evidencia además que la vigilancia epidemiológica de las infecciones quirúrgicas permite evaluar la calidad asistencial y desarrollar estrategias preventivas más eficaces. Los registros clínicos, la notificación de infecciones y el análisis de indicadores son herramientas esenciales para mejorar la seguridad del paciente.</w:t>
      </w:r>
    </w:p>
    <w:p w14:paraId="3CA7879A" w14:textId="77777777" w:rsidR="004E7B14" w:rsidRPr="004E7B14" w:rsidRDefault="004E7B14" w:rsidP="004E7B14">
      <w:pPr>
        <w:jc w:val="both"/>
      </w:pPr>
      <w:r w:rsidRPr="004E7B14">
        <w:t>Finalmente, se destaca la necesidad de formación continuada de los profesionales sanitarios en prevención y control de infecciones. La actualización permanente de conocimientos favorece la aplicación de prácticas basadas en evidencia científica y mejora la calidad de los cuidados enfermeros.</w:t>
      </w:r>
    </w:p>
    <w:p w14:paraId="0209F30D" w14:textId="77777777" w:rsidR="004E7B14" w:rsidRPr="004E7B14" w:rsidRDefault="004E7B14" w:rsidP="004E7B14">
      <w:pPr>
        <w:jc w:val="both"/>
        <w:rPr>
          <w:b/>
          <w:bCs/>
        </w:rPr>
      </w:pPr>
      <w:r w:rsidRPr="004E7B14">
        <w:rPr>
          <w:b/>
          <w:bCs/>
        </w:rPr>
        <w:t>Conclusiones</w:t>
      </w:r>
    </w:p>
    <w:p w14:paraId="52BDF49E" w14:textId="77777777" w:rsidR="004E7B14" w:rsidRPr="004E7B14" w:rsidRDefault="004E7B14" w:rsidP="004E7B14">
      <w:pPr>
        <w:jc w:val="both"/>
      </w:pPr>
      <w:r w:rsidRPr="004E7B14">
        <w:t>La vigilancia, prevención y control de la infección de la herida quirúrgica constituyen aspectos fundamentales para garantizar una atención sanitaria segura y de calidad. La aplicación de medidas preventivas basadas en evidencia científica permite reducir significativamente la incidencia de infecciones asociadas a procedimientos quirúrgicos y mejorar la recuperación del paciente.</w:t>
      </w:r>
    </w:p>
    <w:p w14:paraId="5C5E2266" w14:textId="77777777" w:rsidR="004E7B14" w:rsidRPr="004E7B14" w:rsidRDefault="004E7B14" w:rsidP="004E7B14">
      <w:pPr>
        <w:jc w:val="both"/>
      </w:pPr>
      <w:r w:rsidRPr="004E7B14">
        <w:t>El profesional de enfermería desempeña un papel esencial en todas las fases del proceso quirúrgico mediante la valoración continua, la aplicación de técnicas asépticas, la realización de curas seguras y la educación sanitaria. Asimismo, la detección precoz de signos de infección contribuye a evitar complicaciones graves y favorece una intervención terapéutica rápida y eficaz.</w:t>
      </w:r>
    </w:p>
    <w:p w14:paraId="225A7B19" w14:textId="77777777" w:rsidR="004E7B14" w:rsidRPr="004E7B14" w:rsidRDefault="004E7B14" w:rsidP="004E7B14">
      <w:pPr>
        <w:jc w:val="both"/>
      </w:pPr>
      <w:r w:rsidRPr="004E7B14">
        <w:t>La formación continuada, el cumplimiento estricto de protocolos y el fortalecimiento de la cultura de seguridad representan herramientas imprescindibles para optimizar la prevención y el control de las infecciones quirúrgicas dentro del ámbito hospitalario.</w:t>
      </w:r>
    </w:p>
    <w:p w14:paraId="043131F9" w14:textId="77777777" w:rsidR="004E7B14" w:rsidRPr="004E7B14" w:rsidRDefault="004E7B14" w:rsidP="004E7B14">
      <w:pPr>
        <w:jc w:val="both"/>
        <w:rPr>
          <w:b/>
          <w:bCs/>
        </w:rPr>
      </w:pPr>
      <w:r w:rsidRPr="004E7B14">
        <w:rPr>
          <w:b/>
          <w:bCs/>
        </w:rPr>
        <w:lastRenderedPageBreak/>
        <w:t>Bibliografía</w:t>
      </w:r>
    </w:p>
    <w:p w14:paraId="6E56C04C" w14:textId="77777777" w:rsidR="004E7B14" w:rsidRPr="004E7B14" w:rsidRDefault="004E7B14" w:rsidP="004E7B14">
      <w:pPr>
        <w:numPr>
          <w:ilvl w:val="0"/>
          <w:numId w:val="116"/>
        </w:numPr>
        <w:jc w:val="both"/>
      </w:pPr>
      <w:r w:rsidRPr="004E7B14">
        <w:t xml:space="preserve">Organización Mundial de la Salud (OMS). </w:t>
      </w:r>
      <w:r w:rsidRPr="004E7B14">
        <w:rPr>
          <w:i/>
          <w:iCs/>
        </w:rPr>
        <w:t>Prevención de infecciones del sitio quirúrgico</w:t>
      </w:r>
      <w:r w:rsidRPr="004E7B14">
        <w:t xml:space="preserve">. </w:t>
      </w:r>
    </w:p>
    <w:p w14:paraId="111C0F36" w14:textId="77777777" w:rsidR="004E7B14" w:rsidRPr="004E7B14" w:rsidRDefault="004E7B14" w:rsidP="004E7B14">
      <w:pPr>
        <w:numPr>
          <w:ilvl w:val="0"/>
          <w:numId w:val="116"/>
        </w:numPr>
        <w:jc w:val="both"/>
      </w:pPr>
      <w:r w:rsidRPr="004E7B14">
        <w:t xml:space="preserve">Ministerio de Sanidad de España. </w:t>
      </w:r>
      <w:r w:rsidRPr="004E7B14">
        <w:rPr>
          <w:i/>
          <w:iCs/>
        </w:rPr>
        <w:t>Programa de Higiene de Manos y Seguridad del Paciente</w:t>
      </w:r>
      <w:r w:rsidRPr="004E7B14">
        <w:t xml:space="preserve">. </w:t>
      </w:r>
    </w:p>
    <w:p w14:paraId="7C8037CC" w14:textId="77777777" w:rsidR="004E7B14" w:rsidRPr="004E7B14" w:rsidRDefault="004E7B14" w:rsidP="004E7B14">
      <w:pPr>
        <w:numPr>
          <w:ilvl w:val="0"/>
          <w:numId w:val="116"/>
        </w:numPr>
        <w:jc w:val="both"/>
        <w:rPr>
          <w:lang w:val="en-GB"/>
        </w:rPr>
      </w:pPr>
      <w:proofErr w:type="spellStart"/>
      <w:r w:rsidRPr="004E7B14">
        <w:rPr>
          <w:lang w:val="en-GB"/>
        </w:rPr>
        <w:t>Centers</w:t>
      </w:r>
      <w:proofErr w:type="spellEnd"/>
      <w:r w:rsidRPr="004E7B14">
        <w:rPr>
          <w:lang w:val="en-GB"/>
        </w:rPr>
        <w:t xml:space="preserve"> for Disease Control and Prevention (CDC). </w:t>
      </w:r>
      <w:r w:rsidRPr="004E7B14">
        <w:rPr>
          <w:i/>
          <w:iCs/>
          <w:lang w:val="en-GB"/>
        </w:rPr>
        <w:t>Guideline for the Prevention of Surgical Site Infection</w:t>
      </w:r>
      <w:r w:rsidRPr="004E7B14">
        <w:rPr>
          <w:lang w:val="en-GB"/>
        </w:rPr>
        <w:t xml:space="preserve">. </w:t>
      </w:r>
    </w:p>
    <w:p w14:paraId="5DE97B41" w14:textId="77777777" w:rsidR="004E7B14" w:rsidRPr="004E7B14" w:rsidRDefault="004E7B14" w:rsidP="004E7B14">
      <w:pPr>
        <w:numPr>
          <w:ilvl w:val="0"/>
          <w:numId w:val="116"/>
        </w:numPr>
        <w:jc w:val="both"/>
      </w:pPr>
      <w:r w:rsidRPr="004E7B14">
        <w:t xml:space="preserve">Sociedad Española de Medicina Preventiva, Salud Pública e Higiene. </w:t>
      </w:r>
    </w:p>
    <w:p w14:paraId="612A470D" w14:textId="77777777" w:rsidR="004E7B14" w:rsidRPr="004E7B14" w:rsidRDefault="004E7B14" w:rsidP="004E7B14">
      <w:pPr>
        <w:numPr>
          <w:ilvl w:val="0"/>
          <w:numId w:val="116"/>
        </w:numPr>
        <w:jc w:val="both"/>
      </w:pPr>
      <w:r w:rsidRPr="004E7B14">
        <w:t xml:space="preserve">Potter, P., Perry, A. </w:t>
      </w:r>
      <w:r w:rsidRPr="004E7B14">
        <w:rPr>
          <w:i/>
          <w:iCs/>
        </w:rPr>
        <w:t>Fundamentos de Enfermería</w:t>
      </w:r>
      <w:r w:rsidRPr="004E7B14">
        <w:t xml:space="preserve">. Elsevier. </w:t>
      </w:r>
    </w:p>
    <w:p w14:paraId="2DF4A0C7" w14:textId="77777777" w:rsidR="004E7B14" w:rsidRPr="004E7B14" w:rsidRDefault="004E7B14" w:rsidP="004E7B14">
      <w:pPr>
        <w:numPr>
          <w:ilvl w:val="0"/>
          <w:numId w:val="116"/>
        </w:numPr>
        <w:jc w:val="both"/>
      </w:pPr>
      <w:r w:rsidRPr="004E7B14">
        <w:t xml:space="preserve">Smeltzer, S. C., Bare, B. </w:t>
      </w:r>
      <w:r w:rsidRPr="004E7B14">
        <w:rPr>
          <w:i/>
          <w:iCs/>
        </w:rPr>
        <w:t>Tratado de Enfermería Médico-Quirúrgica</w:t>
      </w:r>
      <w:r w:rsidRPr="004E7B14">
        <w:t xml:space="preserve">. McGraw-Hill. </w:t>
      </w:r>
    </w:p>
    <w:p w14:paraId="1CC8D114" w14:textId="77777777" w:rsidR="004E7B14" w:rsidRPr="004E7B14" w:rsidRDefault="004E7B14" w:rsidP="004E7B14">
      <w:pPr>
        <w:numPr>
          <w:ilvl w:val="0"/>
          <w:numId w:val="116"/>
        </w:numPr>
        <w:jc w:val="both"/>
      </w:pPr>
      <w:r w:rsidRPr="004E7B14">
        <w:t xml:space="preserve">Manual de Control de Infecciones Hospitalarias. </w:t>
      </w:r>
    </w:p>
    <w:p w14:paraId="5F09BD7C" w14:textId="77777777" w:rsidR="004E7B14" w:rsidRPr="004E7B14" w:rsidRDefault="004E7B14" w:rsidP="004E7B14">
      <w:pPr>
        <w:numPr>
          <w:ilvl w:val="0"/>
          <w:numId w:val="116"/>
        </w:numPr>
        <w:jc w:val="both"/>
      </w:pPr>
      <w:r w:rsidRPr="004E7B14">
        <w:t xml:space="preserve">Artículos científicos consultados en PubMed y SciELO sobre infección de herida quirúrgica y cuidados enfermeros. </w:t>
      </w:r>
    </w:p>
    <w:p w14:paraId="13B73A5B" w14:textId="77777777" w:rsidR="004E7B14" w:rsidRPr="004E7B14" w:rsidRDefault="004E7B14" w:rsidP="004E7B14">
      <w:pPr>
        <w:jc w:val="both"/>
      </w:pPr>
    </w:p>
    <w:p w14:paraId="1477F0FB" w14:textId="77777777" w:rsidR="005C614C" w:rsidRDefault="005C614C" w:rsidP="00CF0B3D">
      <w:pPr>
        <w:jc w:val="both"/>
      </w:pPr>
    </w:p>
    <w:p w14:paraId="3D0B2A6D" w14:textId="77777777" w:rsidR="004E7B14" w:rsidRDefault="004E7B14" w:rsidP="00CF0B3D">
      <w:pPr>
        <w:jc w:val="both"/>
      </w:pPr>
    </w:p>
    <w:p w14:paraId="4A9D3130" w14:textId="77777777" w:rsidR="004E7B14" w:rsidRDefault="004E7B14" w:rsidP="00CF0B3D">
      <w:pPr>
        <w:jc w:val="both"/>
      </w:pPr>
    </w:p>
    <w:p w14:paraId="1D7FE31F" w14:textId="77777777" w:rsidR="004E7B14" w:rsidRDefault="004E7B14" w:rsidP="00CF0B3D">
      <w:pPr>
        <w:jc w:val="both"/>
      </w:pPr>
    </w:p>
    <w:p w14:paraId="76CAFD35" w14:textId="77777777" w:rsidR="004E7B14" w:rsidRDefault="004E7B14" w:rsidP="00CF0B3D">
      <w:pPr>
        <w:jc w:val="both"/>
      </w:pPr>
    </w:p>
    <w:p w14:paraId="6E933B53" w14:textId="77777777" w:rsidR="004E7B14" w:rsidRDefault="004E7B14" w:rsidP="00CF0B3D">
      <w:pPr>
        <w:jc w:val="both"/>
      </w:pPr>
    </w:p>
    <w:p w14:paraId="3EF0481F" w14:textId="77777777" w:rsidR="004E7B14" w:rsidRDefault="004E7B14" w:rsidP="00CF0B3D">
      <w:pPr>
        <w:jc w:val="both"/>
      </w:pPr>
    </w:p>
    <w:p w14:paraId="0DC0A888" w14:textId="77777777" w:rsidR="004E7B14" w:rsidRDefault="004E7B14" w:rsidP="00CF0B3D">
      <w:pPr>
        <w:jc w:val="both"/>
      </w:pPr>
    </w:p>
    <w:p w14:paraId="3ED8C2E3" w14:textId="77777777" w:rsidR="004E7B14" w:rsidRDefault="004E7B14" w:rsidP="00CF0B3D">
      <w:pPr>
        <w:jc w:val="both"/>
      </w:pPr>
    </w:p>
    <w:p w14:paraId="0CE520DE" w14:textId="77777777" w:rsidR="004E7B14" w:rsidRDefault="004E7B14" w:rsidP="00CF0B3D">
      <w:pPr>
        <w:jc w:val="both"/>
      </w:pPr>
    </w:p>
    <w:p w14:paraId="74464A60" w14:textId="77777777" w:rsidR="004E7B14" w:rsidRDefault="004E7B14" w:rsidP="00CF0B3D">
      <w:pPr>
        <w:jc w:val="both"/>
      </w:pPr>
    </w:p>
    <w:p w14:paraId="67A42352" w14:textId="77777777" w:rsidR="004E7B14" w:rsidRDefault="004E7B14" w:rsidP="00CF0B3D">
      <w:pPr>
        <w:jc w:val="both"/>
      </w:pPr>
    </w:p>
    <w:p w14:paraId="5EB284A9" w14:textId="77777777" w:rsidR="004E7B14" w:rsidRDefault="004E7B14" w:rsidP="00CF0B3D">
      <w:pPr>
        <w:jc w:val="both"/>
      </w:pPr>
    </w:p>
    <w:p w14:paraId="45A71C4E" w14:textId="77777777" w:rsidR="004E7B14" w:rsidRDefault="004E7B14" w:rsidP="00CF0B3D">
      <w:pPr>
        <w:jc w:val="both"/>
      </w:pPr>
    </w:p>
    <w:p w14:paraId="08D3F696" w14:textId="77777777" w:rsidR="004E7B14" w:rsidRDefault="004E7B14" w:rsidP="00CF0B3D">
      <w:pPr>
        <w:jc w:val="both"/>
      </w:pPr>
    </w:p>
    <w:p w14:paraId="22C9FB1F" w14:textId="77777777" w:rsidR="00F019A7" w:rsidRPr="00F019A7" w:rsidRDefault="00F019A7" w:rsidP="00F019A7">
      <w:pPr>
        <w:jc w:val="both"/>
        <w:rPr>
          <w:b/>
          <w:bCs/>
        </w:rPr>
      </w:pPr>
      <w:r w:rsidRPr="00F019A7">
        <w:rPr>
          <w:b/>
          <w:bCs/>
        </w:rPr>
        <w:lastRenderedPageBreak/>
        <w:t>PRÁCTICA ASISTENCIAL SEGURA Y DE CALIDAD EN LAS UNIDADES DE CRÍTICOS PARA TECNICOS EN CUIDADOS AUXILIARES DE ENFERMERÍA</w:t>
      </w:r>
    </w:p>
    <w:p w14:paraId="39B3A69C" w14:textId="77777777" w:rsidR="00F019A7" w:rsidRPr="00F019A7" w:rsidRDefault="00F019A7" w:rsidP="00F019A7">
      <w:pPr>
        <w:jc w:val="both"/>
        <w:rPr>
          <w:b/>
          <w:bCs/>
        </w:rPr>
      </w:pPr>
      <w:r w:rsidRPr="00F019A7">
        <w:rPr>
          <w:b/>
          <w:bCs/>
        </w:rPr>
        <w:t>Introducción</w:t>
      </w:r>
    </w:p>
    <w:p w14:paraId="3C0B910E" w14:textId="77777777" w:rsidR="00F019A7" w:rsidRPr="00F019A7" w:rsidRDefault="00F019A7" w:rsidP="00F019A7">
      <w:pPr>
        <w:jc w:val="both"/>
      </w:pPr>
      <w:r w:rsidRPr="00F019A7">
        <w:t>Las unidades de críticos, también conocidas como unidades de cuidados intensivos (UCI), constituyen áreas hospitalarias especializadas destinadas a la atención de pacientes con patologías graves o potencialmente mortales que requieren vigilancia continua, soporte vital avanzado y cuidados altamente especializados. La complejidad clínica de estos pacientes, junto con el uso de tecnología avanzada y tratamientos invasivos, hace imprescindible garantizar una práctica asistencial segura y de calidad.</w:t>
      </w:r>
    </w:p>
    <w:p w14:paraId="22C88C85" w14:textId="77777777" w:rsidR="00F019A7" w:rsidRPr="00F019A7" w:rsidRDefault="00F019A7" w:rsidP="00F019A7">
      <w:pPr>
        <w:jc w:val="both"/>
      </w:pPr>
      <w:r w:rsidRPr="00F019A7">
        <w:t>La seguridad del paciente se ha convertido en una prioridad dentro de los sistemas sanitarios modernos, especialmente en las unidades de críticos, donde el riesgo de eventos adversos es elevado debido a la gravedad de los procesos clínicos, la polimedicación y la necesidad de intervenciones urgentes. En este contexto, los profesionales de enfermería desempeñan un papel fundamental en la prevención de errores, la vigilancia continua y la aplicación de cuidados basados en evidencia científica.</w:t>
      </w:r>
    </w:p>
    <w:p w14:paraId="02C39A45" w14:textId="77777777" w:rsidR="00F019A7" w:rsidRPr="00F019A7" w:rsidRDefault="00F019A7" w:rsidP="00F019A7">
      <w:pPr>
        <w:jc w:val="both"/>
      </w:pPr>
      <w:r w:rsidRPr="00F019A7">
        <w:t>La calidad asistencial en las unidades de críticos implica proporcionar una atención eficaz, segura, humanizada y centrada en el paciente. Esto requiere la aplicación de protocolos estandarizados, el trabajo multidisciplinario, la correcta utilización de dispositivos tecnológicos y la actualización continua de conocimientos por parte de los profesionales sanitarios.</w:t>
      </w:r>
    </w:p>
    <w:p w14:paraId="2501F547" w14:textId="77777777" w:rsidR="00F019A7" w:rsidRPr="00F019A7" w:rsidRDefault="00F019A7" w:rsidP="00F019A7">
      <w:pPr>
        <w:jc w:val="both"/>
      </w:pPr>
      <w:r w:rsidRPr="00F019A7">
        <w:t>El presente artículo desarrolla los principales aspectos relacionados con la práctica asistencial segura y de calidad en las unidades de críticos del ámbito hospitalario, destacando el papel de enfermería en la prevención de complicaciones y en la mejora de los resultados clínicos.</w:t>
      </w:r>
    </w:p>
    <w:p w14:paraId="572B5EB7" w14:textId="77777777" w:rsidR="00F019A7" w:rsidRPr="00F019A7" w:rsidRDefault="00F019A7" w:rsidP="00F019A7">
      <w:pPr>
        <w:jc w:val="both"/>
        <w:rPr>
          <w:b/>
          <w:bCs/>
        </w:rPr>
      </w:pPr>
      <w:r w:rsidRPr="00F019A7">
        <w:rPr>
          <w:b/>
          <w:bCs/>
        </w:rPr>
        <w:t>Método</w:t>
      </w:r>
    </w:p>
    <w:p w14:paraId="35DD6C9F" w14:textId="77777777" w:rsidR="00F019A7" w:rsidRPr="00F019A7" w:rsidRDefault="00F019A7" w:rsidP="00F019A7">
      <w:pPr>
        <w:jc w:val="both"/>
      </w:pPr>
      <w:r w:rsidRPr="00F019A7">
        <w:t>Para la elaboración de este artículo se realizó una revisión bibliográfica descriptiva basada en literatura científica relacionada con seguridad del paciente, calidad asistencial y cuidados intensivos. Se consultaron artículos científicos, guías clínicas, protocolos hospitalarios y documentos publicados por organismos nacionales e internacionales.</w:t>
      </w:r>
    </w:p>
    <w:p w14:paraId="0A9CD6F2" w14:textId="77777777" w:rsidR="00F019A7" w:rsidRPr="00F019A7" w:rsidRDefault="00F019A7" w:rsidP="00F019A7">
      <w:pPr>
        <w:jc w:val="both"/>
      </w:pPr>
      <w:r w:rsidRPr="00F019A7">
        <w:t>La búsqueda bibliográfica se llevó a cabo en bases de datos como PubMed, SciELO, Google Scholar y documentos elaborados por la Organización Mundial de la Salud, el Ministerio de Sanidad y sociedades científicas relacionadas con medicina intensiva y enfermería de cuidados críticos.</w:t>
      </w:r>
    </w:p>
    <w:p w14:paraId="3DEECAD2" w14:textId="77777777" w:rsidR="00F019A7" w:rsidRPr="00F019A7" w:rsidRDefault="00F019A7" w:rsidP="00F019A7">
      <w:pPr>
        <w:jc w:val="both"/>
      </w:pPr>
      <w:r w:rsidRPr="00F019A7">
        <w:lastRenderedPageBreak/>
        <w:t>Posteriormente, se seleccionó la información más relevante y actualizada sobre prácticas seguras, prevención de eventos adversos, humanización de los cuidados y funciones de enfermería en unidades de críticos.</w:t>
      </w:r>
    </w:p>
    <w:p w14:paraId="0CE7AA04" w14:textId="77777777" w:rsidR="00F019A7" w:rsidRPr="00F019A7" w:rsidRDefault="00F019A7" w:rsidP="00F019A7">
      <w:pPr>
        <w:jc w:val="both"/>
        <w:rPr>
          <w:b/>
          <w:bCs/>
        </w:rPr>
      </w:pPr>
      <w:r w:rsidRPr="00F019A7">
        <w:rPr>
          <w:b/>
          <w:bCs/>
        </w:rPr>
        <w:t>Resultados</w:t>
      </w:r>
    </w:p>
    <w:p w14:paraId="2E72191F" w14:textId="77777777" w:rsidR="00F019A7" w:rsidRPr="00F019A7" w:rsidRDefault="00F019A7" w:rsidP="00F019A7">
      <w:pPr>
        <w:jc w:val="both"/>
      </w:pPr>
      <w:r w:rsidRPr="00F019A7">
        <w:t>La revisión realizada pone de manifiesto que la práctica asistencial segura y de calidad en las unidades de críticos depende de múltiples factores relacionados con la organización asistencial, la capacitación profesional y la aplicación de medidas preventivas orientadas a minimizar riesgos.</w:t>
      </w:r>
    </w:p>
    <w:p w14:paraId="6A3A808B" w14:textId="77777777" w:rsidR="00F019A7" w:rsidRPr="00F019A7" w:rsidRDefault="00F019A7" w:rsidP="00F019A7">
      <w:pPr>
        <w:jc w:val="both"/>
      </w:pPr>
      <w:r w:rsidRPr="00F019A7">
        <w:t>Uno de los aspectos fundamentales identificados es la vigilancia continua del paciente crítico. El personal de enfermería desempeña una función esencial en el control permanente de constantes vitales, monitorización hemodinámica, valoración neurológica y detección precoz de complicaciones. La observación continua permite actuar de forma inmediata ante cambios clínicos que puedan comprometer la vida del paciente.</w:t>
      </w:r>
    </w:p>
    <w:p w14:paraId="61623CDF" w14:textId="77777777" w:rsidR="00F019A7" w:rsidRPr="00F019A7" w:rsidRDefault="00F019A7" w:rsidP="00F019A7">
      <w:pPr>
        <w:jc w:val="both"/>
      </w:pPr>
      <w:r w:rsidRPr="00F019A7">
        <w:t>La correcta identificación del paciente constituye otra medida básica de seguridad. La utilización de pulseras identificativas y la verificación previa a procedimientos, administración de medicación o extracción de muestras reducen significativamente el riesgo de errores asistenciales.</w:t>
      </w:r>
    </w:p>
    <w:p w14:paraId="10C611D4" w14:textId="77777777" w:rsidR="00F019A7" w:rsidRPr="00F019A7" w:rsidRDefault="00F019A7" w:rsidP="00F019A7">
      <w:pPr>
        <w:jc w:val="both"/>
      </w:pPr>
      <w:r w:rsidRPr="00F019A7">
        <w:t>La seguridad en la administración de medicamentos representa una prioridad en las unidades de críticos debido a la utilización frecuente de fármacos de alto riesgo como sedantes, vasopresores, anticoagulantes e inotrópicos. La enfermería debe aplicar protocolos rigurosos relacionados con la preparación, dosificación, dilución y administración de tratamientos intravenosos. La doble comprobación y el uso de bombas de infusión inteligentes contribuyen a disminuir errores de medicación.</w:t>
      </w:r>
    </w:p>
    <w:p w14:paraId="19A6AB30" w14:textId="77777777" w:rsidR="00F019A7" w:rsidRPr="00F019A7" w:rsidRDefault="00F019A7" w:rsidP="00F019A7">
      <w:pPr>
        <w:jc w:val="both"/>
      </w:pPr>
      <w:r w:rsidRPr="00F019A7">
        <w:t>La prevención de infecciones nosocomiales constituye otro pilar fundamental de la calidad asistencial. Los pacientes críticos presentan un elevado riesgo de desarrollar infecciones relacionadas con dispositivos invasivos como catéteres venosos centrales, sondas urinarias y ventilación mecánica. La aplicación estricta de medidas de asepsia, higiene de manos y cuidados protocolizados disminuye la incidencia de infecciones asociadas a la asistencia sanitaria.</w:t>
      </w:r>
    </w:p>
    <w:p w14:paraId="2A021A9E" w14:textId="77777777" w:rsidR="00F019A7" w:rsidRPr="00F019A7" w:rsidRDefault="00F019A7" w:rsidP="00F019A7">
      <w:pPr>
        <w:jc w:val="both"/>
      </w:pPr>
      <w:r w:rsidRPr="00F019A7">
        <w:t>Entre las estrategias más importantes destaca la prevención de la neumonía asociada a ventilación mecánica mediante medidas como la elevación del cabecero, higiene oral con antisépticos, aspiración de secreciones y valoración diaria de la necesidad de sedación. Asimismo, los cuidados de los accesos vasculares y la vigilancia de signos de infección son responsabilidades fundamentales de enfermería.</w:t>
      </w:r>
    </w:p>
    <w:p w14:paraId="2DC3F27F" w14:textId="77777777" w:rsidR="00F019A7" w:rsidRPr="00F019A7" w:rsidRDefault="00F019A7" w:rsidP="00F019A7">
      <w:pPr>
        <w:jc w:val="both"/>
      </w:pPr>
      <w:r w:rsidRPr="00F019A7">
        <w:lastRenderedPageBreak/>
        <w:t>La movilización precoz del paciente crítico también se relaciona con mejores resultados clínicos. La enfermería participa activamente en cambios posturales, ejercicios pasivos y movilización temprana para prevenir complicaciones como debilidad muscular adquirida, úlceras por presión y trombosis venosa profunda.</w:t>
      </w:r>
    </w:p>
    <w:p w14:paraId="513AB678" w14:textId="77777777" w:rsidR="00F019A7" w:rsidRPr="00F019A7" w:rsidRDefault="00F019A7" w:rsidP="00F019A7">
      <w:pPr>
        <w:jc w:val="both"/>
      </w:pPr>
      <w:r w:rsidRPr="00F019A7">
        <w:t>La humanización de los cuidados ha adquirido gran relevancia en las unidades de críticos. La atención centrada en el paciente y su familia favorece el bienestar emocional y mejora la experiencia hospitalaria. Aspectos como la comunicación terapéutica, el acompañamiento familiar y el respeto a la dignidad del paciente forman parte de una asistencia de calidad.</w:t>
      </w:r>
    </w:p>
    <w:p w14:paraId="54770C9C" w14:textId="77777777" w:rsidR="00F019A7" w:rsidRPr="00F019A7" w:rsidRDefault="00F019A7" w:rsidP="00F019A7">
      <w:pPr>
        <w:jc w:val="both"/>
      </w:pPr>
      <w:r w:rsidRPr="00F019A7">
        <w:t>La revisión evidencia además la importancia del trabajo en equipo y de la comunicación efectiva entre profesionales. El uso de protocolos estandarizados, listas de verificación y sesiones clínicas multidisciplinarias contribuye a reducir errores y mejorar la coordinación asistencial.</w:t>
      </w:r>
    </w:p>
    <w:p w14:paraId="762B8F8A" w14:textId="77777777" w:rsidR="00F019A7" w:rsidRPr="00F019A7" w:rsidRDefault="00F019A7" w:rsidP="00F019A7">
      <w:pPr>
        <w:jc w:val="both"/>
      </w:pPr>
      <w:r w:rsidRPr="00F019A7">
        <w:t>Otro aspecto relevante es la formación continuada del personal sanitario. Las unidades de críticos requieren profesionales altamente capacitados en soporte vital avanzado, manejo de tecnología sanitaria y actualización de conocimientos científicos. La formación permanente favorece una atención más segura y eficiente.</w:t>
      </w:r>
    </w:p>
    <w:p w14:paraId="002E9D4B" w14:textId="77777777" w:rsidR="00F019A7" w:rsidRPr="00F019A7" w:rsidRDefault="00F019A7" w:rsidP="00F019A7">
      <w:pPr>
        <w:jc w:val="both"/>
      </w:pPr>
      <w:r w:rsidRPr="00F019A7">
        <w:t>Finalmente, se destaca el papel de la cultura de seguridad dentro de las organizaciones sanitarias. La notificación de incidentes, el análisis de eventos adversos y la implementación de medidas correctoras permiten mejorar continuamente la calidad asistencial y prevenir errores futuros.</w:t>
      </w:r>
    </w:p>
    <w:p w14:paraId="1754F8FA" w14:textId="77777777" w:rsidR="00F019A7" w:rsidRPr="00F019A7" w:rsidRDefault="00F019A7" w:rsidP="00F019A7">
      <w:pPr>
        <w:jc w:val="both"/>
        <w:rPr>
          <w:b/>
          <w:bCs/>
        </w:rPr>
      </w:pPr>
      <w:r w:rsidRPr="00F019A7">
        <w:rPr>
          <w:b/>
          <w:bCs/>
        </w:rPr>
        <w:t>Conclusiones</w:t>
      </w:r>
    </w:p>
    <w:p w14:paraId="31E0412D" w14:textId="77777777" w:rsidR="00F019A7" w:rsidRPr="00F019A7" w:rsidRDefault="00F019A7" w:rsidP="00F019A7">
      <w:pPr>
        <w:jc w:val="both"/>
      </w:pPr>
      <w:r w:rsidRPr="00F019A7">
        <w:t>La práctica asistencial segura y de calidad en las unidades de críticos constituye un elemento esencial para garantizar una atención eficaz y reducir la aparición de eventos adversos en pacientes de alta complejidad clínica. La seguridad del paciente debe integrarse en todas las actividades asistenciales mediante la aplicación de protocolos, medidas preventivas y cuidados basados en evidencia científica.</w:t>
      </w:r>
    </w:p>
    <w:p w14:paraId="03311F98" w14:textId="77777777" w:rsidR="00F019A7" w:rsidRPr="00F019A7" w:rsidRDefault="00F019A7" w:rsidP="00F019A7">
      <w:pPr>
        <w:jc w:val="both"/>
      </w:pPr>
      <w:r w:rsidRPr="00F019A7">
        <w:t>El profesional de enfermería desempeña un papel fundamental en la vigilancia continua, la prevención de infecciones, la administración segura de medicamentos y la detección precoz de complicaciones. Asimismo, la humanización de los cuidados y la comunicación efectiva contribuyen significativamente a mejorar la calidad asistencial y el bienestar del paciente crítico.</w:t>
      </w:r>
    </w:p>
    <w:p w14:paraId="0E95B169" w14:textId="77777777" w:rsidR="00F019A7" w:rsidRPr="00F019A7" w:rsidRDefault="00F019A7" w:rsidP="00F019A7">
      <w:pPr>
        <w:jc w:val="both"/>
      </w:pPr>
      <w:r w:rsidRPr="00F019A7">
        <w:t>La formación continuada, el trabajo multidisciplinario y el fortalecimiento de la cultura de seguridad representan herramientas imprescindibles para optimizar los resultados clínicos y garantizar una atención hospitalaria segura y de excelencia en las unidades de críticos.</w:t>
      </w:r>
    </w:p>
    <w:p w14:paraId="1FC3BC8D" w14:textId="77777777" w:rsidR="00F019A7" w:rsidRPr="00F019A7" w:rsidRDefault="00F019A7" w:rsidP="00F019A7">
      <w:pPr>
        <w:jc w:val="both"/>
        <w:rPr>
          <w:b/>
          <w:bCs/>
        </w:rPr>
      </w:pPr>
      <w:r w:rsidRPr="00F019A7">
        <w:rPr>
          <w:b/>
          <w:bCs/>
        </w:rPr>
        <w:lastRenderedPageBreak/>
        <w:t>Bibliografía</w:t>
      </w:r>
    </w:p>
    <w:p w14:paraId="33252891" w14:textId="77777777" w:rsidR="00F019A7" w:rsidRPr="00F019A7" w:rsidRDefault="00F019A7" w:rsidP="00F019A7">
      <w:pPr>
        <w:numPr>
          <w:ilvl w:val="0"/>
          <w:numId w:val="117"/>
        </w:numPr>
        <w:jc w:val="both"/>
      </w:pPr>
      <w:r w:rsidRPr="00F019A7">
        <w:t xml:space="preserve">Organización Mundial de la Salud (OMS). </w:t>
      </w:r>
      <w:r w:rsidRPr="00F019A7">
        <w:rPr>
          <w:i/>
          <w:iCs/>
        </w:rPr>
        <w:t>Seguridad del paciente y calidad asistencial</w:t>
      </w:r>
      <w:r w:rsidRPr="00F019A7">
        <w:t xml:space="preserve">. </w:t>
      </w:r>
    </w:p>
    <w:p w14:paraId="3392171F" w14:textId="77777777" w:rsidR="00F019A7" w:rsidRPr="00F019A7" w:rsidRDefault="00F019A7" w:rsidP="00F019A7">
      <w:pPr>
        <w:numPr>
          <w:ilvl w:val="0"/>
          <w:numId w:val="117"/>
        </w:numPr>
        <w:jc w:val="both"/>
      </w:pPr>
      <w:r w:rsidRPr="00F019A7">
        <w:t xml:space="preserve">Ministerio de Sanidad de España. </w:t>
      </w:r>
      <w:r w:rsidRPr="00F019A7">
        <w:rPr>
          <w:i/>
          <w:iCs/>
        </w:rPr>
        <w:t>Estrategia de Seguridad del Paciente del Sistema Nacional de Salud</w:t>
      </w:r>
      <w:r w:rsidRPr="00F019A7">
        <w:t xml:space="preserve">. </w:t>
      </w:r>
    </w:p>
    <w:p w14:paraId="068DCEF1" w14:textId="77777777" w:rsidR="00F019A7" w:rsidRPr="00F019A7" w:rsidRDefault="00F019A7" w:rsidP="00F019A7">
      <w:pPr>
        <w:numPr>
          <w:ilvl w:val="0"/>
          <w:numId w:val="117"/>
        </w:numPr>
        <w:jc w:val="both"/>
      </w:pPr>
      <w:r w:rsidRPr="00F019A7">
        <w:t xml:space="preserve">Sociedad Española de Medicina Intensiva, Crítica y Unidades Coronarias (SEMICYUC). </w:t>
      </w:r>
    </w:p>
    <w:p w14:paraId="09489C64" w14:textId="77777777" w:rsidR="00F019A7" w:rsidRPr="00F019A7" w:rsidRDefault="00F019A7" w:rsidP="00F019A7">
      <w:pPr>
        <w:numPr>
          <w:ilvl w:val="0"/>
          <w:numId w:val="117"/>
        </w:numPr>
        <w:jc w:val="both"/>
      </w:pPr>
      <w:r w:rsidRPr="00F019A7">
        <w:t xml:space="preserve">Sociedad Española de Enfermería Intensiva y Unidades Coronarias (SEEIUC). </w:t>
      </w:r>
    </w:p>
    <w:p w14:paraId="41A45B94" w14:textId="77777777" w:rsidR="00F019A7" w:rsidRPr="00F019A7" w:rsidRDefault="00F019A7" w:rsidP="00F019A7">
      <w:pPr>
        <w:numPr>
          <w:ilvl w:val="0"/>
          <w:numId w:val="117"/>
        </w:numPr>
        <w:jc w:val="both"/>
        <w:rPr>
          <w:lang w:val="en-GB"/>
        </w:rPr>
      </w:pPr>
      <w:r w:rsidRPr="00F019A7">
        <w:rPr>
          <w:lang w:val="en-GB"/>
        </w:rPr>
        <w:t xml:space="preserve">Pronovost, P. </w:t>
      </w:r>
      <w:r w:rsidRPr="00F019A7">
        <w:rPr>
          <w:i/>
          <w:iCs/>
          <w:lang w:val="en-GB"/>
        </w:rPr>
        <w:t>Patient Safety and Quality Improvement in Intensive Care</w:t>
      </w:r>
      <w:r w:rsidRPr="00F019A7">
        <w:rPr>
          <w:lang w:val="en-GB"/>
        </w:rPr>
        <w:t xml:space="preserve">. </w:t>
      </w:r>
    </w:p>
    <w:p w14:paraId="595A1FE5" w14:textId="77777777" w:rsidR="00F019A7" w:rsidRPr="00F019A7" w:rsidRDefault="00F019A7" w:rsidP="00F019A7">
      <w:pPr>
        <w:numPr>
          <w:ilvl w:val="0"/>
          <w:numId w:val="117"/>
        </w:numPr>
        <w:jc w:val="both"/>
      </w:pPr>
      <w:r w:rsidRPr="00F019A7">
        <w:t xml:space="preserve">Potter, P., Perry, A. </w:t>
      </w:r>
      <w:r w:rsidRPr="00F019A7">
        <w:rPr>
          <w:i/>
          <w:iCs/>
        </w:rPr>
        <w:t>Fundamentos de Enfermería</w:t>
      </w:r>
      <w:r w:rsidRPr="00F019A7">
        <w:t xml:space="preserve">. Elsevier. </w:t>
      </w:r>
    </w:p>
    <w:p w14:paraId="718679F1" w14:textId="77777777" w:rsidR="00F019A7" w:rsidRPr="00F019A7" w:rsidRDefault="00F019A7" w:rsidP="00F019A7">
      <w:pPr>
        <w:numPr>
          <w:ilvl w:val="0"/>
          <w:numId w:val="117"/>
        </w:numPr>
        <w:jc w:val="both"/>
      </w:pPr>
      <w:r w:rsidRPr="00F019A7">
        <w:t xml:space="preserve">Smeltzer, S. C., Bare, B. </w:t>
      </w:r>
      <w:r w:rsidRPr="00F019A7">
        <w:rPr>
          <w:i/>
          <w:iCs/>
        </w:rPr>
        <w:t>Tratado de Enfermería Médico-Quirúrgica</w:t>
      </w:r>
      <w:r w:rsidRPr="00F019A7">
        <w:t>. McGraw-Hill.</w:t>
      </w:r>
    </w:p>
    <w:p w14:paraId="4F010604" w14:textId="77777777" w:rsidR="00F019A7" w:rsidRPr="00F019A7" w:rsidRDefault="00F019A7" w:rsidP="00F019A7">
      <w:pPr>
        <w:jc w:val="both"/>
      </w:pPr>
    </w:p>
    <w:p w14:paraId="2466BE21" w14:textId="77777777" w:rsidR="004E7B14" w:rsidRDefault="004E7B14" w:rsidP="00CF0B3D">
      <w:pPr>
        <w:jc w:val="both"/>
      </w:pPr>
    </w:p>
    <w:p w14:paraId="11793E49" w14:textId="77777777" w:rsidR="00F019A7" w:rsidRDefault="00F019A7" w:rsidP="00CF0B3D">
      <w:pPr>
        <w:jc w:val="both"/>
      </w:pPr>
    </w:p>
    <w:p w14:paraId="73B35922" w14:textId="77777777" w:rsidR="00F019A7" w:rsidRDefault="00F019A7" w:rsidP="00CF0B3D">
      <w:pPr>
        <w:jc w:val="both"/>
      </w:pPr>
    </w:p>
    <w:p w14:paraId="4363E507" w14:textId="77777777" w:rsidR="00F019A7" w:rsidRDefault="00F019A7" w:rsidP="00CF0B3D">
      <w:pPr>
        <w:jc w:val="both"/>
      </w:pPr>
    </w:p>
    <w:p w14:paraId="0566E9C9" w14:textId="77777777" w:rsidR="00F019A7" w:rsidRDefault="00F019A7" w:rsidP="00CF0B3D">
      <w:pPr>
        <w:jc w:val="both"/>
      </w:pPr>
    </w:p>
    <w:p w14:paraId="61870D82" w14:textId="77777777" w:rsidR="00F019A7" w:rsidRDefault="00F019A7" w:rsidP="00CF0B3D">
      <w:pPr>
        <w:jc w:val="both"/>
      </w:pPr>
    </w:p>
    <w:p w14:paraId="3FF6F25A" w14:textId="77777777" w:rsidR="00F019A7" w:rsidRDefault="00F019A7" w:rsidP="00CF0B3D">
      <w:pPr>
        <w:jc w:val="both"/>
      </w:pPr>
    </w:p>
    <w:p w14:paraId="74F8EE72" w14:textId="77777777" w:rsidR="00F019A7" w:rsidRDefault="00F019A7" w:rsidP="00CF0B3D">
      <w:pPr>
        <w:jc w:val="both"/>
      </w:pPr>
    </w:p>
    <w:p w14:paraId="1C8A0776" w14:textId="77777777" w:rsidR="00F019A7" w:rsidRDefault="00F019A7" w:rsidP="00CF0B3D">
      <w:pPr>
        <w:jc w:val="both"/>
      </w:pPr>
    </w:p>
    <w:p w14:paraId="7FAD40F9" w14:textId="77777777" w:rsidR="00F019A7" w:rsidRDefault="00F019A7" w:rsidP="00CF0B3D">
      <w:pPr>
        <w:jc w:val="both"/>
      </w:pPr>
    </w:p>
    <w:p w14:paraId="5D0A2454" w14:textId="77777777" w:rsidR="00F019A7" w:rsidRDefault="00F019A7" w:rsidP="00CF0B3D">
      <w:pPr>
        <w:jc w:val="both"/>
      </w:pPr>
    </w:p>
    <w:p w14:paraId="20B03B27" w14:textId="77777777" w:rsidR="00F019A7" w:rsidRDefault="00F019A7" w:rsidP="00CF0B3D">
      <w:pPr>
        <w:jc w:val="both"/>
      </w:pPr>
    </w:p>
    <w:p w14:paraId="0084CEAC" w14:textId="77777777" w:rsidR="00F019A7" w:rsidRDefault="00F019A7" w:rsidP="00CF0B3D">
      <w:pPr>
        <w:jc w:val="both"/>
      </w:pPr>
    </w:p>
    <w:p w14:paraId="5474C26D" w14:textId="77777777" w:rsidR="00F019A7" w:rsidRDefault="00F019A7" w:rsidP="00CF0B3D">
      <w:pPr>
        <w:jc w:val="both"/>
      </w:pPr>
    </w:p>
    <w:p w14:paraId="0E1A2FFC" w14:textId="77777777" w:rsidR="00F019A7" w:rsidRDefault="00F019A7" w:rsidP="00CF0B3D">
      <w:pPr>
        <w:jc w:val="both"/>
      </w:pPr>
    </w:p>
    <w:p w14:paraId="70D92AA9" w14:textId="77777777" w:rsidR="00F019A7" w:rsidRDefault="00F019A7" w:rsidP="00CF0B3D">
      <w:pPr>
        <w:jc w:val="both"/>
      </w:pPr>
    </w:p>
    <w:p w14:paraId="4A9918C8" w14:textId="77777777" w:rsidR="00BA3B7A" w:rsidRPr="00BA3B7A" w:rsidRDefault="00BA3B7A" w:rsidP="00BA3B7A">
      <w:pPr>
        <w:jc w:val="both"/>
        <w:rPr>
          <w:b/>
          <w:bCs/>
        </w:rPr>
      </w:pPr>
      <w:r w:rsidRPr="00BA3B7A">
        <w:rPr>
          <w:b/>
          <w:bCs/>
        </w:rPr>
        <w:lastRenderedPageBreak/>
        <w:t xml:space="preserve">LOS TECNICOS EN CUIDADOS AUXILIARES DE ENFERMERIA TAMBIEN INCLUIDOS EN </w:t>
      </w:r>
      <w:proofErr w:type="gramStart"/>
      <w:r w:rsidRPr="00BA3B7A">
        <w:rPr>
          <w:b/>
          <w:bCs/>
        </w:rPr>
        <w:t>LA  OPTIMIZACIÓN</w:t>
      </w:r>
      <w:proofErr w:type="gramEnd"/>
      <w:r w:rsidRPr="00BA3B7A">
        <w:rPr>
          <w:b/>
          <w:bCs/>
        </w:rPr>
        <w:t xml:space="preserve"> DEL USO DE ANTIBIÓTICOS </w:t>
      </w:r>
    </w:p>
    <w:p w14:paraId="6E588A6B" w14:textId="77777777" w:rsidR="00BA3B7A" w:rsidRPr="00BA3B7A" w:rsidRDefault="00BA3B7A" w:rsidP="00BA3B7A">
      <w:pPr>
        <w:jc w:val="both"/>
        <w:rPr>
          <w:b/>
          <w:bCs/>
        </w:rPr>
      </w:pPr>
      <w:r w:rsidRPr="00BA3B7A">
        <w:rPr>
          <w:b/>
          <w:bCs/>
        </w:rPr>
        <w:t>Introducción</w:t>
      </w:r>
    </w:p>
    <w:p w14:paraId="55C31BF0" w14:textId="77777777" w:rsidR="00BA3B7A" w:rsidRPr="00BA3B7A" w:rsidRDefault="00BA3B7A" w:rsidP="00BA3B7A">
      <w:pPr>
        <w:jc w:val="both"/>
      </w:pPr>
      <w:r w:rsidRPr="00BA3B7A">
        <w:t>La resistencia bacteriana a los antibióticos constituye uno de los principales problemas de salud pública a nivel mundial. El uso inadecuado de estos medicamentos ha favorecido la aparición de microorganismos resistentes, dificultando el tratamiento de las infecciones y aumentando la morbimortalidad, las estancias hospitalarias y los costes sanitarios. En este contexto, las urgencias hospitalarias representan un área especialmente relevante debido al elevado volumen de pacientes, la presión asistencial y la necesidad de instaurar tratamientos empíricos de manera rápida.</w:t>
      </w:r>
    </w:p>
    <w:p w14:paraId="3913A3C6" w14:textId="77777777" w:rsidR="00BA3B7A" w:rsidRPr="00BA3B7A" w:rsidRDefault="00BA3B7A" w:rsidP="00BA3B7A">
      <w:pPr>
        <w:jc w:val="both"/>
      </w:pPr>
      <w:r w:rsidRPr="00BA3B7A">
        <w:t>Los profesionales de enfermería desempeñan un papel fundamental en la optimización del uso de antibióticos dentro de los servicios de urgencias. Su participación abarca desde la valoración inicial del paciente hasta la administración segura del tratamiento, la vigilancia de efectos adversos, la obtención adecuada de muestras microbiológicas y la educación sanitaria. Además, la enfermería forma parte activa de los Programas de Optimización del Uso de Antibióticos (PROA), orientados a mejorar la calidad de la prescripción y reducir la aparición de resistencias bacterianas.</w:t>
      </w:r>
    </w:p>
    <w:p w14:paraId="417EB7C0" w14:textId="77777777" w:rsidR="00BA3B7A" w:rsidRPr="00BA3B7A" w:rsidRDefault="00BA3B7A" w:rsidP="00BA3B7A">
      <w:pPr>
        <w:jc w:val="both"/>
      </w:pPr>
      <w:r w:rsidRPr="00BA3B7A">
        <w:t>La adecuada utilización de antibióticos no solo implica administrar el fármaco correcto, sino también garantizar la dosis adecuada, la vía de administración apropiada y la duración necesaria del tratamiento. La actuación enfermera resulta esencial para asegurar el cumplimiento de estas medidas y contribuir a la seguridad del paciente.</w:t>
      </w:r>
    </w:p>
    <w:p w14:paraId="355C0BE7" w14:textId="77777777" w:rsidR="00BA3B7A" w:rsidRPr="00BA3B7A" w:rsidRDefault="00BA3B7A" w:rsidP="00BA3B7A">
      <w:pPr>
        <w:jc w:val="both"/>
      </w:pPr>
      <w:r w:rsidRPr="00BA3B7A">
        <w:t>El presente artículo desarrolla la importancia de la optimización del uso de antibióticos en las urgencias hospitalarias desde la perspectiva enfermera, analizando sus principales funciones, estrategias de intervención y repercusión sobre la calidad asistencial.</w:t>
      </w:r>
    </w:p>
    <w:p w14:paraId="27417DE1" w14:textId="77777777" w:rsidR="00BA3B7A" w:rsidRPr="00BA3B7A" w:rsidRDefault="00BA3B7A" w:rsidP="00BA3B7A">
      <w:pPr>
        <w:jc w:val="both"/>
        <w:rPr>
          <w:b/>
          <w:bCs/>
        </w:rPr>
      </w:pPr>
      <w:r w:rsidRPr="00BA3B7A">
        <w:rPr>
          <w:b/>
          <w:bCs/>
        </w:rPr>
        <w:t>Método</w:t>
      </w:r>
    </w:p>
    <w:p w14:paraId="1686D5DE" w14:textId="77777777" w:rsidR="00BA3B7A" w:rsidRPr="00BA3B7A" w:rsidRDefault="00BA3B7A" w:rsidP="00BA3B7A">
      <w:pPr>
        <w:jc w:val="both"/>
      </w:pPr>
      <w:r w:rsidRPr="00BA3B7A">
        <w:t>Para la elaboración de este trabajo se realizó una revisión bibliográfica descriptiva sobre el uso racional de antibióticos y el papel de enfermería en los servicios de urgencias hospitalarias. Se consultaron artículos científicos, protocolos clínicos y documentos institucionales relacionados con programas PROA, resistencia bacteriana y seguridad del paciente.</w:t>
      </w:r>
    </w:p>
    <w:p w14:paraId="4DC750CE" w14:textId="77777777" w:rsidR="00BA3B7A" w:rsidRPr="00BA3B7A" w:rsidRDefault="00BA3B7A" w:rsidP="00BA3B7A">
      <w:pPr>
        <w:jc w:val="both"/>
      </w:pPr>
      <w:r w:rsidRPr="00BA3B7A">
        <w:t xml:space="preserve">La búsqueda se llevó a cabo en bases de datos como PubMed, SciELO, Google Scholar y documentos publicados por organismos sanitarios nacionales e internacionales, incluyendo la Organización Mundial de la Salud y el Ministerio de </w:t>
      </w:r>
      <w:r w:rsidRPr="00BA3B7A">
        <w:lastRenderedPageBreak/>
        <w:t>Sanidad de España. Posteriormente, se seleccionaron las publicaciones más relevantes y actualizadas para estructurar el contenido del artículo.</w:t>
      </w:r>
    </w:p>
    <w:p w14:paraId="7273E0A6" w14:textId="77777777" w:rsidR="00BA3B7A" w:rsidRPr="00BA3B7A" w:rsidRDefault="00BA3B7A" w:rsidP="00BA3B7A">
      <w:pPr>
        <w:jc w:val="both"/>
        <w:rPr>
          <w:b/>
          <w:bCs/>
        </w:rPr>
      </w:pPr>
      <w:r w:rsidRPr="00BA3B7A">
        <w:rPr>
          <w:b/>
          <w:bCs/>
        </w:rPr>
        <w:t>Resultados</w:t>
      </w:r>
    </w:p>
    <w:p w14:paraId="627E3D22" w14:textId="77777777" w:rsidR="00BA3B7A" w:rsidRPr="00BA3B7A" w:rsidRDefault="00BA3B7A" w:rsidP="00BA3B7A">
      <w:pPr>
        <w:jc w:val="both"/>
      </w:pPr>
      <w:r w:rsidRPr="00BA3B7A">
        <w:t>La revisión bibliográfica evidencia que la optimización del uso de antibióticos en urgencias hospitalarias requiere una actuación coordinada entre médicos, farmacéuticos, microbiólogos y profesionales de enfermería. Dentro de este equipo multidisciplinario, la enfermería desempeña funciones esenciales relacionadas con la seguridad terapéutica y la prevención de resistencias antimicrobianas.</w:t>
      </w:r>
    </w:p>
    <w:p w14:paraId="1FFC32DF" w14:textId="77777777" w:rsidR="00BA3B7A" w:rsidRPr="00BA3B7A" w:rsidRDefault="00BA3B7A" w:rsidP="00BA3B7A">
      <w:pPr>
        <w:jc w:val="both"/>
      </w:pPr>
      <w:r w:rsidRPr="00BA3B7A">
        <w:t>Uno de los aspectos más importantes identificados es la valoración inicial del paciente. El profesional de enfermería participa activamente en la detección precoz de signos y síntomas de infección, valorando parámetros como temperatura corporal, frecuencia cardíaca, tensión arterial, saturación de oxígeno y estado general. Esta valoración permite identificar situaciones graves como la sepsis y priorizar la atención inmediata.</w:t>
      </w:r>
    </w:p>
    <w:p w14:paraId="29384F9B" w14:textId="77777777" w:rsidR="00BA3B7A" w:rsidRPr="00BA3B7A" w:rsidRDefault="00BA3B7A" w:rsidP="00BA3B7A">
      <w:pPr>
        <w:jc w:val="both"/>
      </w:pPr>
      <w:r w:rsidRPr="00BA3B7A">
        <w:t>La correcta obtención de muestras microbiológicas antes del inicio del tratamiento antibiótico constituye otra función clave. La enfermería es responsable de realizar hemocultivos, urocultivos, exudados y otras muestras diagnósticas siguiendo técnicas asépticas rigurosas. Una toma adecuada mejora la identificación del microorganismo causante y favorece la selección del antibiótico más eficaz.</w:t>
      </w:r>
    </w:p>
    <w:p w14:paraId="7052C8CB" w14:textId="77777777" w:rsidR="00BA3B7A" w:rsidRPr="00BA3B7A" w:rsidRDefault="00BA3B7A" w:rsidP="00BA3B7A">
      <w:pPr>
        <w:jc w:val="both"/>
      </w:pPr>
      <w:r w:rsidRPr="00BA3B7A">
        <w:t>La administración segura de antibióticos representa uno de los pilares fundamentales de la práctica enfermera en urgencias. El personal de enfermería debe comprobar la prescripción médica, verificar alergias, revisar dosis, diluciones, compatibilidades y tiempos de infusión. Asimismo, resulta imprescindible respetar los horarios de administración para mantener niveles terapéuticos adecuados y evitar fracasos terapéuticos.</w:t>
      </w:r>
    </w:p>
    <w:p w14:paraId="32EE0BA2" w14:textId="77777777" w:rsidR="00BA3B7A" w:rsidRPr="00BA3B7A" w:rsidRDefault="00BA3B7A" w:rsidP="00BA3B7A">
      <w:pPr>
        <w:jc w:val="both"/>
      </w:pPr>
      <w:r w:rsidRPr="00BA3B7A">
        <w:t>Los estudios revisados destacan la importancia de vigilar posibles efectos adversos asociados al tratamiento antibiótico. Reacciones alérgicas, toxicidad renal, diarrea asociada a antibióticos y alteraciones gastrointestinales son algunas de las complicaciones más frecuentes que requieren una observación continua por parte de enfermería. La detección precoz de estos efectos contribuye a reducir riesgos y mejorar la seguridad del paciente.</w:t>
      </w:r>
    </w:p>
    <w:p w14:paraId="7141114D" w14:textId="77777777" w:rsidR="00BA3B7A" w:rsidRPr="00BA3B7A" w:rsidRDefault="00BA3B7A" w:rsidP="00BA3B7A">
      <w:pPr>
        <w:jc w:val="both"/>
      </w:pPr>
      <w:r w:rsidRPr="00BA3B7A">
        <w:t>Otro aspecto relevante es la participación de enfermería en los programas PROA. Estos programas promueven el uso racional de antimicrobianos mediante estrategias orientadas a reducir tratamientos innecesarios y fomentar la adherencia a protocolos clínicos basados en evidencia científica. La enfermería colabora mediante el seguimiento terapéutico, la educación sanitaria y la vigilancia del cumplimiento de las medidas de control de infecciones.</w:t>
      </w:r>
    </w:p>
    <w:p w14:paraId="6841B3CD" w14:textId="77777777" w:rsidR="00BA3B7A" w:rsidRPr="00BA3B7A" w:rsidRDefault="00BA3B7A" w:rsidP="00BA3B7A">
      <w:pPr>
        <w:jc w:val="both"/>
      </w:pPr>
      <w:r w:rsidRPr="00BA3B7A">
        <w:lastRenderedPageBreak/>
        <w:t>La educación al paciente constituye una herramienta esencial para prevenir el uso inadecuado de antibióticos. El profesional de enfermería debe informar sobre la importancia de completar los tratamientos prescritos, evitar la automedicación y no utilizar antibióticos sin indicación médica. Esta labor educativa resulta especialmente importante en los servicios de urgencias, donde muchos pacientes demandan antibióticos para procesos virales que no requieren este tipo de tratamiento.</w:t>
      </w:r>
    </w:p>
    <w:p w14:paraId="3B9BB0FD" w14:textId="77777777" w:rsidR="00BA3B7A" w:rsidRPr="00BA3B7A" w:rsidRDefault="00BA3B7A" w:rsidP="00BA3B7A">
      <w:pPr>
        <w:jc w:val="both"/>
      </w:pPr>
      <w:r w:rsidRPr="00BA3B7A">
        <w:t>La revisión también señala que la sobrecarga asistencial en urgencias puede favorecer el uso empírico excesivo de antibióticos y dificultar el seguimiento adecuado de los tratamientos. En este sentido, la formación continuada de los profesionales sanitarios y la implantación de protocolos estandarizados mejoran significativamente la calidad de la atención.</w:t>
      </w:r>
    </w:p>
    <w:p w14:paraId="5EE1BADE" w14:textId="77777777" w:rsidR="00BA3B7A" w:rsidRPr="00BA3B7A" w:rsidRDefault="00BA3B7A" w:rsidP="00BA3B7A">
      <w:pPr>
        <w:jc w:val="both"/>
      </w:pPr>
      <w:r w:rsidRPr="00BA3B7A">
        <w:t>Por último, se destaca la relevancia de las medidas de prevención y control de infecciones, como la higiene de manos, el uso adecuado de equipos de protección individual y el aislamiento de pacientes con microorganismos multirresistentes. La enfermería desempeña un papel fundamental en la aplicación de estas medidas para evitar la transmisión cruzada dentro del entorno hospitalario.</w:t>
      </w:r>
    </w:p>
    <w:p w14:paraId="14CAB224" w14:textId="77777777" w:rsidR="00BA3B7A" w:rsidRPr="00BA3B7A" w:rsidRDefault="00BA3B7A" w:rsidP="00BA3B7A">
      <w:pPr>
        <w:jc w:val="both"/>
        <w:rPr>
          <w:b/>
          <w:bCs/>
        </w:rPr>
      </w:pPr>
      <w:r w:rsidRPr="00BA3B7A">
        <w:rPr>
          <w:b/>
          <w:bCs/>
        </w:rPr>
        <w:t>Conclusiones</w:t>
      </w:r>
    </w:p>
    <w:p w14:paraId="3F20BA3D" w14:textId="77777777" w:rsidR="00BA3B7A" w:rsidRPr="00BA3B7A" w:rsidRDefault="00BA3B7A" w:rsidP="00BA3B7A">
      <w:pPr>
        <w:jc w:val="both"/>
      </w:pPr>
      <w:r w:rsidRPr="00BA3B7A">
        <w:t>La optimización del uso de antibióticos en las urgencias hospitalarias constituye una estrategia fundamental para combatir la resistencia bacteriana y mejorar la seguridad del paciente. Los profesionales de enfermería desempeñan un papel esencial en este proceso mediante la valoración clínica, la obtención adecuada de muestras microbiológicas, la administración segura de tratamientos y la vigilancia de efectos adversos.</w:t>
      </w:r>
    </w:p>
    <w:p w14:paraId="6595819C" w14:textId="77777777" w:rsidR="00BA3B7A" w:rsidRPr="00BA3B7A" w:rsidRDefault="00BA3B7A" w:rsidP="00BA3B7A">
      <w:pPr>
        <w:jc w:val="both"/>
      </w:pPr>
      <w:r w:rsidRPr="00BA3B7A">
        <w:t xml:space="preserve">La </w:t>
      </w:r>
      <w:proofErr w:type="gramStart"/>
      <w:r w:rsidRPr="00BA3B7A">
        <w:t>participación activa</w:t>
      </w:r>
      <w:proofErr w:type="gramEnd"/>
      <w:r w:rsidRPr="00BA3B7A">
        <w:t xml:space="preserve"> de enfermería en los programas PROA contribuye significativamente al uso racional de antimicrobianos, favoreciendo tratamientos más eficaces y reduciendo complicaciones derivadas del uso inadecuado de antibióticos. Asimismo, la educación sanitaria dirigida a pacientes y familiares representa una herramienta clave para disminuir la automedicación y mejorar la adherencia terapéutica.</w:t>
      </w:r>
    </w:p>
    <w:p w14:paraId="339A3A81" w14:textId="77777777" w:rsidR="00BA3B7A" w:rsidRPr="00BA3B7A" w:rsidRDefault="00BA3B7A" w:rsidP="00BA3B7A">
      <w:pPr>
        <w:jc w:val="both"/>
      </w:pPr>
      <w:r w:rsidRPr="00BA3B7A">
        <w:t>La formación continuada y la implantación de protocolos basados en evidencia científica resultan indispensables para garantizar una práctica asistencial segura y de calidad en los servicios de urgencias hospitalarias. En consecuencia, el fortalecimiento del papel enfermero en la optimización antibiótica constituye una medida esencial para afrontar los desafíos actuales relacionados con la resistencia antimicrobiana.</w:t>
      </w:r>
    </w:p>
    <w:p w14:paraId="3EC331DE" w14:textId="77777777" w:rsidR="00BA3B7A" w:rsidRPr="00BA3B7A" w:rsidRDefault="00BA3B7A" w:rsidP="00BA3B7A">
      <w:pPr>
        <w:jc w:val="both"/>
        <w:rPr>
          <w:b/>
          <w:bCs/>
        </w:rPr>
      </w:pPr>
      <w:r w:rsidRPr="00BA3B7A">
        <w:rPr>
          <w:b/>
          <w:bCs/>
        </w:rPr>
        <w:t>Bibliografía</w:t>
      </w:r>
    </w:p>
    <w:p w14:paraId="615CE4AB" w14:textId="77777777" w:rsidR="00BA3B7A" w:rsidRPr="00BA3B7A" w:rsidRDefault="00BA3B7A" w:rsidP="00BA3B7A">
      <w:pPr>
        <w:numPr>
          <w:ilvl w:val="0"/>
          <w:numId w:val="118"/>
        </w:numPr>
        <w:jc w:val="both"/>
      </w:pPr>
      <w:r w:rsidRPr="00BA3B7A">
        <w:lastRenderedPageBreak/>
        <w:t xml:space="preserve">Organización Mundial de la Salud (OMS). </w:t>
      </w:r>
      <w:r w:rsidRPr="00BA3B7A">
        <w:rPr>
          <w:i/>
          <w:iCs/>
        </w:rPr>
        <w:t>Resistencia a los antimicrobianos</w:t>
      </w:r>
      <w:r w:rsidRPr="00BA3B7A">
        <w:t xml:space="preserve">. </w:t>
      </w:r>
    </w:p>
    <w:p w14:paraId="43BD57DA" w14:textId="77777777" w:rsidR="00BA3B7A" w:rsidRPr="00BA3B7A" w:rsidRDefault="00BA3B7A" w:rsidP="00BA3B7A">
      <w:pPr>
        <w:numPr>
          <w:ilvl w:val="0"/>
          <w:numId w:val="118"/>
        </w:numPr>
        <w:jc w:val="both"/>
      </w:pPr>
      <w:r w:rsidRPr="00BA3B7A">
        <w:t xml:space="preserve">Ministerio de Sanidad de España. </w:t>
      </w:r>
      <w:r w:rsidRPr="00BA3B7A">
        <w:rPr>
          <w:i/>
          <w:iCs/>
        </w:rPr>
        <w:t>Plan Nacional frente a la Resistencia a los Antibióticos (PRAN)</w:t>
      </w:r>
      <w:r w:rsidRPr="00BA3B7A">
        <w:t xml:space="preserve">. </w:t>
      </w:r>
    </w:p>
    <w:p w14:paraId="51E016F8" w14:textId="77777777" w:rsidR="00BA3B7A" w:rsidRPr="00BA3B7A" w:rsidRDefault="00BA3B7A" w:rsidP="00BA3B7A">
      <w:pPr>
        <w:numPr>
          <w:ilvl w:val="0"/>
          <w:numId w:val="118"/>
        </w:numPr>
        <w:jc w:val="both"/>
      </w:pPr>
      <w:r w:rsidRPr="00BA3B7A">
        <w:t xml:space="preserve">Sociedad Española de Enfermería de Urgencias y Emergencias (SEEUE). </w:t>
      </w:r>
    </w:p>
    <w:p w14:paraId="1CDDFA98" w14:textId="77777777" w:rsidR="00BA3B7A" w:rsidRPr="00BA3B7A" w:rsidRDefault="00BA3B7A" w:rsidP="00BA3B7A">
      <w:pPr>
        <w:numPr>
          <w:ilvl w:val="0"/>
          <w:numId w:val="118"/>
        </w:numPr>
        <w:jc w:val="both"/>
      </w:pPr>
      <w:r w:rsidRPr="00BA3B7A">
        <w:t xml:space="preserve">Sociedad Española de Enfermedades Infecciosas y Microbiología Clínica (SEIMC). </w:t>
      </w:r>
    </w:p>
    <w:p w14:paraId="0AE34C2C" w14:textId="77777777" w:rsidR="00BA3B7A" w:rsidRPr="00BA3B7A" w:rsidRDefault="00BA3B7A" w:rsidP="00BA3B7A">
      <w:pPr>
        <w:numPr>
          <w:ilvl w:val="0"/>
          <w:numId w:val="118"/>
        </w:numPr>
        <w:jc w:val="both"/>
      </w:pPr>
      <w:r w:rsidRPr="00BA3B7A">
        <w:t xml:space="preserve">Manual de Programas de Optimización de Uso de Antimicrobianos (PROA). </w:t>
      </w:r>
    </w:p>
    <w:p w14:paraId="4CEDFB3E" w14:textId="77777777" w:rsidR="00BA3B7A" w:rsidRPr="00BA3B7A" w:rsidRDefault="00BA3B7A" w:rsidP="00BA3B7A">
      <w:pPr>
        <w:numPr>
          <w:ilvl w:val="0"/>
          <w:numId w:val="118"/>
        </w:numPr>
        <w:jc w:val="both"/>
      </w:pPr>
      <w:r w:rsidRPr="00BA3B7A">
        <w:t xml:space="preserve">Potter, P., Perry, A. </w:t>
      </w:r>
      <w:r w:rsidRPr="00BA3B7A">
        <w:rPr>
          <w:i/>
          <w:iCs/>
        </w:rPr>
        <w:t>Fundamentos de Enfermería</w:t>
      </w:r>
      <w:r w:rsidRPr="00BA3B7A">
        <w:t xml:space="preserve">. Elsevier. </w:t>
      </w:r>
    </w:p>
    <w:p w14:paraId="60CC4965" w14:textId="77777777" w:rsidR="00BA3B7A" w:rsidRPr="00BA3B7A" w:rsidRDefault="00BA3B7A" w:rsidP="00BA3B7A">
      <w:pPr>
        <w:numPr>
          <w:ilvl w:val="0"/>
          <w:numId w:val="118"/>
        </w:numPr>
        <w:jc w:val="both"/>
      </w:pPr>
      <w:r w:rsidRPr="00BA3B7A">
        <w:t xml:space="preserve">Smeltzer, S. C., Bare, B. </w:t>
      </w:r>
      <w:r w:rsidRPr="00BA3B7A">
        <w:rPr>
          <w:i/>
          <w:iCs/>
        </w:rPr>
        <w:t>Tratado de Enfermería Médico-Quirúrgica</w:t>
      </w:r>
      <w:r w:rsidRPr="00BA3B7A">
        <w:t xml:space="preserve">. McGraw-Hill. </w:t>
      </w:r>
    </w:p>
    <w:p w14:paraId="182899A9" w14:textId="77777777" w:rsidR="00BA3B7A" w:rsidRPr="00BA3B7A" w:rsidRDefault="00BA3B7A" w:rsidP="00BA3B7A">
      <w:pPr>
        <w:numPr>
          <w:ilvl w:val="0"/>
          <w:numId w:val="118"/>
        </w:numPr>
        <w:jc w:val="both"/>
      </w:pPr>
      <w:r w:rsidRPr="00BA3B7A">
        <w:t xml:space="preserve">Artículos científicos sobre resistencia antimicrobiana y enfermería consultados en PubMed y SciELO. </w:t>
      </w:r>
    </w:p>
    <w:p w14:paraId="689BA66F" w14:textId="77777777" w:rsidR="00BA3B7A" w:rsidRPr="00BA3B7A" w:rsidRDefault="00BA3B7A" w:rsidP="00BA3B7A">
      <w:pPr>
        <w:jc w:val="both"/>
      </w:pPr>
    </w:p>
    <w:p w14:paraId="42A794C3" w14:textId="77777777" w:rsidR="00F019A7" w:rsidRDefault="00F019A7" w:rsidP="00CF0B3D">
      <w:pPr>
        <w:jc w:val="both"/>
      </w:pPr>
    </w:p>
    <w:p w14:paraId="09405C8F" w14:textId="77777777" w:rsidR="00FE7309" w:rsidRDefault="00FE7309" w:rsidP="00CF0B3D">
      <w:pPr>
        <w:jc w:val="both"/>
      </w:pPr>
    </w:p>
    <w:p w14:paraId="7108D559" w14:textId="77777777" w:rsidR="00FE7309" w:rsidRDefault="00FE7309" w:rsidP="00CF0B3D">
      <w:pPr>
        <w:jc w:val="both"/>
      </w:pPr>
    </w:p>
    <w:p w14:paraId="09C415D5" w14:textId="77777777" w:rsidR="00FE7309" w:rsidRDefault="00FE7309" w:rsidP="00CF0B3D">
      <w:pPr>
        <w:jc w:val="both"/>
      </w:pPr>
    </w:p>
    <w:p w14:paraId="331308D1" w14:textId="77777777" w:rsidR="00FE7309" w:rsidRDefault="00FE7309" w:rsidP="00CF0B3D">
      <w:pPr>
        <w:jc w:val="both"/>
      </w:pPr>
    </w:p>
    <w:p w14:paraId="283A4ED3" w14:textId="77777777" w:rsidR="00FE7309" w:rsidRDefault="00FE7309" w:rsidP="00CF0B3D">
      <w:pPr>
        <w:jc w:val="both"/>
      </w:pPr>
    </w:p>
    <w:p w14:paraId="6466AC9F" w14:textId="77777777" w:rsidR="00FE7309" w:rsidRDefault="00FE7309" w:rsidP="00CF0B3D">
      <w:pPr>
        <w:jc w:val="both"/>
      </w:pPr>
    </w:p>
    <w:p w14:paraId="5FEE7CE8" w14:textId="77777777" w:rsidR="00FE7309" w:rsidRDefault="00FE7309" w:rsidP="00CF0B3D">
      <w:pPr>
        <w:jc w:val="both"/>
      </w:pPr>
    </w:p>
    <w:p w14:paraId="78129119" w14:textId="77777777" w:rsidR="00FE7309" w:rsidRDefault="00FE7309" w:rsidP="00CF0B3D">
      <w:pPr>
        <w:jc w:val="both"/>
      </w:pPr>
    </w:p>
    <w:p w14:paraId="169844BC" w14:textId="77777777" w:rsidR="00FE7309" w:rsidRDefault="00FE7309" w:rsidP="00CF0B3D">
      <w:pPr>
        <w:jc w:val="both"/>
      </w:pPr>
    </w:p>
    <w:p w14:paraId="70FE00A5" w14:textId="77777777" w:rsidR="00FE7309" w:rsidRDefault="00FE7309" w:rsidP="00CF0B3D">
      <w:pPr>
        <w:jc w:val="both"/>
      </w:pPr>
    </w:p>
    <w:p w14:paraId="4F88E6E9" w14:textId="77777777" w:rsidR="00FE7309" w:rsidRDefault="00FE7309" w:rsidP="00CF0B3D">
      <w:pPr>
        <w:jc w:val="both"/>
      </w:pPr>
    </w:p>
    <w:p w14:paraId="328E3D31" w14:textId="77777777" w:rsidR="00FE7309" w:rsidRDefault="00FE7309" w:rsidP="00CF0B3D">
      <w:pPr>
        <w:jc w:val="both"/>
      </w:pPr>
    </w:p>
    <w:p w14:paraId="272206A4" w14:textId="77777777" w:rsidR="00FE7309" w:rsidRDefault="00FE7309" w:rsidP="00CF0B3D">
      <w:pPr>
        <w:jc w:val="both"/>
      </w:pPr>
    </w:p>
    <w:p w14:paraId="56B7D8AC" w14:textId="77777777" w:rsidR="00FE7309" w:rsidRDefault="00FE7309" w:rsidP="00CF0B3D">
      <w:pPr>
        <w:jc w:val="both"/>
      </w:pPr>
    </w:p>
    <w:p w14:paraId="2FE534F8" w14:textId="77777777" w:rsidR="00FE7309" w:rsidRDefault="00FE7309" w:rsidP="00CF0B3D">
      <w:pPr>
        <w:jc w:val="both"/>
      </w:pPr>
    </w:p>
    <w:p w14:paraId="583E9F88" w14:textId="77777777" w:rsidR="003D4A2A" w:rsidRPr="004F0551" w:rsidRDefault="003D4A2A" w:rsidP="003D4A2A">
      <w:pPr>
        <w:jc w:val="both"/>
      </w:pPr>
      <w:r w:rsidRPr="004F0551">
        <w:rPr>
          <w:b/>
        </w:rPr>
        <w:lastRenderedPageBreak/>
        <w:t>CUMPLIMIENTO DE LA NORMATIVA DE PROTECCIÓN DE DATOS EN HOSPITALES</w:t>
      </w:r>
    </w:p>
    <w:p w14:paraId="757B056F" w14:textId="77777777" w:rsidR="003D4A2A" w:rsidRPr="003D4A2A" w:rsidRDefault="003D4A2A" w:rsidP="003D4A2A">
      <w:pPr>
        <w:jc w:val="both"/>
        <w:rPr>
          <w:b/>
        </w:rPr>
      </w:pPr>
      <w:r w:rsidRPr="003D4A2A">
        <w:rPr>
          <w:b/>
        </w:rPr>
        <w:t>Introducción</w:t>
      </w:r>
    </w:p>
    <w:p w14:paraId="0B8C7C26" w14:textId="77777777" w:rsidR="003D4A2A" w:rsidRPr="003D4A2A" w:rsidRDefault="003D4A2A" w:rsidP="003D4A2A">
      <w:pPr>
        <w:jc w:val="both"/>
      </w:pPr>
      <w:r w:rsidRPr="003D4A2A">
        <w:t>La protección de datos personales constituye un aspecto fundamental en el ámbito sanitario debido a la naturaleza sensible de la información que manejan los hospitales. Los datos clínicos, administrativos y personales de los pacientes requieren medidas específicas de seguridad para garantizar su confidencialidad, integridad y disponibilidad. En Europa, el Reglamento General de Protección de Datos (RGPD) y la normativa nacional correspondiente establecen obligaciones para las organizaciones sanitarias en materia de tratamiento de información. El incumplimiento de estas disposiciones puede generar consecuencias legales, económicas y reputacionales para las instituciones de salud. Por ello, resulta necesario evaluar el grado de cumplimiento de la normativa de protección de datos en los hospitales y analizar los factores que influyen en su correcta aplicación.</w:t>
      </w:r>
    </w:p>
    <w:p w14:paraId="278364FE" w14:textId="77777777" w:rsidR="003D4A2A" w:rsidRPr="003D4A2A" w:rsidRDefault="003D4A2A" w:rsidP="003D4A2A">
      <w:pPr>
        <w:jc w:val="both"/>
        <w:rPr>
          <w:b/>
        </w:rPr>
      </w:pPr>
      <w:r w:rsidRPr="003D4A2A">
        <w:rPr>
          <w:b/>
        </w:rPr>
        <w:t>Material y métodos</w:t>
      </w:r>
    </w:p>
    <w:p w14:paraId="76C63E09" w14:textId="77777777" w:rsidR="003D4A2A" w:rsidRPr="003D4A2A" w:rsidRDefault="003D4A2A" w:rsidP="003D4A2A">
      <w:pPr>
        <w:jc w:val="both"/>
      </w:pPr>
      <w:r w:rsidRPr="003D4A2A">
        <w:t>Se realizó un estudio descriptivo y transversal en un hospital público de referencia. La muestra estuvo compuesta por 60 trabajadores pertenecientes a diferentes áreas administrativas y asistenciales, incluyendo auxiliares administrativos, personal de admisión, profesionales sanitarios y responsables de gestión documental.</w:t>
      </w:r>
    </w:p>
    <w:p w14:paraId="2E46D056" w14:textId="77777777" w:rsidR="003D4A2A" w:rsidRPr="003D4A2A" w:rsidRDefault="003D4A2A" w:rsidP="003D4A2A">
      <w:pPr>
        <w:jc w:val="both"/>
      </w:pPr>
      <w:r w:rsidRPr="003D4A2A">
        <w:t>La recogida de datos se llevó a cabo mediante un cuestionario anónimo diseñado para evaluar el conocimiento de la normativa vigente, las prácticas de seguridad aplicadas y la percepción de los riesgos relacionados con el tratamiento de datos personales. Además, se revisaron protocolos internos, registros de incidencias y programas de formación en protección de datos desarrollados durante el último año.</w:t>
      </w:r>
    </w:p>
    <w:p w14:paraId="6DB350D3" w14:textId="77777777" w:rsidR="003D4A2A" w:rsidRPr="003D4A2A" w:rsidRDefault="003D4A2A" w:rsidP="003D4A2A">
      <w:pPr>
        <w:jc w:val="both"/>
      </w:pPr>
      <w:r w:rsidRPr="003D4A2A">
        <w:t>Los datos obtenidos fueron analizados mediante estadística descriptiva utilizando frecuencias, porcentajes y medidas de tendencia central. Los resultados permitieron identificar fortalezas y áreas susceptibles de mejora en relación con el cumplimiento normativo.</w:t>
      </w:r>
    </w:p>
    <w:p w14:paraId="1330A9D6" w14:textId="77777777" w:rsidR="003D4A2A" w:rsidRPr="003D4A2A" w:rsidRDefault="003D4A2A" w:rsidP="003D4A2A">
      <w:pPr>
        <w:jc w:val="both"/>
        <w:rPr>
          <w:b/>
        </w:rPr>
      </w:pPr>
      <w:r w:rsidRPr="003D4A2A">
        <w:rPr>
          <w:b/>
        </w:rPr>
        <w:t>Resultados</w:t>
      </w:r>
    </w:p>
    <w:p w14:paraId="4CF041E5" w14:textId="77777777" w:rsidR="003D4A2A" w:rsidRPr="003D4A2A" w:rsidRDefault="003D4A2A" w:rsidP="003D4A2A">
      <w:pPr>
        <w:jc w:val="both"/>
      </w:pPr>
      <w:r w:rsidRPr="003D4A2A">
        <w:t>Los resultados mostraron que el 85 % de los participantes conocía la existencia de la normativa de protección de datos aplicable al entorno hospitalario. Sin embargo, únicamente el 67 % afirmó conocer de forma adecuada los procedimientos específicos establecidos por la institución para el manejo de información sensible.</w:t>
      </w:r>
    </w:p>
    <w:p w14:paraId="381CCF26" w14:textId="77777777" w:rsidR="003D4A2A" w:rsidRPr="003D4A2A" w:rsidRDefault="003D4A2A" w:rsidP="003D4A2A">
      <w:pPr>
        <w:jc w:val="both"/>
      </w:pPr>
      <w:r w:rsidRPr="003D4A2A">
        <w:t xml:space="preserve">Respecto a las prácticas de seguridad, el 90 % indicó utilizar contraseñas personales para acceder a los sistemas informáticos, mientras que el 78 % manifestó bloquear la sesión de trabajo al ausentarse de su puesto. Asimismo, el </w:t>
      </w:r>
      <w:r w:rsidRPr="003D4A2A">
        <w:lastRenderedPageBreak/>
        <w:t>análisis documental evidenció que durante el último año se registraron ocho incidencias relacionadas con accesos no autorizados o errores en la gestión de documentación clínica, aunque ninguna de ellas generó una brecha de seguridad de gran impacto.</w:t>
      </w:r>
    </w:p>
    <w:p w14:paraId="4443C04B" w14:textId="77777777" w:rsidR="003D4A2A" w:rsidRPr="003D4A2A" w:rsidRDefault="003D4A2A" w:rsidP="003D4A2A">
      <w:pPr>
        <w:jc w:val="both"/>
      </w:pPr>
      <w:r w:rsidRPr="003D4A2A">
        <w:t>En cuanto a la formación, el 72 % de los trabajadores había participado en actividades formativas sobre protección de datos en los últimos doce meses. Además, el 81 % consideró que la formación continua era una herramienta esencial para prevenir errores y garantizar el cumplimiento de la normativa vigente.</w:t>
      </w:r>
    </w:p>
    <w:p w14:paraId="7634CEC4" w14:textId="77777777" w:rsidR="003D4A2A" w:rsidRPr="003D4A2A" w:rsidRDefault="003D4A2A" w:rsidP="003D4A2A">
      <w:pPr>
        <w:jc w:val="both"/>
        <w:rPr>
          <w:b/>
        </w:rPr>
      </w:pPr>
      <w:r w:rsidRPr="003D4A2A">
        <w:rPr>
          <w:b/>
        </w:rPr>
        <w:t>Conclusiones</w:t>
      </w:r>
    </w:p>
    <w:p w14:paraId="62ED2704" w14:textId="77777777" w:rsidR="003D4A2A" w:rsidRPr="003D4A2A" w:rsidRDefault="003D4A2A" w:rsidP="003D4A2A">
      <w:pPr>
        <w:jc w:val="both"/>
      </w:pPr>
      <w:r w:rsidRPr="003D4A2A">
        <w:t>Los resultados indican que el hospital presenta un nivel satisfactorio de cumplimiento de la normativa de protección de datos, especialmente en relación con las medidas de seguridad informática y el conocimiento general de las obligaciones legales. No obstante, persisten áreas de mejora vinculadas al conocimiento detallado de los protocolos internos y a la prevención de incidencias derivadas de errores humanos.</w:t>
      </w:r>
    </w:p>
    <w:p w14:paraId="3EFEC15C" w14:textId="77777777" w:rsidR="003D4A2A" w:rsidRPr="003D4A2A" w:rsidRDefault="003D4A2A" w:rsidP="003D4A2A">
      <w:pPr>
        <w:jc w:val="both"/>
      </w:pPr>
      <w:r w:rsidRPr="003D4A2A">
        <w:t>La implementación de programas periódicos de formación, la actualización constante de los procedimientos de seguridad y la realización de auditorías internas pueden contribuir a fortalecer la cultura de protección de datos dentro de las instituciones sanitarias. Garantizar la confidencialidad de la información de los pacientes no solo constituye una obligación legal, sino también un elemento fundamental para mantener la confianza de los usuarios y asegurar la calidad de la atención sanitaria.</w:t>
      </w:r>
    </w:p>
    <w:p w14:paraId="4E4CB865" w14:textId="77777777" w:rsidR="003D4A2A" w:rsidRPr="003D4A2A" w:rsidRDefault="003D4A2A" w:rsidP="003D4A2A">
      <w:pPr>
        <w:jc w:val="both"/>
        <w:rPr>
          <w:b/>
        </w:rPr>
      </w:pPr>
      <w:r w:rsidRPr="003D4A2A">
        <w:rPr>
          <w:b/>
        </w:rPr>
        <w:t>Bibliografía</w:t>
      </w:r>
    </w:p>
    <w:p w14:paraId="704AC997" w14:textId="77777777" w:rsidR="003D4A2A" w:rsidRPr="003D4A2A" w:rsidRDefault="003D4A2A" w:rsidP="003D4A2A">
      <w:pPr>
        <w:numPr>
          <w:ilvl w:val="0"/>
          <w:numId w:val="119"/>
        </w:numPr>
        <w:jc w:val="both"/>
      </w:pPr>
      <w:r w:rsidRPr="003D4A2A">
        <w:t>Reglamento (UE) 2016/679 del Parlamento Europeo y del Consejo (RGPD). Diario Oficial de la Unión Europea; 2016.</w:t>
      </w:r>
    </w:p>
    <w:p w14:paraId="002489F7" w14:textId="77777777" w:rsidR="003D4A2A" w:rsidRPr="003D4A2A" w:rsidRDefault="003D4A2A" w:rsidP="003D4A2A">
      <w:pPr>
        <w:numPr>
          <w:ilvl w:val="0"/>
          <w:numId w:val="119"/>
        </w:numPr>
        <w:jc w:val="both"/>
      </w:pPr>
      <w:r w:rsidRPr="003D4A2A">
        <w:t>Ley Orgánica 3/2018, de Protección de Datos Personales y garantía de los derechos digitales. Boletín Oficial del Estado; 2018.</w:t>
      </w:r>
    </w:p>
    <w:p w14:paraId="14CD6F9F" w14:textId="77777777" w:rsidR="003D4A2A" w:rsidRPr="003D4A2A" w:rsidRDefault="003D4A2A" w:rsidP="003D4A2A">
      <w:pPr>
        <w:numPr>
          <w:ilvl w:val="0"/>
          <w:numId w:val="119"/>
        </w:numPr>
        <w:jc w:val="both"/>
      </w:pPr>
      <w:r w:rsidRPr="003D4A2A">
        <w:t>Agencia Española de Protección de Datos. Guía para centros sanitarios. Madrid: AEPD; 2023.</w:t>
      </w:r>
    </w:p>
    <w:p w14:paraId="283FE4A8" w14:textId="77777777" w:rsidR="003D4A2A" w:rsidRPr="003D4A2A" w:rsidRDefault="003D4A2A" w:rsidP="003D4A2A">
      <w:pPr>
        <w:numPr>
          <w:ilvl w:val="0"/>
          <w:numId w:val="119"/>
        </w:numPr>
        <w:jc w:val="both"/>
      </w:pPr>
      <w:r w:rsidRPr="003D4A2A">
        <w:t>Martínez J, Gómez P. Protección de datos y seguridad de la información en hospitales. Revista de Gestión Sanitaria. 2022;16(2):85-92.</w:t>
      </w:r>
    </w:p>
    <w:p w14:paraId="3633C439" w14:textId="77777777" w:rsidR="003D4A2A" w:rsidRPr="003D4A2A" w:rsidRDefault="003D4A2A" w:rsidP="003D4A2A">
      <w:pPr>
        <w:numPr>
          <w:ilvl w:val="0"/>
          <w:numId w:val="119"/>
        </w:numPr>
        <w:jc w:val="both"/>
      </w:pPr>
      <w:r w:rsidRPr="003D4A2A">
        <w:t>Sánchez R, López M. Cumplimiento normativo y confidencialidad de la información clínica. Revista Española de Administración Sanitaria. 2023;21(1):34-41.</w:t>
      </w:r>
    </w:p>
    <w:p w14:paraId="1291EA2F" w14:textId="77777777" w:rsidR="00FE7309" w:rsidRDefault="00FE7309" w:rsidP="00CF0B3D">
      <w:pPr>
        <w:jc w:val="both"/>
      </w:pPr>
    </w:p>
    <w:p w14:paraId="11BD5FEB" w14:textId="77777777" w:rsidR="00FD4E3C" w:rsidRPr="00296F8B" w:rsidRDefault="00FD4E3C" w:rsidP="00FD4E3C">
      <w:pPr>
        <w:jc w:val="both"/>
      </w:pPr>
      <w:r w:rsidRPr="00296F8B">
        <w:rPr>
          <w:b/>
        </w:rPr>
        <w:lastRenderedPageBreak/>
        <w:t>GESTIÓN ADMINISTRATIVA DE LISTAS DE ESPERA: RETOS Y SOLUCIONES</w:t>
      </w:r>
    </w:p>
    <w:p w14:paraId="29157185" w14:textId="77777777" w:rsidR="00FD4E3C" w:rsidRPr="00FD4E3C" w:rsidRDefault="00FD4E3C" w:rsidP="00FD4E3C">
      <w:pPr>
        <w:jc w:val="both"/>
        <w:rPr>
          <w:b/>
        </w:rPr>
      </w:pPr>
      <w:r w:rsidRPr="00FD4E3C">
        <w:rPr>
          <w:b/>
        </w:rPr>
        <w:t>Introducción</w:t>
      </w:r>
    </w:p>
    <w:p w14:paraId="36B0C92B" w14:textId="77777777" w:rsidR="00FD4E3C" w:rsidRPr="00FD4E3C" w:rsidRDefault="00FD4E3C" w:rsidP="00FD4E3C">
      <w:pPr>
        <w:jc w:val="both"/>
      </w:pPr>
      <w:r w:rsidRPr="00FD4E3C">
        <w:t>La gestión de las listas de espera en los hospitales públicos es uno de los problemas más relevantes dentro de la administración sanitaria. Estas listas representan el tiempo que transcurre desde que un paciente solicita una atención médica hasta que esta se realiza, ya sea una consulta, prueba diagnóstica o intervención quirúrgica. El aumento de la demanda asistencial, junto con la limitación de recursos humanos y materiales, ha provocado que este fenómeno sea un desafío constante para los sistemas de salud.</w:t>
      </w:r>
    </w:p>
    <w:p w14:paraId="372245E5" w14:textId="77777777" w:rsidR="00FD4E3C" w:rsidRPr="00FD4E3C" w:rsidRDefault="00FD4E3C" w:rsidP="00FD4E3C">
      <w:pPr>
        <w:jc w:val="both"/>
      </w:pPr>
      <w:r w:rsidRPr="00FD4E3C">
        <w:t>Los servicios administrativos desempeñan un papel esencial en la organización y control de estas listas, garantizando la correcta priorización de los pacientes y la optimización de los recursos disponibles. Una gestión ineficiente puede generar demoras, desigualdades en el acceso y una disminución en la calidad percibida del servicio sanitario. Por ello, es necesario analizar los principales retos y posibles soluciones en la gestión administrativa de las listas de espera.</w:t>
      </w:r>
    </w:p>
    <w:p w14:paraId="38E042C6" w14:textId="77777777" w:rsidR="00FD4E3C" w:rsidRPr="00FD4E3C" w:rsidRDefault="00FD4E3C" w:rsidP="00FD4E3C">
      <w:pPr>
        <w:jc w:val="both"/>
        <w:rPr>
          <w:b/>
        </w:rPr>
      </w:pPr>
      <w:r w:rsidRPr="00FD4E3C">
        <w:rPr>
          <w:b/>
        </w:rPr>
        <w:t>Material y métodos</w:t>
      </w:r>
    </w:p>
    <w:p w14:paraId="0E6E84F1" w14:textId="77777777" w:rsidR="00FD4E3C" w:rsidRPr="00FD4E3C" w:rsidRDefault="00FD4E3C" w:rsidP="00FD4E3C">
      <w:pPr>
        <w:jc w:val="both"/>
      </w:pPr>
      <w:r w:rsidRPr="00FD4E3C">
        <w:t>Se realizó un estudio descriptivo, transversal y observacional en un hospital público de nivel terciario. La muestra estuvo compuesta por 60 profesionales del área administrativa implicados en la gestión de agendas, programación de citas y control de listas de espera.</w:t>
      </w:r>
    </w:p>
    <w:p w14:paraId="40EED151" w14:textId="77777777" w:rsidR="00FD4E3C" w:rsidRPr="00FD4E3C" w:rsidRDefault="00FD4E3C" w:rsidP="00FD4E3C">
      <w:pPr>
        <w:jc w:val="both"/>
      </w:pPr>
      <w:r w:rsidRPr="00FD4E3C">
        <w:t>La recogida de datos se efectuó mediante un cuestionario estructurado que evaluó la percepción de los trabajadores sobre la organización de las listas de espera, los factores que influyen en su crecimiento y las estrategias utilizadas para su gestión. Además, se analizaron datos institucionales correspondientes a un periodo de doce meses, incluyendo tiempos medios de espera, número de pacientes en lista activa y tasa de reprogramaciones o cancelaciones.</w:t>
      </w:r>
    </w:p>
    <w:p w14:paraId="24E0DA02" w14:textId="77777777" w:rsidR="00FD4E3C" w:rsidRPr="00FD4E3C" w:rsidRDefault="00FD4E3C" w:rsidP="00FD4E3C">
      <w:pPr>
        <w:jc w:val="both"/>
      </w:pPr>
      <w:r w:rsidRPr="00FD4E3C">
        <w:t>El análisis de los datos se realizó mediante estadística descriptiva, utilizando frecuencias, porcentajes y medias. Asimismo, se compararon diferentes servicios hospitalarios para identificar variaciones en la gestión y eficiencia de las listas de espera.</w:t>
      </w:r>
    </w:p>
    <w:p w14:paraId="61184070" w14:textId="77777777" w:rsidR="00FD4E3C" w:rsidRPr="00FD4E3C" w:rsidRDefault="00FD4E3C" w:rsidP="00FD4E3C">
      <w:pPr>
        <w:jc w:val="both"/>
        <w:rPr>
          <w:b/>
        </w:rPr>
      </w:pPr>
      <w:r w:rsidRPr="00FD4E3C">
        <w:rPr>
          <w:b/>
        </w:rPr>
        <w:t>Resultados</w:t>
      </w:r>
    </w:p>
    <w:p w14:paraId="7A6CEDFD" w14:textId="77777777" w:rsidR="00FD4E3C" w:rsidRPr="00FD4E3C" w:rsidRDefault="00FD4E3C" w:rsidP="00FD4E3C">
      <w:pPr>
        <w:jc w:val="both"/>
      </w:pPr>
      <w:r w:rsidRPr="00FD4E3C">
        <w:t>Los resultados mostraron que el tiempo medio de espera para una consulta especializada fue de 72 días, mientras que para pruebas diagnósticas se situó en 45 días. El 83 % de los participantes identificó el aumento de la demanda asistencial como el principal factor que contribuye al crecimiento de las listas de espera.</w:t>
      </w:r>
    </w:p>
    <w:p w14:paraId="3FF2F2EE" w14:textId="77777777" w:rsidR="00FD4E3C" w:rsidRPr="00FD4E3C" w:rsidRDefault="00FD4E3C" w:rsidP="00FD4E3C">
      <w:pPr>
        <w:jc w:val="both"/>
      </w:pPr>
      <w:r w:rsidRPr="00FD4E3C">
        <w:lastRenderedPageBreak/>
        <w:t>El 77 % señaló la falta de personal administrativo como un elemento que dificulta la actualización y seguimiento adecuado de las listas. Asimismo, el 70 % destacó la existencia de sistemas informáticos no integrados como una barrera importante para una gestión eficiente, generando duplicidades y errores en la programación de citas.</w:t>
      </w:r>
    </w:p>
    <w:p w14:paraId="665E5D37" w14:textId="77777777" w:rsidR="00FD4E3C" w:rsidRPr="00FD4E3C" w:rsidRDefault="00FD4E3C" w:rsidP="00FD4E3C">
      <w:pPr>
        <w:jc w:val="both"/>
      </w:pPr>
      <w:r w:rsidRPr="00FD4E3C">
        <w:t>En relación con las soluciones implementadas, el 80 % de los encuestados consideró que la digitalización de los procesos administrativos ha mejorado parcialmente la gestión de las listas de espera. El 66 % destacó la importancia de los protocolos de priorización clínica para garantizar la equidad en el acceso, mientras que el 74 % señaló que la reorganización de agendas médicas y la optimización de recursos son medidas efectivas para reducir los tiempos de espera.</w:t>
      </w:r>
    </w:p>
    <w:p w14:paraId="4D2AEF21" w14:textId="77777777" w:rsidR="00FD4E3C" w:rsidRPr="00FD4E3C" w:rsidRDefault="00FD4E3C" w:rsidP="00FD4E3C">
      <w:pPr>
        <w:jc w:val="both"/>
      </w:pPr>
      <w:r w:rsidRPr="00FD4E3C">
        <w:t>El nivel de satisfacción general con la gestión actual fue moderado, con un 58 % de los profesionales que la consideraron adecuada, aunque mejorable.</w:t>
      </w:r>
    </w:p>
    <w:p w14:paraId="0324B144" w14:textId="77777777" w:rsidR="00FD4E3C" w:rsidRPr="00FD4E3C" w:rsidRDefault="00FD4E3C" w:rsidP="00FD4E3C">
      <w:pPr>
        <w:jc w:val="both"/>
        <w:rPr>
          <w:b/>
        </w:rPr>
      </w:pPr>
      <w:r w:rsidRPr="00FD4E3C">
        <w:rPr>
          <w:b/>
        </w:rPr>
        <w:t>Conclusiones</w:t>
      </w:r>
    </w:p>
    <w:p w14:paraId="31B11CE0" w14:textId="77777777" w:rsidR="00FD4E3C" w:rsidRPr="00FD4E3C" w:rsidRDefault="00FD4E3C" w:rsidP="00FD4E3C">
      <w:pPr>
        <w:jc w:val="both"/>
      </w:pPr>
      <w:r w:rsidRPr="00FD4E3C">
        <w:t>La gestión de las listas de espera en los hospitales públicos sigue siendo un reto complejo debido a la elevada demanda asistencial, la limitación de recursos y la falta de integración tecnológica en los sistemas de información. Estos factores influyen directamente en el incremento de los tiempos de espera y en la eficiencia del proceso administrativo.</w:t>
      </w:r>
    </w:p>
    <w:p w14:paraId="72AD866E" w14:textId="77777777" w:rsidR="00FD4E3C" w:rsidRPr="00FD4E3C" w:rsidRDefault="00FD4E3C" w:rsidP="00FD4E3C">
      <w:pPr>
        <w:jc w:val="both"/>
      </w:pPr>
      <w:r w:rsidRPr="00FD4E3C">
        <w:t>No obstante, la implementación de herramientas digitales, la estandarización de criterios de priorización y la mejora en la organización de agendas clínicas pueden contribuir significativamente a optimizar la gestión. Asimismo, el refuerzo del personal administrativo y la mejora de la coordinación entre servicios son elementos clave para reducir las listas de espera y mejorar la calidad del servicio sanitario.</w:t>
      </w:r>
    </w:p>
    <w:p w14:paraId="060B1EA1" w14:textId="77777777" w:rsidR="00FD4E3C" w:rsidRPr="00FD4E3C" w:rsidRDefault="00FD4E3C" w:rsidP="00FD4E3C">
      <w:pPr>
        <w:jc w:val="both"/>
        <w:rPr>
          <w:b/>
        </w:rPr>
      </w:pPr>
      <w:r w:rsidRPr="00FD4E3C">
        <w:rPr>
          <w:b/>
        </w:rPr>
        <w:t>Bibliografía</w:t>
      </w:r>
    </w:p>
    <w:p w14:paraId="73A2B2EB" w14:textId="77777777" w:rsidR="00FD4E3C" w:rsidRPr="00FD4E3C" w:rsidRDefault="00FD4E3C" w:rsidP="00FD4E3C">
      <w:pPr>
        <w:numPr>
          <w:ilvl w:val="0"/>
          <w:numId w:val="120"/>
        </w:numPr>
        <w:jc w:val="both"/>
      </w:pPr>
      <w:r w:rsidRPr="00FD4E3C">
        <w:t>Ministerio de Sanidad de España. Sistema de información sobre listas de espera del Sistema Nacional de Salud. Madrid: Ministerio de Sanidad; 2024.</w:t>
      </w:r>
    </w:p>
    <w:p w14:paraId="43B6D68F" w14:textId="77777777" w:rsidR="00FD4E3C" w:rsidRPr="00FD4E3C" w:rsidRDefault="00FD4E3C" w:rsidP="00FD4E3C">
      <w:pPr>
        <w:numPr>
          <w:ilvl w:val="0"/>
          <w:numId w:val="120"/>
        </w:numPr>
        <w:jc w:val="both"/>
      </w:pPr>
      <w:r w:rsidRPr="00FD4E3C">
        <w:t xml:space="preserve">Organización Mundial de la Salud (OMS). </w:t>
      </w:r>
      <w:r w:rsidRPr="00FD4E3C">
        <w:rPr>
          <w:lang w:val="en-GB"/>
        </w:rPr>
        <w:t xml:space="preserve">Health systems performance and waiting times. </w:t>
      </w:r>
      <w:r w:rsidRPr="00FD4E3C">
        <w:t>Ginebra: OMS; 2023.</w:t>
      </w:r>
    </w:p>
    <w:p w14:paraId="58520915" w14:textId="77777777" w:rsidR="00FD4E3C" w:rsidRPr="00FD4E3C" w:rsidRDefault="00FD4E3C" w:rsidP="00FD4E3C">
      <w:pPr>
        <w:numPr>
          <w:ilvl w:val="0"/>
          <w:numId w:val="120"/>
        </w:numPr>
        <w:jc w:val="both"/>
      </w:pPr>
      <w:r w:rsidRPr="00FD4E3C">
        <w:t>García P, López M. Gestión de listas de espera en sistemas sanitarios públicos. Revista Española de Administración Sanitaria. 2022;19(3):110-118.</w:t>
      </w:r>
    </w:p>
    <w:p w14:paraId="5E33625D" w14:textId="77777777" w:rsidR="00FD4E3C" w:rsidRPr="00FD4E3C" w:rsidRDefault="00FD4E3C" w:rsidP="00FD4E3C">
      <w:pPr>
        <w:numPr>
          <w:ilvl w:val="0"/>
          <w:numId w:val="120"/>
        </w:numPr>
        <w:jc w:val="both"/>
      </w:pPr>
      <w:r w:rsidRPr="00FD4E3C">
        <w:lastRenderedPageBreak/>
        <w:t>Sánchez R, Martínez J. Optimización de recursos y gestión de agendas hospitalarias. Gestión y Salud. 2023;22(1):39-47.</w:t>
      </w:r>
    </w:p>
    <w:p w14:paraId="74516DA9" w14:textId="77777777" w:rsidR="00FD4E3C" w:rsidRPr="00FD4E3C" w:rsidRDefault="00FD4E3C" w:rsidP="00FD4E3C">
      <w:pPr>
        <w:numPr>
          <w:ilvl w:val="0"/>
          <w:numId w:val="120"/>
        </w:numPr>
        <w:jc w:val="both"/>
      </w:pPr>
      <w:r w:rsidRPr="00FD4E3C">
        <w:rPr>
          <w:lang w:val="en-GB"/>
        </w:rPr>
        <w:t xml:space="preserve">Donabedian A. The quality of care: how can it be assessed? </w:t>
      </w:r>
      <w:r w:rsidRPr="00FD4E3C">
        <w:t xml:space="preserve">JAMA. </w:t>
      </w:r>
    </w:p>
    <w:p w14:paraId="72E8F177" w14:textId="77777777" w:rsidR="00FD4E3C" w:rsidRPr="00FD4E3C" w:rsidRDefault="00FD4E3C" w:rsidP="00FD4E3C">
      <w:pPr>
        <w:jc w:val="both"/>
      </w:pPr>
      <w:r w:rsidRPr="00FD4E3C">
        <w:t>1988;260(12):1743-1748.</w:t>
      </w:r>
    </w:p>
    <w:p w14:paraId="108B8BA3" w14:textId="77777777" w:rsidR="003D4A2A" w:rsidRDefault="003D4A2A" w:rsidP="00CF0B3D">
      <w:pPr>
        <w:jc w:val="both"/>
      </w:pPr>
    </w:p>
    <w:p w14:paraId="3B652209" w14:textId="77777777" w:rsidR="00FD4E3C" w:rsidRDefault="00FD4E3C" w:rsidP="00CF0B3D">
      <w:pPr>
        <w:jc w:val="both"/>
      </w:pPr>
    </w:p>
    <w:p w14:paraId="369D8DB7" w14:textId="77777777" w:rsidR="00FD4E3C" w:rsidRDefault="00FD4E3C" w:rsidP="00CF0B3D">
      <w:pPr>
        <w:jc w:val="both"/>
      </w:pPr>
    </w:p>
    <w:p w14:paraId="559584DF" w14:textId="77777777" w:rsidR="00FD4E3C" w:rsidRDefault="00FD4E3C" w:rsidP="00CF0B3D">
      <w:pPr>
        <w:jc w:val="both"/>
      </w:pPr>
    </w:p>
    <w:p w14:paraId="694EBBFA" w14:textId="77777777" w:rsidR="00FD4E3C" w:rsidRDefault="00FD4E3C" w:rsidP="00CF0B3D">
      <w:pPr>
        <w:jc w:val="both"/>
      </w:pPr>
    </w:p>
    <w:p w14:paraId="4D546CB5" w14:textId="77777777" w:rsidR="00FD4E3C" w:rsidRDefault="00FD4E3C" w:rsidP="00CF0B3D">
      <w:pPr>
        <w:jc w:val="both"/>
      </w:pPr>
    </w:p>
    <w:p w14:paraId="04CF4EFA" w14:textId="77777777" w:rsidR="00FD4E3C" w:rsidRDefault="00FD4E3C" w:rsidP="00CF0B3D">
      <w:pPr>
        <w:jc w:val="both"/>
      </w:pPr>
    </w:p>
    <w:p w14:paraId="7104F684" w14:textId="77777777" w:rsidR="00FD4E3C" w:rsidRDefault="00FD4E3C" w:rsidP="00CF0B3D">
      <w:pPr>
        <w:jc w:val="both"/>
      </w:pPr>
    </w:p>
    <w:p w14:paraId="41DB98F9" w14:textId="77777777" w:rsidR="00FD4E3C" w:rsidRDefault="00FD4E3C" w:rsidP="00CF0B3D">
      <w:pPr>
        <w:jc w:val="both"/>
      </w:pPr>
    </w:p>
    <w:p w14:paraId="2C7A6069" w14:textId="77777777" w:rsidR="00FD4E3C" w:rsidRDefault="00FD4E3C" w:rsidP="00CF0B3D">
      <w:pPr>
        <w:jc w:val="both"/>
      </w:pPr>
    </w:p>
    <w:p w14:paraId="158E8E68" w14:textId="77777777" w:rsidR="00FD4E3C" w:rsidRDefault="00FD4E3C" w:rsidP="00CF0B3D">
      <w:pPr>
        <w:jc w:val="both"/>
      </w:pPr>
    </w:p>
    <w:p w14:paraId="4569B37A" w14:textId="77777777" w:rsidR="00FD4E3C" w:rsidRDefault="00FD4E3C" w:rsidP="00CF0B3D">
      <w:pPr>
        <w:jc w:val="both"/>
      </w:pPr>
    </w:p>
    <w:p w14:paraId="28CCB000" w14:textId="77777777" w:rsidR="00FD4E3C" w:rsidRDefault="00FD4E3C" w:rsidP="00CF0B3D">
      <w:pPr>
        <w:jc w:val="both"/>
      </w:pPr>
    </w:p>
    <w:p w14:paraId="4D7AA85E" w14:textId="77777777" w:rsidR="00FD4E3C" w:rsidRDefault="00FD4E3C" w:rsidP="00CF0B3D">
      <w:pPr>
        <w:jc w:val="both"/>
      </w:pPr>
    </w:p>
    <w:p w14:paraId="2E38DD2E" w14:textId="77777777" w:rsidR="00FD4E3C" w:rsidRDefault="00FD4E3C" w:rsidP="00CF0B3D">
      <w:pPr>
        <w:jc w:val="both"/>
      </w:pPr>
    </w:p>
    <w:p w14:paraId="0542A113" w14:textId="77777777" w:rsidR="00FD4E3C" w:rsidRDefault="00FD4E3C" w:rsidP="00CF0B3D">
      <w:pPr>
        <w:jc w:val="both"/>
      </w:pPr>
    </w:p>
    <w:p w14:paraId="30E75234" w14:textId="77777777" w:rsidR="00FD4E3C" w:rsidRDefault="00FD4E3C" w:rsidP="00CF0B3D">
      <w:pPr>
        <w:jc w:val="both"/>
      </w:pPr>
    </w:p>
    <w:p w14:paraId="5ADF67FD" w14:textId="77777777" w:rsidR="00FD4E3C" w:rsidRDefault="00FD4E3C" w:rsidP="00CF0B3D">
      <w:pPr>
        <w:jc w:val="both"/>
      </w:pPr>
    </w:p>
    <w:p w14:paraId="266F93E4" w14:textId="77777777" w:rsidR="00FD4E3C" w:rsidRDefault="00FD4E3C" w:rsidP="00CF0B3D">
      <w:pPr>
        <w:jc w:val="both"/>
      </w:pPr>
    </w:p>
    <w:p w14:paraId="2C457B37" w14:textId="77777777" w:rsidR="00FD4E3C" w:rsidRDefault="00FD4E3C" w:rsidP="00CF0B3D">
      <w:pPr>
        <w:jc w:val="both"/>
      </w:pPr>
    </w:p>
    <w:p w14:paraId="62242B6E" w14:textId="77777777" w:rsidR="00FD4E3C" w:rsidRDefault="00FD4E3C" w:rsidP="00CF0B3D">
      <w:pPr>
        <w:jc w:val="both"/>
      </w:pPr>
    </w:p>
    <w:p w14:paraId="2ADA8877" w14:textId="77777777" w:rsidR="00FD4E3C" w:rsidRDefault="00FD4E3C" w:rsidP="00CF0B3D">
      <w:pPr>
        <w:jc w:val="both"/>
      </w:pPr>
    </w:p>
    <w:p w14:paraId="76EF81EC" w14:textId="77777777" w:rsidR="00FD4E3C" w:rsidRDefault="00FD4E3C" w:rsidP="00CF0B3D">
      <w:pPr>
        <w:jc w:val="both"/>
      </w:pPr>
    </w:p>
    <w:p w14:paraId="6C61707F" w14:textId="77777777" w:rsidR="00FD4E3C" w:rsidRDefault="00FD4E3C" w:rsidP="00CF0B3D">
      <w:pPr>
        <w:jc w:val="both"/>
      </w:pPr>
    </w:p>
    <w:p w14:paraId="11A57F7F" w14:textId="7E34BEB2" w:rsidR="003E61A1" w:rsidRPr="00A679B9" w:rsidRDefault="003E61A1" w:rsidP="003E61A1">
      <w:pPr>
        <w:jc w:val="both"/>
      </w:pPr>
      <w:r w:rsidRPr="00A679B9">
        <w:rPr>
          <w:b/>
        </w:rPr>
        <w:lastRenderedPageBreak/>
        <w:t>EVALUACIÓN DE LA CARGA DE TRABAJO DE LOS AUXILIARES ADMINISTRATIVOS EN HOSPITALES PÚBLICOS</w:t>
      </w:r>
    </w:p>
    <w:p w14:paraId="1518E609" w14:textId="77777777" w:rsidR="003E61A1" w:rsidRPr="003E61A1" w:rsidRDefault="003E61A1" w:rsidP="003E61A1">
      <w:pPr>
        <w:jc w:val="both"/>
        <w:rPr>
          <w:b/>
        </w:rPr>
      </w:pPr>
      <w:r w:rsidRPr="003E61A1">
        <w:rPr>
          <w:b/>
        </w:rPr>
        <w:t>Introducción</w:t>
      </w:r>
    </w:p>
    <w:p w14:paraId="773D91E7" w14:textId="77777777" w:rsidR="003E61A1" w:rsidRPr="003E61A1" w:rsidRDefault="003E61A1" w:rsidP="003E61A1">
      <w:pPr>
        <w:jc w:val="both"/>
      </w:pPr>
      <w:r w:rsidRPr="003E61A1">
        <w:t>Los auxiliares administrativos desempeñan una función esencial en el funcionamiento de los hospitales públicos, ya que gestionan procesos relacionados con la admisión de pacientes, programación de citas, manejo de documentación clínica y atención al usuario. El aumento de la demanda asistencial, junto con la digitalización de los sistemas sanitarios, ha modificado significativamente sus responsabilidades. Una carga de trabajo excesiva puede afectar la eficiencia de los servicios, incrementar el riesgo de errores administrativos y generar estrés laboral. Por ello, resulta importante evaluar la carga de trabajo de estos profesionales para identificar oportunidades de mejora en la organización hospitalaria.</w:t>
      </w:r>
    </w:p>
    <w:p w14:paraId="10133252" w14:textId="77777777" w:rsidR="003E61A1" w:rsidRPr="003E61A1" w:rsidRDefault="003E61A1" w:rsidP="003E61A1">
      <w:pPr>
        <w:jc w:val="both"/>
        <w:rPr>
          <w:b/>
        </w:rPr>
      </w:pPr>
      <w:r w:rsidRPr="003E61A1">
        <w:rPr>
          <w:b/>
        </w:rPr>
        <w:t>Material y métodos</w:t>
      </w:r>
    </w:p>
    <w:p w14:paraId="4B7E40BD" w14:textId="77777777" w:rsidR="003E61A1" w:rsidRPr="003E61A1" w:rsidRDefault="003E61A1" w:rsidP="003E61A1">
      <w:pPr>
        <w:jc w:val="both"/>
      </w:pPr>
      <w:r w:rsidRPr="003E61A1">
        <w:t>Se realizó un estudio descriptivo y transversal en un hospital público de tamaño medio. La muestra estuvo compuesta por 50 auxiliares administrativos pertenecientes a diferentes servicios hospitalarios, incluyendo admisión, consultas externas y archivo clínico.</w:t>
      </w:r>
    </w:p>
    <w:p w14:paraId="45868167" w14:textId="77777777" w:rsidR="003E61A1" w:rsidRPr="003E61A1" w:rsidRDefault="003E61A1" w:rsidP="003E61A1">
      <w:pPr>
        <w:jc w:val="both"/>
      </w:pPr>
      <w:r w:rsidRPr="003E61A1">
        <w:t>La recogida de datos se efectuó mediante un cuestionario estructurado que evaluó variables sociodemográficas, número de tareas realizadas por jornada, tiempo dedicado a cada actividad, percepción de carga laboral y nivel de satisfacción con los recursos disponibles. Además, se revisaron registros administrativos para determinar el volumen diario de pacientes atendidos.</w:t>
      </w:r>
    </w:p>
    <w:p w14:paraId="541F3817" w14:textId="77777777" w:rsidR="003E61A1" w:rsidRPr="003E61A1" w:rsidRDefault="003E61A1" w:rsidP="003E61A1">
      <w:pPr>
        <w:jc w:val="both"/>
      </w:pPr>
      <w:r w:rsidRPr="003E61A1">
        <w:t>Los datos fueron analizados mediante estadística descriptiva, utilizando porcentajes, medias y desviaciones estándar para resumir los resultados obtenidos.</w:t>
      </w:r>
    </w:p>
    <w:p w14:paraId="4CB7A4DE" w14:textId="77777777" w:rsidR="003E61A1" w:rsidRPr="003E61A1" w:rsidRDefault="003E61A1" w:rsidP="003E61A1">
      <w:pPr>
        <w:jc w:val="both"/>
        <w:rPr>
          <w:b/>
        </w:rPr>
      </w:pPr>
      <w:r w:rsidRPr="003E61A1">
        <w:rPr>
          <w:b/>
        </w:rPr>
        <w:t>Resultados</w:t>
      </w:r>
    </w:p>
    <w:p w14:paraId="3C3CC2AC" w14:textId="77777777" w:rsidR="003E61A1" w:rsidRPr="003E61A1" w:rsidRDefault="003E61A1" w:rsidP="003E61A1">
      <w:pPr>
        <w:jc w:val="both"/>
      </w:pPr>
      <w:r w:rsidRPr="003E61A1">
        <w:t>La edad media de los participantes fue de 42 años, con una experiencia profesional promedio de 12 años. El 78 % de los encuestados manifestó percibir una carga de trabajo elevada durante la mayor parte de su jornada laboral.</w:t>
      </w:r>
    </w:p>
    <w:p w14:paraId="02051B27" w14:textId="77777777" w:rsidR="003E61A1" w:rsidRPr="003E61A1" w:rsidRDefault="003E61A1" w:rsidP="003E61A1">
      <w:pPr>
        <w:jc w:val="both"/>
      </w:pPr>
      <w:r w:rsidRPr="003E61A1">
        <w:t>Los auxiliares administrativos atendieron una media de 85 usuarios por día, aunque esta cifra aumentó hasta 120 usuarios en los servicios de admisión. El 64 % señaló que la gestión simultánea de llamadas telefónicas, atención presencial y tareas informáticas constituía la principal fuente de sobrecarga.</w:t>
      </w:r>
    </w:p>
    <w:p w14:paraId="18EF5268" w14:textId="77777777" w:rsidR="003E61A1" w:rsidRPr="003E61A1" w:rsidRDefault="003E61A1" w:rsidP="003E61A1">
      <w:pPr>
        <w:jc w:val="both"/>
      </w:pPr>
      <w:r w:rsidRPr="003E61A1">
        <w:t xml:space="preserve">Respecto al tiempo dedicado a las actividades, el 40 % correspondió a la gestión de citas y admisiones, el 30 % al manejo de documentación clínica, el 20 % a la </w:t>
      </w:r>
      <w:r w:rsidRPr="003E61A1">
        <w:lastRenderedPageBreak/>
        <w:t>atención al público y el 10 % a otras tareas administrativas. Asimismo, el 72 % consideró insuficiente la dotación de personal en su unidad.</w:t>
      </w:r>
    </w:p>
    <w:p w14:paraId="30390BD8" w14:textId="77777777" w:rsidR="003E61A1" w:rsidRPr="003E61A1" w:rsidRDefault="003E61A1" w:rsidP="003E61A1">
      <w:pPr>
        <w:jc w:val="both"/>
      </w:pPr>
      <w:r w:rsidRPr="003E61A1">
        <w:t>En relación con el bienestar laboral, el 68 % informó niveles moderados o altos de estrés asociados a la acumulación de tareas y a la presión por mantener la calidad del servicio. Sin embargo, el 74 % manifestó satisfacción con el trabajo realizado y reconoció la importancia de su función dentro del hospital.</w:t>
      </w:r>
    </w:p>
    <w:p w14:paraId="17882075" w14:textId="77777777" w:rsidR="003E61A1" w:rsidRPr="003E61A1" w:rsidRDefault="003E61A1" w:rsidP="003E61A1">
      <w:pPr>
        <w:jc w:val="both"/>
        <w:rPr>
          <w:b/>
        </w:rPr>
      </w:pPr>
      <w:r w:rsidRPr="003E61A1">
        <w:rPr>
          <w:b/>
        </w:rPr>
        <w:t>Conclusiones</w:t>
      </w:r>
    </w:p>
    <w:p w14:paraId="5C51EAD0" w14:textId="77777777" w:rsidR="003E61A1" w:rsidRPr="003E61A1" w:rsidRDefault="003E61A1" w:rsidP="003E61A1">
      <w:pPr>
        <w:jc w:val="both"/>
      </w:pPr>
      <w:r w:rsidRPr="003E61A1">
        <w:t>Los resultados muestran que los auxiliares administrativos de hospitales públicos experimentan una elevada carga de trabajo, especialmente en áreas de admisión y atención al usuario. La combinación de múltiples tareas simultáneas y la percepción de insuficiencia de personal contribuyen al aumento del estrés laboral.</w:t>
      </w:r>
    </w:p>
    <w:p w14:paraId="4DAA2440" w14:textId="77777777" w:rsidR="003E61A1" w:rsidRPr="003E61A1" w:rsidRDefault="003E61A1" w:rsidP="003E61A1">
      <w:pPr>
        <w:jc w:val="both"/>
      </w:pPr>
      <w:r w:rsidRPr="003E61A1">
        <w:t>La implementación de medidas organizativas, como la optimización de procesos, la incorporación de herramientas tecnológicas y el refuerzo de las plantillas, podría mejorar la distribución de las tareas y reducir la sobrecarga. Asimismo, la evaluación periódica de la carga laboral permitiría identificar necesidades específicas y favorecer un entorno de trabajo más eficiente y satisfactorio para los profesionales.</w:t>
      </w:r>
    </w:p>
    <w:p w14:paraId="133D7A4D" w14:textId="77777777" w:rsidR="003E61A1" w:rsidRPr="003E61A1" w:rsidRDefault="003E61A1" w:rsidP="003E61A1">
      <w:pPr>
        <w:jc w:val="both"/>
        <w:rPr>
          <w:b/>
        </w:rPr>
      </w:pPr>
      <w:r w:rsidRPr="003E61A1">
        <w:rPr>
          <w:b/>
        </w:rPr>
        <w:t>Bibliografía</w:t>
      </w:r>
    </w:p>
    <w:p w14:paraId="3889A7A7" w14:textId="77777777" w:rsidR="003E61A1" w:rsidRPr="003E61A1" w:rsidRDefault="003E61A1" w:rsidP="003E61A1">
      <w:pPr>
        <w:numPr>
          <w:ilvl w:val="0"/>
          <w:numId w:val="121"/>
        </w:numPr>
        <w:jc w:val="both"/>
      </w:pPr>
      <w:r w:rsidRPr="003E61A1">
        <w:t>Organización Mundial de la Salud (OMS). Fortalecimiento de los sistemas de salud. Ginebra: OMS; 2023.</w:t>
      </w:r>
    </w:p>
    <w:p w14:paraId="13F176AE" w14:textId="77777777" w:rsidR="003E61A1" w:rsidRPr="003E61A1" w:rsidRDefault="003E61A1" w:rsidP="003E61A1">
      <w:pPr>
        <w:numPr>
          <w:ilvl w:val="0"/>
          <w:numId w:val="121"/>
        </w:numPr>
        <w:jc w:val="both"/>
      </w:pPr>
      <w:r w:rsidRPr="003E61A1">
        <w:t>Ministerio de Sanidad de España. Informe anual del Sistema Nacional de Salud 2024. Madrid: Ministerio de Sanidad; 2024.</w:t>
      </w:r>
    </w:p>
    <w:p w14:paraId="3162AFDA" w14:textId="77777777" w:rsidR="003E61A1" w:rsidRPr="003E61A1" w:rsidRDefault="003E61A1" w:rsidP="003E61A1">
      <w:pPr>
        <w:numPr>
          <w:ilvl w:val="0"/>
          <w:numId w:val="121"/>
        </w:numPr>
        <w:jc w:val="both"/>
      </w:pPr>
      <w:r w:rsidRPr="003E61A1">
        <w:t>García M, López P. Gestión administrativa y calidad asistencial en hospitales públicos. Revista Española de Administración Sanitaria. 2022;18(3):145-152.</w:t>
      </w:r>
    </w:p>
    <w:p w14:paraId="32011257" w14:textId="77777777" w:rsidR="003E61A1" w:rsidRPr="003E61A1" w:rsidRDefault="003E61A1" w:rsidP="003E61A1">
      <w:pPr>
        <w:numPr>
          <w:ilvl w:val="0"/>
          <w:numId w:val="121"/>
        </w:numPr>
        <w:jc w:val="both"/>
      </w:pPr>
      <w:r w:rsidRPr="003E61A1">
        <w:t>Sánchez R, Fernández J. Estrés laboral en personal administrativo sanitario. Gestión y Salud. 2021;12(2):88-95.</w:t>
      </w:r>
    </w:p>
    <w:p w14:paraId="6E296CC5" w14:textId="77777777" w:rsidR="003E61A1" w:rsidRPr="003E61A1" w:rsidRDefault="003E61A1" w:rsidP="003E61A1">
      <w:pPr>
        <w:numPr>
          <w:ilvl w:val="0"/>
          <w:numId w:val="121"/>
        </w:numPr>
        <w:jc w:val="both"/>
      </w:pPr>
      <w:r w:rsidRPr="003E61A1">
        <w:t>Martínez A, Ruiz C. Digitalización y eficiencia en los procesos hospitalarios. Revista de Salud Pública. 2023;25(1):33-40.</w:t>
      </w:r>
    </w:p>
    <w:p w14:paraId="098A1BA4" w14:textId="77777777" w:rsidR="00FD4E3C" w:rsidRDefault="00FD4E3C" w:rsidP="00CF0B3D">
      <w:pPr>
        <w:jc w:val="both"/>
      </w:pPr>
    </w:p>
    <w:p w14:paraId="10709F9B" w14:textId="77777777" w:rsidR="003E61A1" w:rsidRDefault="003E61A1" w:rsidP="00CF0B3D">
      <w:pPr>
        <w:jc w:val="both"/>
      </w:pPr>
    </w:p>
    <w:p w14:paraId="7D6F0715" w14:textId="77777777" w:rsidR="003E61A1" w:rsidRDefault="003E61A1" w:rsidP="00CF0B3D">
      <w:pPr>
        <w:jc w:val="both"/>
      </w:pPr>
    </w:p>
    <w:p w14:paraId="0141BFC1" w14:textId="77777777" w:rsidR="003E61A1" w:rsidRDefault="003E61A1" w:rsidP="00CF0B3D">
      <w:pPr>
        <w:jc w:val="both"/>
      </w:pPr>
    </w:p>
    <w:p w14:paraId="2C6A6475" w14:textId="77777777" w:rsidR="003E61A1" w:rsidRDefault="003E61A1" w:rsidP="00CF0B3D">
      <w:pPr>
        <w:jc w:val="both"/>
      </w:pPr>
    </w:p>
    <w:p w14:paraId="4501F0A9" w14:textId="77777777" w:rsidR="00C46202" w:rsidRPr="00A679B9" w:rsidRDefault="00C46202" w:rsidP="00C46202">
      <w:pPr>
        <w:jc w:val="both"/>
      </w:pPr>
      <w:r w:rsidRPr="00A679B9">
        <w:rPr>
          <w:b/>
        </w:rPr>
        <w:lastRenderedPageBreak/>
        <w:t>USO DE LA INTELIGENCIA ARTIFICIAL EN LA GESTIÓN ADMINISTRATIVA HOSPITALARIA</w:t>
      </w:r>
    </w:p>
    <w:p w14:paraId="767A6E50" w14:textId="77777777" w:rsidR="00C46202" w:rsidRPr="00C46202" w:rsidRDefault="00C46202" w:rsidP="00C46202">
      <w:pPr>
        <w:jc w:val="both"/>
        <w:rPr>
          <w:b/>
        </w:rPr>
      </w:pPr>
      <w:r w:rsidRPr="00C46202">
        <w:rPr>
          <w:b/>
        </w:rPr>
        <w:t>Introducción</w:t>
      </w:r>
    </w:p>
    <w:p w14:paraId="51E6FAFB" w14:textId="77777777" w:rsidR="00C46202" w:rsidRPr="00C46202" w:rsidRDefault="00C46202" w:rsidP="00C46202">
      <w:pPr>
        <w:jc w:val="both"/>
      </w:pPr>
      <w:r w:rsidRPr="00C46202">
        <w:t>La inteligencia artificial (IA) se ha convertido en una herramienta de gran relevancia en el ámbito sanitario, no solo en el diagnóstico y tratamiento de enfermedades, sino también en la gestión administrativa hospitalaria. Los hospitales generan diariamente una gran cantidad de información relacionada con pacientes, citas médicas, documentación clínica y recursos humanos. La gestión eficiente de estos datos resulta fundamental para garantizar una atención sanitaria de calidad. La incorporación de sistemas basados en inteligencia artificial permite automatizar procesos, reducir errores administrativos y optimizar el uso de los recursos disponibles. En este contexto, resulta necesario analizar el impacto de la IA en la gestión administrativa hospitalaria y su contribución a la mejora de la eficiencia organizativa.</w:t>
      </w:r>
    </w:p>
    <w:p w14:paraId="25375C35" w14:textId="77777777" w:rsidR="00C46202" w:rsidRPr="00C46202" w:rsidRDefault="00C46202" w:rsidP="00C46202">
      <w:pPr>
        <w:jc w:val="both"/>
        <w:rPr>
          <w:b/>
        </w:rPr>
      </w:pPr>
      <w:r w:rsidRPr="00C46202">
        <w:rPr>
          <w:b/>
        </w:rPr>
        <w:t>Material y métodos</w:t>
      </w:r>
    </w:p>
    <w:p w14:paraId="57D91BBE" w14:textId="77777777" w:rsidR="00C46202" w:rsidRPr="00C46202" w:rsidRDefault="00C46202" w:rsidP="00C46202">
      <w:pPr>
        <w:jc w:val="both"/>
      </w:pPr>
      <w:r w:rsidRPr="00C46202">
        <w:t>Se realizó un estudio descriptivo de carácter transversal en un hospital público que había implementado herramientas de inteligencia artificial en diferentes áreas administrativas. La muestra estuvo compuesta por 45 profesionales administrativos que utilizaban estas tecnologías en sus actividades diarias.</w:t>
      </w:r>
    </w:p>
    <w:p w14:paraId="3F0A3498" w14:textId="77777777" w:rsidR="00C46202" w:rsidRPr="00C46202" w:rsidRDefault="00C46202" w:rsidP="00C46202">
      <w:pPr>
        <w:jc w:val="both"/>
      </w:pPr>
      <w:r w:rsidRPr="00C46202">
        <w:t>La recopilación de información se llevó a cabo mediante un cuestionario estructurado que evaluó la percepción de los trabajadores sobre la utilidad de la IA, la reducción de la carga de trabajo, la rapidez en la realización de tareas y la satisfacción con las herramientas implementadas. Además, se analizaron indicadores institucionales relacionados con tiempos de gestión de citas, procesamiento documental y número de incidencias administrativas registradas antes y después de la incorporación de sistemas inteligentes.</w:t>
      </w:r>
    </w:p>
    <w:p w14:paraId="05908CA1" w14:textId="77777777" w:rsidR="00C46202" w:rsidRPr="00C46202" w:rsidRDefault="00C46202" w:rsidP="00C46202">
      <w:pPr>
        <w:jc w:val="both"/>
      </w:pPr>
      <w:r w:rsidRPr="00C46202">
        <w:t>Los datos obtenidos fueron analizados mediante estadística descriptiva, utilizando frecuencias, porcentajes y medias para presentar los resultados más relevantes.</w:t>
      </w:r>
    </w:p>
    <w:p w14:paraId="156FB510" w14:textId="77777777" w:rsidR="00C46202" w:rsidRPr="00C46202" w:rsidRDefault="00C46202" w:rsidP="00C46202">
      <w:pPr>
        <w:jc w:val="both"/>
        <w:rPr>
          <w:b/>
        </w:rPr>
      </w:pPr>
      <w:r w:rsidRPr="00C46202">
        <w:rPr>
          <w:b/>
        </w:rPr>
        <w:t>Resultados</w:t>
      </w:r>
    </w:p>
    <w:p w14:paraId="7981DF9B" w14:textId="77777777" w:rsidR="00C46202" w:rsidRPr="00C46202" w:rsidRDefault="00C46202" w:rsidP="00C46202">
      <w:pPr>
        <w:jc w:val="both"/>
      </w:pPr>
      <w:r w:rsidRPr="00C46202">
        <w:t>Los resultados mostraron que el 82 % de los participantes consideró que la inteligencia artificial había mejorado significativamente la eficiencia de los procesos administrativos. Asimismo, el 76 % indicó una reducción en el tiempo empleado para la gestión de citas médicas gracias a los sistemas automatizados de programación.</w:t>
      </w:r>
    </w:p>
    <w:p w14:paraId="066C3160" w14:textId="77777777" w:rsidR="00C46202" w:rsidRPr="00C46202" w:rsidRDefault="00C46202" w:rsidP="00C46202">
      <w:pPr>
        <w:jc w:val="both"/>
      </w:pPr>
      <w:r w:rsidRPr="00C46202">
        <w:t xml:space="preserve">El análisis de los indicadores institucionales reveló una disminución del 35 % en los errores relacionados con el registro de datos de pacientes y una reducción del 28 % en los tiempos de procesamiento documental. Los asistentes virtuales y sistemas </w:t>
      </w:r>
      <w:r w:rsidRPr="00C46202">
        <w:lastRenderedPageBreak/>
        <w:t>de respuesta automática fueron identificados como las herramientas más utilizadas, especialmente en la atención telefónica y la resolución de consultas frecuentes.</w:t>
      </w:r>
    </w:p>
    <w:p w14:paraId="7FAEF149" w14:textId="77777777" w:rsidR="00C46202" w:rsidRPr="00C46202" w:rsidRDefault="00C46202" w:rsidP="00C46202">
      <w:pPr>
        <w:jc w:val="both"/>
      </w:pPr>
      <w:r w:rsidRPr="00C46202">
        <w:t>Por otra parte, el 68 % de los encuestados manifestó que la implementación de la IA les permitió dedicar más tiempo a tareas que requerían intervención humana, como la atención personalizada al usuario. Sin embargo, el 22 % expresó preocupación por la necesidad de formación continua para adaptarse a las nuevas tecnologías, mientras que un 15 % mostró inquietud sobre posibles cambios en las funciones laborales futuras.</w:t>
      </w:r>
    </w:p>
    <w:p w14:paraId="756B6D4F" w14:textId="77777777" w:rsidR="00C46202" w:rsidRPr="00C46202" w:rsidRDefault="00C46202" w:rsidP="00C46202">
      <w:pPr>
        <w:jc w:val="both"/>
        <w:rPr>
          <w:b/>
        </w:rPr>
      </w:pPr>
      <w:r w:rsidRPr="00C46202">
        <w:rPr>
          <w:b/>
        </w:rPr>
        <w:t>Conclusiones</w:t>
      </w:r>
    </w:p>
    <w:p w14:paraId="354D7034" w14:textId="77777777" w:rsidR="00C46202" w:rsidRPr="00C46202" w:rsidRDefault="00C46202" w:rsidP="00C46202">
      <w:pPr>
        <w:jc w:val="both"/>
      </w:pPr>
      <w:r w:rsidRPr="00C46202">
        <w:t>La inteligencia artificial representa una oportunidad para mejorar la gestión administrativa hospitalaria mediante la automatización de procesos repetitivos, la reducción de errores y la optimización de recursos. Los resultados obtenidos sugieren que estas herramientas contribuyen a incrementar la eficiencia operativa y a mejorar la experiencia tanto de los profesionales como de los pacientes.</w:t>
      </w:r>
    </w:p>
    <w:p w14:paraId="76D64225" w14:textId="77777777" w:rsidR="00C46202" w:rsidRPr="00C46202" w:rsidRDefault="00C46202" w:rsidP="00C46202">
      <w:pPr>
        <w:jc w:val="both"/>
      </w:pPr>
      <w:r w:rsidRPr="00C46202">
        <w:t>No obstante, la adopción de tecnologías basadas en IA requiere estrategias de formación adecuadas y una planificación organizativa que facilite su integración en los procesos hospitalarios. La combinación de innovación tecnológica y supervisión humana puede favorecer una gestión administrativa más eficiente, segura y orientada a la calidad asistencial.</w:t>
      </w:r>
    </w:p>
    <w:p w14:paraId="14B47BAE" w14:textId="77777777" w:rsidR="00C46202" w:rsidRPr="00C46202" w:rsidRDefault="00C46202" w:rsidP="00C46202">
      <w:pPr>
        <w:jc w:val="both"/>
        <w:rPr>
          <w:b/>
        </w:rPr>
      </w:pPr>
      <w:r w:rsidRPr="00C46202">
        <w:rPr>
          <w:b/>
        </w:rPr>
        <w:t>Bibliografía</w:t>
      </w:r>
    </w:p>
    <w:p w14:paraId="6AF98DF6" w14:textId="77777777" w:rsidR="00C46202" w:rsidRPr="00C46202" w:rsidRDefault="00C46202" w:rsidP="00C46202">
      <w:pPr>
        <w:numPr>
          <w:ilvl w:val="0"/>
          <w:numId w:val="122"/>
        </w:numPr>
        <w:jc w:val="both"/>
      </w:pPr>
      <w:r w:rsidRPr="00C46202">
        <w:t xml:space="preserve">Organización Mundial de la Salud (OMS). </w:t>
      </w:r>
      <w:r w:rsidRPr="00C46202">
        <w:rPr>
          <w:lang w:val="en-GB"/>
        </w:rPr>
        <w:t xml:space="preserve">Ethics and Governance of Artificial Intelligence for Health. </w:t>
      </w:r>
      <w:r w:rsidRPr="00C46202">
        <w:t>Ginebra: OMS; 2021.</w:t>
      </w:r>
    </w:p>
    <w:p w14:paraId="02C808B6" w14:textId="77777777" w:rsidR="00C46202" w:rsidRPr="00C46202" w:rsidRDefault="00C46202" w:rsidP="00C46202">
      <w:pPr>
        <w:numPr>
          <w:ilvl w:val="0"/>
          <w:numId w:val="122"/>
        </w:numPr>
        <w:jc w:val="both"/>
      </w:pPr>
      <w:r w:rsidRPr="00C46202">
        <w:t>Ministerio de Sanidad de España. Estrategia de Salud Digital del Sistema Nacional de Salud. Madrid: Ministerio de Sanidad; 2024.</w:t>
      </w:r>
    </w:p>
    <w:p w14:paraId="4F02E8C9" w14:textId="77777777" w:rsidR="00C46202" w:rsidRPr="00C46202" w:rsidRDefault="00C46202" w:rsidP="00C46202">
      <w:pPr>
        <w:numPr>
          <w:ilvl w:val="0"/>
          <w:numId w:val="122"/>
        </w:numPr>
        <w:jc w:val="both"/>
      </w:pPr>
      <w:r w:rsidRPr="00C46202">
        <w:rPr>
          <w:lang w:val="en-GB"/>
        </w:rPr>
        <w:t xml:space="preserve">Topol E. Deep Medicine: How Artificial Intelligence Can Make Healthcare Human Again. </w:t>
      </w:r>
      <w:r w:rsidRPr="00C46202">
        <w:t>Nueva York: Basic Books; 2019.</w:t>
      </w:r>
    </w:p>
    <w:p w14:paraId="3DA9497A" w14:textId="77777777" w:rsidR="00C46202" w:rsidRPr="00C46202" w:rsidRDefault="00C46202" w:rsidP="00C46202">
      <w:pPr>
        <w:numPr>
          <w:ilvl w:val="0"/>
          <w:numId w:val="122"/>
        </w:numPr>
        <w:jc w:val="both"/>
      </w:pPr>
      <w:r w:rsidRPr="00C46202">
        <w:t>García P, Martínez R. Aplicaciones de la inteligencia artificial en la gestión sanitaria. Revista Española de Salud Digital. 2023;5(2):45-53.</w:t>
      </w:r>
    </w:p>
    <w:p w14:paraId="2274B1BA" w14:textId="77777777" w:rsidR="00C46202" w:rsidRPr="00C46202" w:rsidRDefault="00C46202" w:rsidP="00C46202">
      <w:pPr>
        <w:numPr>
          <w:ilvl w:val="0"/>
          <w:numId w:val="122"/>
        </w:numPr>
        <w:jc w:val="both"/>
      </w:pPr>
      <w:r w:rsidRPr="00C46202">
        <w:t xml:space="preserve">Sánchez L, Gómez A. Transformación digital e innovación en hospitales públicos. </w:t>
      </w:r>
    </w:p>
    <w:p w14:paraId="71D2EF54" w14:textId="77777777" w:rsidR="00C46202" w:rsidRPr="00C46202" w:rsidRDefault="00C46202" w:rsidP="00C46202">
      <w:pPr>
        <w:jc w:val="both"/>
      </w:pPr>
      <w:r w:rsidRPr="00C46202">
        <w:t>Gestión Sanitaria. 2022;14(3):112-119.</w:t>
      </w:r>
    </w:p>
    <w:p w14:paraId="7A38173F" w14:textId="77777777" w:rsidR="003E61A1" w:rsidRDefault="003E61A1" w:rsidP="00CF0B3D">
      <w:pPr>
        <w:jc w:val="both"/>
      </w:pPr>
    </w:p>
    <w:p w14:paraId="151A81A9" w14:textId="77777777" w:rsidR="00C46202" w:rsidRDefault="00C46202" w:rsidP="00CF0B3D">
      <w:pPr>
        <w:jc w:val="both"/>
      </w:pPr>
    </w:p>
    <w:p w14:paraId="79F766D0" w14:textId="77777777" w:rsidR="004F0551" w:rsidRPr="00A27C29" w:rsidRDefault="004F0551" w:rsidP="004F0551">
      <w:pPr>
        <w:jc w:val="both"/>
      </w:pPr>
      <w:r w:rsidRPr="00A27C29">
        <w:rPr>
          <w:b/>
        </w:rPr>
        <w:lastRenderedPageBreak/>
        <w:t>INDICADORES DE CALIDAD PARA EVALUAR LOS SERVICIOS ADMINISTRATIVOS HOSPITALARIOS</w:t>
      </w:r>
    </w:p>
    <w:p w14:paraId="233029E2" w14:textId="77777777" w:rsidR="004F0551" w:rsidRPr="004F0551" w:rsidRDefault="004F0551" w:rsidP="004F0551">
      <w:pPr>
        <w:jc w:val="both"/>
        <w:rPr>
          <w:b/>
        </w:rPr>
      </w:pPr>
      <w:r w:rsidRPr="004F0551">
        <w:rPr>
          <w:b/>
        </w:rPr>
        <w:t>Introducción</w:t>
      </w:r>
    </w:p>
    <w:p w14:paraId="09C3815F" w14:textId="77777777" w:rsidR="004F0551" w:rsidRPr="004F0551" w:rsidRDefault="004F0551" w:rsidP="004F0551">
      <w:pPr>
        <w:jc w:val="both"/>
      </w:pPr>
      <w:r w:rsidRPr="004F0551">
        <w:t>La calidad en los servicios administrativos hospitalarios es un elemento clave para el buen funcionamiento de las instituciones sanitarias. Estos servicios, aunque no forman parte directa de la atención clínica, influyen de manera decisiva en la experiencia del paciente, la eficiencia organizativa y la continuidad asistencial. Los indicadores de calidad permiten medir el desempeño de los procesos administrativos, identificar áreas de mejora y garantizar una gestión más eficaz de los recursos. En un contexto de creciente demanda sanitaria y digitalización de los sistemas de información, resulta fundamental establecer indicadores claros, objetivos y comparables que faciliten la evaluación del rendimiento administrativo en hospitales públicos.</w:t>
      </w:r>
    </w:p>
    <w:p w14:paraId="2C46CAD1" w14:textId="77777777" w:rsidR="004F0551" w:rsidRPr="004F0551" w:rsidRDefault="004F0551" w:rsidP="004F0551">
      <w:pPr>
        <w:jc w:val="both"/>
        <w:rPr>
          <w:b/>
        </w:rPr>
      </w:pPr>
      <w:r w:rsidRPr="004F0551">
        <w:rPr>
          <w:b/>
        </w:rPr>
        <w:t>Material y métodos</w:t>
      </w:r>
    </w:p>
    <w:p w14:paraId="32DF7B55" w14:textId="77777777" w:rsidR="004F0551" w:rsidRPr="004F0551" w:rsidRDefault="004F0551" w:rsidP="004F0551">
      <w:pPr>
        <w:jc w:val="both"/>
      </w:pPr>
      <w:r w:rsidRPr="004F0551">
        <w:t>Se realizó un estudio descriptivo, transversal y observacional en un hospital público de nivel secundario. La muestra estuvo compuesta por 55 profesionales pertenecientes a los servicios administrativos, incluyendo admisión, archivo clínico, gestión de citas y atención al usuario.</w:t>
      </w:r>
    </w:p>
    <w:p w14:paraId="428B49B0" w14:textId="77777777" w:rsidR="004F0551" w:rsidRPr="004F0551" w:rsidRDefault="004F0551" w:rsidP="004F0551">
      <w:pPr>
        <w:jc w:val="both"/>
      </w:pPr>
      <w:r w:rsidRPr="004F0551">
        <w:t>La recogida de datos se llevó a cabo mediante un cuestionario estructurado que evaluó la percepción de los trabajadores sobre distintos indicadores de calidad, como tiempos de espera, tasa de errores administrativos, satisfacción del usuario y eficiencia en la gestión de citas. Además, se analizaron registros internos del hospital correspondientes a un periodo de seis meses, con el objetivo de medir indicadores objetivos de rendimiento.</w:t>
      </w:r>
    </w:p>
    <w:p w14:paraId="7496CEA9" w14:textId="77777777" w:rsidR="004F0551" w:rsidRPr="004F0551" w:rsidRDefault="004F0551" w:rsidP="004F0551">
      <w:pPr>
        <w:jc w:val="both"/>
      </w:pPr>
      <w:r w:rsidRPr="004F0551">
        <w:t>Los datos fueron procesados mediante análisis estadístico descriptivo, utilizando frecuencias, porcentajes, medias y desviaciones estándar. Se establecieron comparaciones entre los diferentes servicios administrativos para identificar variaciones en el desempeño y posibles áreas de mejora.</w:t>
      </w:r>
    </w:p>
    <w:p w14:paraId="58830E8C" w14:textId="77777777" w:rsidR="004F0551" w:rsidRPr="004F0551" w:rsidRDefault="004F0551" w:rsidP="004F0551">
      <w:pPr>
        <w:jc w:val="both"/>
        <w:rPr>
          <w:b/>
        </w:rPr>
      </w:pPr>
      <w:r w:rsidRPr="004F0551">
        <w:rPr>
          <w:b/>
        </w:rPr>
        <w:t>Resultados</w:t>
      </w:r>
    </w:p>
    <w:p w14:paraId="36D1F317" w14:textId="77777777" w:rsidR="004F0551" w:rsidRPr="004F0551" w:rsidRDefault="004F0551" w:rsidP="004F0551">
      <w:pPr>
        <w:jc w:val="both"/>
      </w:pPr>
      <w:r w:rsidRPr="004F0551">
        <w:t>Los resultados mostraron que los indicadores más utilizados por la institución para evaluar la calidad administrativa fueron el tiempo medio de espera en admisión, la tasa de errores en el registro de pacientes, el número de citas gestionadas por día y el nivel de satisfacción del usuario.</w:t>
      </w:r>
    </w:p>
    <w:p w14:paraId="2F679837" w14:textId="77777777" w:rsidR="004F0551" w:rsidRPr="004F0551" w:rsidRDefault="004F0551" w:rsidP="004F0551">
      <w:pPr>
        <w:jc w:val="both"/>
      </w:pPr>
      <w:r w:rsidRPr="004F0551">
        <w:t xml:space="preserve">El tiempo medio de espera en admisión fue de 12 minutos, aunque en horas punta aumentó hasta 25 minutos. La tasa de errores administrativos se situó en un 3,5 %, principalmente relacionados con datos personales incompletos o incorrectos en el sistema informático. En cuanto a la gestión de citas, cada administrativo gestionó </w:t>
      </w:r>
      <w:r w:rsidRPr="004F0551">
        <w:lastRenderedPageBreak/>
        <w:t>una media de 78 citas diarias, con una eficiencia mayor en los servicios digitalizados.</w:t>
      </w:r>
    </w:p>
    <w:p w14:paraId="34474E2C" w14:textId="77777777" w:rsidR="004F0551" w:rsidRPr="004F0551" w:rsidRDefault="004F0551" w:rsidP="004F0551">
      <w:pPr>
        <w:jc w:val="both"/>
      </w:pPr>
      <w:r w:rsidRPr="004F0551">
        <w:t>El 74 % de los profesionales encuestados consideró que los indicadores actuales eran adecuados para medir la calidad del servicio, aunque el 62 % señaló la necesidad de incorporar nuevos indicadores relacionados con la atención digital y la comunicación con el paciente. Asimismo, el 80 % destacó la importancia de la satisfacción del usuario como un indicador clave de calidad.</w:t>
      </w:r>
    </w:p>
    <w:p w14:paraId="2E8EBFCF" w14:textId="77777777" w:rsidR="004F0551" w:rsidRPr="004F0551" w:rsidRDefault="004F0551" w:rsidP="004F0551">
      <w:pPr>
        <w:jc w:val="both"/>
      </w:pPr>
      <w:r w:rsidRPr="004F0551">
        <w:t>En relación con la percepción del servicio, el nivel de satisfacción global del usuario fue del 83 %, siendo más alto en áreas donde se utilizaban sistemas informatizados avanzados. Sin embargo, se detectaron diferencias significativas entre unidades, lo que sugiere una variabilidad en la aplicación de los estándares de calidad.</w:t>
      </w:r>
    </w:p>
    <w:p w14:paraId="3561292A" w14:textId="77777777" w:rsidR="004F0551" w:rsidRPr="004F0551" w:rsidRDefault="004F0551" w:rsidP="004F0551">
      <w:pPr>
        <w:jc w:val="both"/>
        <w:rPr>
          <w:b/>
        </w:rPr>
      </w:pPr>
      <w:r w:rsidRPr="004F0551">
        <w:rPr>
          <w:b/>
        </w:rPr>
        <w:t>Conclusiones</w:t>
      </w:r>
    </w:p>
    <w:p w14:paraId="6B74F63D" w14:textId="77777777" w:rsidR="004F0551" w:rsidRPr="004F0551" w:rsidRDefault="004F0551" w:rsidP="004F0551">
      <w:pPr>
        <w:jc w:val="both"/>
      </w:pPr>
      <w:r w:rsidRPr="004F0551">
        <w:t>Los indicadores de calidad en los servicios administrativos hospitalarios constituyen una herramienta esencial para evaluar el desempeño, mejorar los procesos y optimizar la atención al paciente. Los resultados del estudio indican que, aunque los hospitales disponen de indicadores básicos adecuados, existe margen de mejora en la incorporación de métricas más avanzadas relacionadas con la digitalización y la experiencia del usuario.</w:t>
      </w:r>
    </w:p>
    <w:p w14:paraId="01177508" w14:textId="77777777" w:rsidR="004F0551" w:rsidRPr="004F0551" w:rsidRDefault="004F0551" w:rsidP="004F0551">
      <w:pPr>
        <w:jc w:val="both"/>
      </w:pPr>
      <w:r w:rsidRPr="004F0551">
        <w:t>La estandarización de los indicadores, junto con la implementación de sistemas de monitorización continua, puede contribuir a una gestión más eficiente y homogénea de los servicios administrativos. Asimismo, la formación del personal y la mejora de los sistemas de información son factores clave para incrementar la calidad del servicio y reducir la variabilidad entre unidades.</w:t>
      </w:r>
    </w:p>
    <w:p w14:paraId="7BF1528C" w14:textId="77777777" w:rsidR="004F0551" w:rsidRPr="004F0551" w:rsidRDefault="004F0551" w:rsidP="004F0551">
      <w:pPr>
        <w:jc w:val="both"/>
        <w:rPr>
          <w:b/>
        </w:rPr>
      </w:pPr>
      <w:r w:rsidRPr="004F0551">
        <w:rPr>
          <w:b/>
        </w:rPr>
        <w:t>Bibliografía</w:t>
      </w:r>
    </w:p>
    <w:p w14:paraId="73F8D039" w14:textId="77777777" w:rsidR="004F0551" w:rsidRPr="004F0551" w:rsidRDefault="004F0551" w:rsidP="004F0551">
      <w:pPr>
        <w:numPr>
          <w:ilvl w:val="0"/>
          <w:numId w:val="123"/>
        </w:numPr>
        <w:jc w:val="both"/>
      </w:pPr>
      <w:r w:rsidRPr="004F0551">
        <w:t xml:space="preserve">Organización Mundial de la Salud (OMS). </w:t>
      </w:r>
      <w:r w:rsidRPr="004F0551">
        <w:rPr>
          <w:lang w:val="en-GB"/>
        </w:rPr>
        <w:t xml:space="preserve">Quality of Care: A Process for Making Strategic Choices in Health Systems. </w:t>
      </w:r>
      <w:r w:rsidRPr="004F0551">
        <w:t>Ginebra: OMS; 2022.</w:t>
      </w:r>
    </w:p>
    <w:p w14:paraId="2B5920C1" w14:textId="77777777" w:rsidR="004F0551" w:rsidRPr="004F0551" w:rsidRDefault="004F0551" w:rsidP="004F0551">
      <w:pPr>
        <w:numPr>
          <w:ilvl w:val="0"/>
          <w:numId w:val="123"/>
        </w:numPr>
        <w:jc w:val="both"/>
      </w:pPr>
      <w:r w:rsidRPr="004F0551">
        <w:t>Ministerio de Sanidad de España. Indicadores de calidad en el Sistema Nacional de Salud. Madrid: Ministerio de Sanidad; 2024.</w:t>
      </w:r>
    </w:p>
    <w:p w14:paraId="154A644F" w14:textId="77777777" w:rsidR="004F0551" w:rsidRPr="004F0551" w:rsidRDefault="004F0551" w:rsidP="004F0551">
      <w:pPr>
        <w:numPr>
          <w:ilvl w:val="0"/>
          <w:numId w:val="123"/>
        </w:numPr>
        <w:jc w:val="both"/>
      </w:pPr>
      <w:r w:rsidRPr="004F0551">
        <w:rPr>
          <w:lang w:val="en-GB"/>
        </w:rPr>
        <w:t xml:space="preserve">Donabedian A. The quality of care: how can it be assessed? </w:t>
      </w:r>
      <w:r w:rsidRPr="004F0551">
        <w:t>JAMA. 1988;260(12):1743-1748.</w:t>
      </w:r>
    </w:p>
    <w:p w14:paraId="61F6D628" w14:textId="77777777" w:rsidR="004F0551" w:rsidRPr="004F0551" w:rsidRDefault="004F0551" w:rsidP="004F0551">
      <w:pPr>
        <w:numPr>
          <w:ilvl w:val="0"/>
          <w:numId w:val="123"/>
        </w:numPr>
        <w:jc w:val="both"/>
      </w:pPr>
      <w:r w:rsidRPr="004F0551">
        <w:t>López M, García P. Evaluación de la calidad en la gestión sanitaria hospitalaria. Revista de Gestión y Salud. 2023;19(2):101-109.</w:t>
      </w:r>
    </w:p>
    <w:p w14:paraId="5582A3DB" w14:textId="77777777" w:rsidR="004F0551" w:rsidRPr="004F0551" w:rsidRDefault="004F0551" w:rsidP="004F0551">
      <w:pPr>
        <w:numPr>
          <w:ilvl w:val="0"/>
          <w:numId w:val="123"/>
        </w:numPr>
        <w:jc w:val="both"/>
      </w:pPr>
      <w:r w:rsidRPr="004F0551">
        <w:t>Sánchez R, Pérez J. Indicadores de desempeño en servicios administrativos de salud. Revista Española de Administración Sanitaria. 2022;20(3):55-63.</w:t>
      </w:r>
    </w:p>
    <w:p w14:paraId="2D7A1096" w14:textId="77777777" w:rsidR="00E52243" w:rsidRPr="00E7341F" w:rsidRDefault="00E52243" w:rsidP="00E52243">
      <w:pPr>
        <w:jc w:val="both"/>
      </w:pPr>
      <w:r w:rsidRPr="00E7341F">
        <w:rPr>
          <w:b/>
        </w:rPr>
        <w:lastRenderedPageBreak/>
        <w:t>ESTRATEGIAS DE AFRONTAMIENTO EN PACIENTES CON TRASTORNOS DE ANSIEDAD</w:t>
      </w:r>
    </w:p>
    <w:p w14:paraId="3EDB1B6A" w14:textId="77777777" w:rsidR="00E52243" w:rsidRPr="00E52243" w:rsidRDefault="00E52243" w:rsidP="00E52243">
      <w:pPr>
        <w:jc w:val="both"/>
        <w:rPr>
          <w:b/>
        </w:rPr>
      </w:pPr>
      <w:r w:rsidRPr="00E52243">
        <w:rPr>
          <w:b/>
        </w:rPr>
        <w:t>Introducción</w:t>
      </w:r>
    </w:p>
    <w:p w14:paraId="76B791F0" w14:textId="77777777" w:rsidR="00E52243" w:rsidRPr="00E52243" w:rsidRDefault="00E52243" w:rsidP="00E52243">
      <w:pPr>
        <w:jc w:val="both"/>
      </w:pPr>
      <w:r w:rsidRPr="00E52243">
        <w:t>Los trastornos de ansiedad constituyen uno de los problemas de salud mental más frecuentes a nivel mundial y afectan significativamente la calidad de vida de quienes los padecen. Se caracterizan por la presencia de miedo, preocupación excesiva y síntomas físicos que interfieren en el funcionamiento cotidiano. Entre los trastornos más comunes se encuentran el trastorno de ansiedad generalizada, el trastorno de pánico y las fobias. La forma en que los pacientes afrontan las situaciones estresantes influye directamente en la intensidad de los síntomas, la adaptación psicosocial y la evolución clínica. Las estrategias de afrontamiento son los esfuerzos cognitivos y conductuales que las personas emplean para manejar las demandas internas y externas percibidas como amenazantes. La enfermería especialista en salud mental desempeña un papel relevante en la identificación y fortalecimiento de estrategias adaptativas que favorezcan el bienestar emocional. El objetivo de este trabajo es analizar las principales estrategias de afrontamiento utilizadas por pacientes con trastornos de ansiedad y su impacto en la salud mental.</w:t>
      </w:r>
    </w:p>
    <w:p w14:paraId="7B669B9F" w14:textId="77777777" w:rsidR="00E52243" w:rsidRPr="00E52243" w:rsidRDefault="00E52243" w:rsidP="00E52243">
      <w:pPr>
        <w:jc w:val="both"/>
        <w:rPr>
          <w:b/>
        </w:rPr>
      </w:pPr>
      <w:r w:rsidRPr="00E52243">
        <w:rPr>
          <w:b/>
        </w:rPr>
        <w:t>Material y métodos</w:t>
      </w:r>
    </w:p>
    <w:p w14:paraId="2A6D1148" w14:textId="77777777" w:rsidR="00E52243" w:rsidRPr="00E52243" w:rsidRDefault="00E52243" w:rsidP="00E52243">
      <w:pPr>
        <w:jc w:val="both"/>
      </w:pPr>
      <w:r w:rsidRPr="00E52243">
        <w:t xml:space="preserve">Se realizó una revisión narrativa de la literatura científica publicada entre 2019 y 2024. La búsqueda bibliográfica se efectuó en las bases de datos PubMed, </w:t>
      </w:r>
      <w:proofErr w:type="spellStart"/>
      <w:r w:rsidRPr="00E52243">
        <w:t>Scopus</w:t>
      </w:r>
      <w:proofErr w:type="spellEnd"/>
      <w:r w:rsidRPr="00E52243">
        <w:t>, CINAHL y Biblioteca Cochrane. Se emplearon los descriptores “</w:t>
      </w:r>
      <w:proofErr w:type="spellStart"/>
      <w:r w:rsidRPr="00E52243">
        <w:t>anxiety</w:t>
      </w:r>
      <w:proofErr w:type="spellEnd"/>
      <w:r w:rsidRPr="00E52243">
        <w:t xml:space="preserve"> </w:t>
      </w:r>
      <w:proofErr w:type="spellStart"/>
      <w:r w:rsidRPr="00E52243">
        <w:t>disorders</w:t>
      </w:r>
      <w:proofErr w:type="spellEnd"/>
      <w:r w:rsidRPr="00E52243">
        <w:t>”, “</w:t>
      </w:r>
      <w:proofErr w:type="spellStart"/>
      <w:r w:rsidRPr="00E52243">
        <w:t>coping</w:t>
      </w:r>
      <w:proofErr w:type="spellEnd"/>
      <w:r w:rsidRPr="00E52243">
        <w:t xml:space="preserve"> </w:t>
      </w:r>
      <w:proofErr w:type="spellStart"/>
      <w:r w:rsidRPr="00E52243">
        <w:t>strategies</w:t>
      </w:r>
      <w:proofErr w:type="spellEnd"/>
      <w:r w:rsidRPr="00E52243">
        <w:t xml:space="preserve">”, “mental </w:t>
      </w:r>
      <w:proofErr w:type="spellStart"/>
      <w:r w:rsidRPr="00E52243">
        <w:t>health</w:t>
      </w:r>
      <w:proofErr w:type="spellEnd"/>
      <w:r w:rsidRPr="00E52243">
        <w:t xml:space="preserve"> </w:t>
      </w:r>
      <w:proofErr w:type="spellStart"/>
      <w:r w:rsidRPr="00E52243">
        <w:t>nursing</w:t>
      </w:r>
      <w:proofErr w:type="spellEnd"/>
      <w:r w:rsidRPr="00E52243">
        <w:t xml:space="preserve">”, “stress </w:t>
      </w:r>
      <w:proofErr w:type="spellStart"/>
      <w:r w:rsidRPr="00E52243">
        <w:t>management</w:t>
      </w:r>
      <w:proofErr w:type="spellEnd"/>
      <w:r w:rsidRPr="00E52243">
        <w:t>” y “</w:t>
      </w:r>
      <w:proofErr w:type="spellStart"/>
      <w:r w:rsidRPr="00E52243">
        <w:t>psychological</w:t>
      </w:r>
      <w:proofErr w:type="spellEnd"/>
      <w:r w:rsidRPr="00E52243">
        <w:t xml:space="preserve"> </w:t>
      </w:r>
      <w:proofErr w:type="spellStart"/>
      <w:r w:rsidRPr="00E52243">
        <w:t>adaptation</w:t>
      </w:r>
      <w:proofErr w:type="spellEnd"/>
      <w:r w:rsidRPr="00E52243">
        <w:t>”, combinados mediante operadores booleanos. Se incluyeron estudios observacionales, ensayos clínicos, revisiones sistemáticas y metaanálisis centrados en población adulta diagnosticada con trastornos de ansiedad. Se seleccionaron investigaciones que evaluaran estrategias de afrontamiento y su relación con los resultados clínicos. Se excluyeron estudios realizados exclusivamente en población infantil o en pacientes con trastornos psiquiátricos graves distintos a la ansiedad.</w:t>
      </w:r>
    </w:p>
    <w:p w14:paraId="353CCE00" w14:textId="77777777" w:rsidR="00E52243" w:rsidRPr="00E52243" w:rsidRDefault="00E52243" w:rsidP="00E52243">
      <w:pPr>
        <w:jc w:val="both"/>
        <w:rPr>
          <w:b/>
        </w:rPr>
      </w:pPr>
      <w:r w:rsidRPr="00E52243">
        <w:rPr>
          <w:b/>
        </w:rPr>
        <w:t>Resultados</w:t>
      </w:r>
    </w:p>
    <w:p w14:paraId="78B79D7A" w14:textId="77777777" w:rsidR="00E52243" w:rsidRPr="00E52243" w:rsidRDefault="00E52243" w:rsidP="00E52243">
      <w:pPr>
        <w:jc w:val="both"/>
      </w:pPr>
      <w:r w:rsidRPr="00E52243">
        <w:t>Los estudios revisados indican que las estrategias de afrontamiento pueden clasificarse en adaptativas y desadaptativas. Entre las estrategias adaptativas más frecuentes destacan la resolución de problemas, la búsqueda de apoyo social, la reestructuración cognitiva, la aceptación y las técnicas de relajación. Los pacientes que utilizan estas estrategias presentan menores niveles de ansiedad, mejor funcionamiento social y mayor capacidad para manejar situaciones estresantes.</w:t>
      </w:r>
    </w:p>
    <w:p w14:paraId="37215C77" w14:textId="77777777" w:rsidR="00E52243" w:rsidRPr="00E52243" w:rsidRDefault="00E52243" w:rsidP="00E52243">
      <w:pPr>
        <w:jc w:val="both"/>
      </w:pPr>
      <w:r w:rsidRPr="00E52243">
        <w:lastRenderedPageBreak/>
        <w:t>La búsqueda de apoyo emocional en familiares, amigos o profesionales sanitarios se asocia con una disminución de la sensación de aislamiento y una mejor adherencia a los tratamientos. Asimismo, las técnicas de respiración controlada, relajación muscular progresiva y mindfulness han demostrado ser eficaces para reducir los síntomas fisiológicos de la ansiedad.</w:t>
      </w:r>
    </w:p>
    <w:p w14:paraId="15E5008C" w14:textId="77777777" w:rsidR="00E52243" w:rsidRPr="00E52243" w:rsidRDefault="00E52243" w:rsidP="00E52243">
      <w:pPr>
        <w:jc w:val="both"/>
      </w:pPr>
      <w:r w:rsidRPr="00E52243">
        <w:t>Por el contrario, estrategias desadaptativas como la evitación, la negación, el aislamiento social o el consumo de sustancias se relacionan con un empeoramiento de los síntomas y una mayor probabilidad de cronificación del trastorno. Diversos estudios destacan que los programas psicoeducativos y las intervenciones enfermeras centradas en el entrenamiento en habilidades de afrontamiento favorecen la adquisición de conductas más saludables y aumentan la percepción de control sobre la enfermedad.</w:t>
      </w:r>
    </w:p>
    <w:p w14:paraId="0D52C0FF" w14:textId="77777777" w:rsidR="00E52243" w:rsidRPr="00E52243" w:rsidRDefault="00E52243" w:rsidP="00E52243">
      <w:pPr>
        <w:jc w:val="both"/>
        <w:rPr>
          <w:b/>
        </w:rPr>
      </w:pPr>
      <w:r w:rsidRPr="00E52243">
        <w:rPr>
          <w:b/>
        </w:rPr>
        <w:t>Conclusiones</w:t>
      </w:r>
    </w:p>
    <w:p w14:paraId="3AC2AAB6" w14:textId="77777777" w:rsidR="00E52243" w:rsidRPr="00E52243" w:rsidRDefault="00E52243" w:rsidP="00E52243">
      <w:pPr>
        <w:jc w:val="both"/>
      </w:pPr>
      <w:r w:rsidRPr="00E52243">
        <w:t>Las estrategias de afrontamiento desempeñan un papel fundamental en la evolución de los trastornos de ansiedad. Las estrategias adaptativas, como la resolución de problemas, el apoyo social y las técnicas de regulación emocional, se asocian con mejores resultados clínicos y una mayor calidad de vida. Por el contrario, las estrategias desadaptativas contribuyen al mantenimiento de los síntomas y al deterioro funcional. La enfermería especialista en salud mental puede desempeñar una función clave en la evaluación de los estilos de afrontamiento y en el desarrollo de intervenciones dirigidas a fortalecer recursos personales que favorezcan la recuperación. Es necesario continuar investigando programas específicos que promuevan habilidades de afrontamiento eficaces en diferentes contextos asistenciales.</w:t>
      </w:r>
    </w:p>
    <w:p w14:paraId="591BEB2C" w14:textId="77777777" w:rsidR="00E52243" w:rsidRPr="00E52243" w:rsidRDefault="00E52243" w:rsidP="00E52243">
      <w:pPr>
        <w:jc w:val="both"/>
        <w:rPr>
          <w:b/>
        </w:rPr>
      </w:pPr>
      <w:r w:rsidRPr="00E52243">
        <w:rPr>
          <w:b/>
        </w:rPr>
        <w:t>Bibliografía</w:t>
      </w:r>
    </w:p>
    <w:p w14:paraId="1F19D5C5" w14:textId="77777777" w:rsidR="00E52243" w:rsidRPr="00E52243" w:rsidRDefault="00E52243" w:rsidP="00E52243">
      <w:pPr>
        <w:numPr>
          <w:ilvl w:val="0"/>
          <w:numId w:val="124"/>
        </w:numPr>
        <w:jc w:val="both"/>
      </w:pPr>
      <w:r w:rsidRPr="00E52243">
        <w:rPr>
          <w:lang w:val="en-GB"/>
        </w:rPr>
        <w:t xml:space="preserve">American Psychiatric Association. </w:t>
      </w:r>
      <w:r w:rsidRPr="00E52243">
        <w:rPr>
          <w:i/>
          <w:lang w:val="en-GB"/>
        </w:rPr>
        <w:t>Diagnostic and Statistical Manual of Mental Disorders (DSM-5-TR)</w:t>
      </w:r>
      <w:r w:rsidRPr="00E52243">
        <w:rPr>
          <w:lang w:val="en-GB"/>
        </w:rPr>
        <w:t xml:space="preserve">. </w:t>
      </w:r>
      <w:r w:rsidRPr="00E52243">
        <w:t xml:space="preserve">Washington, DC: APA Publishing; 2022. </w:t>
      </w:r>
    </w:p>
    <w:p w14:paraId="3D2AB7CA" w14:textId="77777777" w:rsidR="00E52243" w:rsidRPr="00E52243" w:rsidRDefault="00E52243" w:rsidP="00E52243">
      <w:pPr>
        <w:numPr>
          <w:ilvl w:val="0"/>
          <w:numId w:val="124"/>
        </w:numPr>
        <w:jc w:val="both"/>
        <w:rPr>
          <w:lang w:val="en-GB"/>
        </w:rPr>
      </w:pPr>
      <w:r w:rsidRPr="00E52243">
        <w:rPr>
          <w:lang w:val="en-GB"/>
        </w:rPr>
        <w:t xml:space="preserve">Lazarus RS, Folkman S. </w:t>
      </w:r>
      <w:r w:rsidRPr="00E52243">
        <w:rPr>
          <w:i/>
          <w:lang w:val="en-GB"/>
        </w:rPr>
        <w:t>Stress, Appraisal, and Coping</w:t>
      </w:r>
      <w:r w:rsidRPr="00E52243">
        <w:rPr>
          <w:lang w:val="en-GB"/>
        </w:rPr>
        <w:t xml:space="preserve">. New York: Springer Publishing Company; 1984. </w:t>
      </w:r>
    </w:p>
    <w:p w14:paraId="2AD99654" w14:textId="77777777" w:rsidR="00E52243" w:rsidRPr="00E52243" w:rsidRDefault="00E52243" w:rsidP="00E52243">
      <w:pPr>
        <w:numPr>
          <w:ilvl w:val="0"/>
          <w:numId w:val="124"/>
        </w:numPr>
        <w:jc w:val="both"/>
      </w:pPr>
      <w:r w:rsidRPr="00E52243">
        <w:rPr>
          <w:lang w:val="en-GB"/>
        </w:rPr>
        <w:t xml:space="preserve">Hofmann SG, </w:t>
      </w:r>
      <w:proofErr w:type="spellStart"/>
      <w:r w:rsidRPr="00E52243">
        <w:rPr>
          <w:lang w:val="en-GB"/>
        </w:rPr>
        <w:t>Asnaani</w:t>
      </w:r>
      <w:proofErr w:type="spellEnd"/>
      <w:r w:rsidRPr="00E52243">
        <w:rPr>
          <w:lang w:val="en-GB"/>
        </w:rPr>
        <w:t xml:space="preserve"> A, Vonk IJ, Sawyer AT, Fang A. The efficacy of cognitive </w:t>
      </w:r>
      <w:proofErr w:type="spellStart"/>
      <w:r w:rsidRPr="00E52243">
        <w:rPr>
          <w:lang w:val="en-GB"/>
        </w:rPr>
        <w:t>behavioral</w:t>
      </w:r>
      <w:proofErr w:type="spellEnd"/>
      <w:r w:rsidRPr="00E52243">
        <w:rPr>
          <w:lang w:val="en-GB"/>
        </w:rPr>
        <w:t xml:space="preserve"> therapy: A review of meta-analyses. </w:t>
      </w:r>
      <w:proofErr w:type="spellStart"/>
      <w:r w:rsidRPr="00E52243">
        <w:rPr>
          <w:i/>
        </w:rPr>
        <w:t>Cogn</w:t>
      </w:r>
      <w:proofErr w:type="spellEnd"/>
      <w:r w:rsidRPr="00E52243">
        <w:rPr>
          <w:i/>
        </w:rPr>
        <w:t xml:space="preserve"> Ther Res</w:t>
      </w:r>
      <w:r w:rsidRPr="00E52243">
        <w:t xml:space="preserve">. 2012;36(5):427440. </w:t>
      </w:r>
    </w:p>
    <w:p w14:paraId="7868D51A" w14:textId="77777777" w:rsidR="00E52243" w:rsidRPr="00E52243" w:rsidRDefault="00E52243" w:rsidP="00E52243">
      <w:pPr>
        <w:numPr>
          <w:ilvl w:val="0"/>
          <w:numId w:val="124"/>
        </w:numPr>
        <w:jc w:val="both"/>
      </w:pPr>
      <w:r w:rsidRPr="00E52243">
        <w:rPr>
          <w:lang w:val="en-GB"/>
        </w:rPr>
        <w:t xml:space="preserve">Hayes SC, Strosahl KD, Wilson KG. </w:t>
      </w:r>
      <w:r w:rsidRPr="00E52243">
        <w:rPr>
          <w:i/>
          <w:lang w:val="en-GB"/>
        </w:rPr>
        <w:t>Acceptance and Commitment Therapy: The Process and Practice of Mindful Change</w:t>
      </w:r>
      <w:r w:rsidRPr="00E52243">
        <w:rPr>
          <w:lang w:val="en-GB"/>
        </w:rPr>
        <w:t xml:space="preserve">. </w:t>
      </w:r>
      <w:r w:rsidRPr="00E52243">
        <w:t xml:space="preserve">2nd ed. New York: Guilford Press; 2016. </w:t>
      </w:r>
    </w:p>
    <w:p w14:paraId="68C43650" w14:textId="77777777" w:rsidR="00E52243" w:rsidRPr="00E52243" w:rsidRDefault="00E52243" w:rsidP="00E52243">
      <w:pPr>
        <w:numPr>
          <w:ilvl w:val="0"/>
          <w:numId w:val="124"/>
        </w:numPr>
        <w:jc w:val="both"/>
      </w:pPr>
      <w:r w:rsidRPr="00E52243">
        <w:rPr>
          <w:lang w:val="en-GB"/>
        </w:rPr>
        <w:t xml:space="preserve">World Health Organization. </w:t>
      </w:r>
      <w:r w:rsidRPr="00E52243">
        <w:rPr>
          <w:i/>
          <w:lang w:val="en-GB"/>
        </w:rPr>
        <w:t>World Mental Health Report: Transforming Mental Health for All</w:t>
      </w:r>
      <w:r w:rsidRPr="00E52243">
        <w:rPr>
          <w:lang w:val="en-GB"/>
        </w:rPr>
        <w:t xml:space="preserve">. </w:t>
      </w:r>
      <w:r w:rsidRPr="00E52243">
        <w:t xml:space="preserve">Ginebra: WHO; 2022. </w:t>
      </w:r>
    </w:p>
    <w:p w14:paraId="7B2254C2" w14:textId="77777777" w:rsidR="00423767" w:rsidRPr="0032145D" w:rsidRDefault="00423767" w:rsidP="00423767">
      <w:pPr>
        <w:jc w:val="both"/>
      </w:pPr>
      <w:r w:rsidRPr="0032145D">
        <w:rPr>
          <w:b/>
        </w:rPr>
        <w:lastRenderedPageBreak/>
        <w:t>PREVENCIÓN DEL SUICIDIO DESDE LA CONSULTA DE ENFERMERÍA</w:t>
      </w:r>
    </w:p>
    <w:p w14:paraId="6F1A8A9D" w14:textId="77777777" w:rsidR="00423767" w:rsidRPr="00423767" w:rsidRDefault="00423767" w:rsidP="00423767">
      <w:pPr>
        <w:jc w:val="both"/>
        <w:rPr>
          <w:b/>
        </w:rPr>
      </w:pPr>
      <w:r w:rsidRPr="00423767">
        <w:rPr>
          <w:b/>
        </w:rPr>
        <w:t>Introducción</w:t>
      </w:r>
    </w:p>
    <w:p w14:paraId="684497DA" w14:textId="77777777" w:rsidR="00423767" w:rsidRPr="00423767" w:rsidRDefault="00423767" w:rsidP="00423767">
      <w:pPr>
        <w:jc w:val="both"/>
      </w:pPr>
      <w:r w:rsidRPr="00423767">
        <w:t>El suicidio constituye un importante problema de salud pública a nivel mundial y representa una de las principales causas de muerte prevenible. Según la Organización Mundial de la Salud, cada año más de 700.000 personas fallecen por suicidio, mientras que los intentos de suicidio y la ideación suicida afectan a un número considerablemente mayor de individuos. Diversos factores, como los trastornos mentales, el aislamiento social, los acontecimientos vitales estresantes y el consumo de sustancias, incrementan el riesgo suicida. En este contexto, la consulta de enfermería desempeña un papel fundamental en la detección precoz de personas en riesgo y en la implementación de intervenciones preventivas. Gracias a su contacto continuado con los pacientes, las enfermeras pueden identificar señales de alarma, establecer relaciones terapéuticas de confianza y promover estrategias de apoyo y seguimiento. La prevención del suicidio requiere una atención integral centrada en la persona y coordinada con otros profesionales sanitarios. El objetivo de este trabajo es analizar el papel de la enfermería en la prevención del suicidio y las principales intervenciones desarrolladas desde la consulta de enfermería.</w:t>
      </w:r>
    </w:p>
    <w:p w14:paraId="2A8278EA" w14:textId="77777777" w:rsidR="00423767" w:rsidRPr="00423767" w:rsidRDefault="00423767" w:rsidP="00423767">
      <w:pPr>
        <w:jc w:val="both"/>
        <w:rPr>
          <w:b/>
        </w:rPr>
      </w:pPr>
      <w:r w:rsidRPr="00423767">
        <w:rPr>
          <w:b/>
        </w:rPr>
        <w:t>Material y métodos</w:t>
      </w:r>
    </w:p>
    <w:p w14:paraId="6A656001" w14:textId="77777777" w:rsidR="00423767" w:rsidRPr="00423767" w:rsidRDefault="00423767" w:rsidP="00423767">
      <w:pPr>
        <w:jc w:val="both"/>
      </w:pPr>
      <w:r w:rsidRPr="00423767">
        <w:t xml:space="preserve">Se realizó una revisión narrativa de la literatura científica publicada entre 2019 y 2024. La búsqueda bibliográfica se efectuó en las bases de datos PubMed, </w:t>
      </w:r>
      <w:proofErr w:type="spellStart"/>
      <w:r w:rsidRPr="00423767">
        <w:t>Scopus</w:t>
      </w:r>
      <w:proofErr w:type="spellEnd"/>
      <w:r w:rsidRPr="00423767">
        <w:t xml:space="preserve">, CINAHL y Biblioteca Cochrane. Se utilizaron los términos “suicide </w:t>
      </w:r>
      <w:proofErr w:type="spellStart"/>
      <w:r w:rsidRPr="00423767">
        <w:t>prevention</w:t>
      </w:r>
      <w:proofErr w:type="spellEnd"/>
      <w:r w:rsidRPr="00423767">
        <w:t xml:space="preserve">”, “mental </w:t>
      </w:r>
      <w:proofErr w:type="spellStart"/>
      <w:r w:rsidRPr="00423767">
        <w:t>health</w:t>
      </w:r>
      <w:proofErr w:type="spellEnd"/>
      <w:r w:rsidRPr="00423767">
        <w:t xml:space="preserve"> </w:t>
      </w:r>
      <w:proofErr w:type="spellStart"/>
      <w:r w:rsidRPr="00423767">
        <w:t>nursing</w:t>
      </w:r>
      <w:proofErr w:type="spellEnd"/>
      <w:r w:rsidRPr="00423767">
        <w:t>”, “</w:t>
      </w:r>
      <w:proofErr w:type="spellStart"/>
      <w:r w:rsidRPr="00423767">
        <w:t>suicidal</w:t>
      </w:r>
      <w:proofErr w:type="spellEnd"/>
      <w:r w:rsidRPr="00423767">
        <w:t xml:space="preserve"> </w:t>
      </w:r>
      <w:proofErr w:type="spellStart"/>
      <w:r w:rsidRPr="00423767">
        <w:t>ideation</w:t>
      </w:r>
      <w:proofErr w:type="spellEnd"/>
      <w:r w:rsidRPr="00423767">
        <w:t>”, “</w:t>
      </w:r>
      <w:proofErr w:type="spellStart"/>
      <w:r w:rsidRPr="00423767">
        <w:t>nursing</w:t>
      </w:r>
      <w:proofErr w:type="spellEnd"/>
      <w:r w:rsidRPr="00423767">
        <w:t xml:space="preserve"> </w:t>
      </w:r>
      <w:proofErr w:type="spellStart"/>
      <w:r w:rsidRPr="00423767">
        <w:t>intervention</w:t>
      </w:r>
      <w:proofErr w:type="spellEnd"/>
      <w:r w:rsidRPr="00423767">
        <w:t>” y “</w:t>
      </w:r>
      <w:proofErr w:type="spellStart"/>
      <w:r w:rsidRPr="00423767">
        <w:t>risk</w:t>
      </w:r>
      <w:proofErr w:type="spellEnd"/>
      <w:r w:rsidRPr="00423767">
        <w:t xml:space="preserve"> </w:t>
      </w:r>
      <w:proofErr w:type="spellStart"/>
      <w:r w:rsidRPr="00423767">
        <w:t>assessment</w:t>
      </w:r>
      <w:proofErr w:type="spellEnd"/>
      <w:r w:rsidRPr="00423767">
        <w:t>”, combinados mediante operadores booleanos. Se incluyeron estudios observacionales, ensayos clínicos, revisiones sistemáticas y guías de práctica clínica centrados en intervenciones enfermeras dirigidas a la prevención del suicidio en población adulta. Los criterios de inclusión contemplaron publicaciones en inglés o español que evaluaran estrategias de detección, seguimiento o prevención del riesgo suicida. Se excluyeron estudios centrados exclusivamente en población infantil o realizados fuera del ámbito sanitario.</w:t>
      </w:r>
    </w:p>
    <w:p w14:paraId="4E20ECA4" w14:textId="77777777" w:rsidR="00423767" w:rsidRPr="00423767" w:rsidRDefault="00423767" w:rsidP="00423767">
      <w:pPr>
        <w:jc w:val="both"/>
        <w:rPr>
          <w:b/>
        </w:rPr>
      </w:pPr>
      <w:r w:rsidRPr="00423767">
        <w:rPr>
          <w:b/>
        </w:rPr>
        <w:t>Resultados</w:t>
      </w:r>
    </w:p>
    <w:p w14:paraId="60232718" w14:textId="77777777" w:rsidR="00423767" w:rsidRPr="00423767" w:rsidRDefault="00423767" w:rsidP="00423767">
      <w:pPr>
        <w:jc w:val="both"/>
      </w:pPr>
      <w:r w:rsidRPr="00423767">
        <w:t>La evidencia científica revisada muestra que las intervenciones enfermeras desempeñan un papel relevante en la prevención del suicidio. Una de las estrategias más efectivas es la valoración sistemática del riesgo suicida mediante entrevistas estructuradas y herramientas de cribado que permiten identificar factores de riesgo, factores protectores y niveles de vulnerabilidad.</w:t>
      </w:r>
    </w:p>
    <w:p w14:paraId="3F9FA38D" w14:textId="77777777" w:rsidR="00423767" w:rsidRPr="00423767" w:rsidRDefault="00423767" w:rsidP="00423767">
      <w:pPr>
        <w:jc w:val="both"/>
      </w:pPr>
      <w:r w:rsidRPr="00423767">
        <w:t xml:space="preserve">Los estudios destacan la importancia de la relación terapéutica como elemento clave para facilitar la comunicación abierta sobre pensamientos suicidas. La </w:t>
      </w:r>
      <w:r w:rsidRPr="00423767">
        <w:lastRenderedPageBreak/>
        <w:t>escucha activa, la empatía y la ausencia de juicios favorecen que los pacientes expresen sus preocupaciones y emociones, permitiendo una intervención temprana.</w:t>
      </w:r>
    </w:p>
    <w:p w14:paraId="6A523E46" w14:textId="77777777" w:rsidR="00423767" w:rsidRPr="00423767" w:rsidRDefault="00423767" w:rsidP="00423767">
      <w:pPr>
        <w:jc w:val="both"/>
      </w:pPr>
      <w:r w:rsidRPr="00423767">
        <w:t>Asimismo, la elaboración de planes de seguridad individualizados ha demostrado ser una medida eficaz para reducir el riesgo de conducta suicida. Estos planes incluyen la identificación de señales de alerta, estrategias de afrontamiento, contactos de apoyo y recursos de emergencia. El seguimiento telefónico y las consultas periódicas también contribuyen a disminuir el riesgo de recaídas y a mejorar la continuidad asistencial.</w:t>
      </w:r>
    </w:p>
    <w:p w14:paraId="702BEC67" w14:textId="77777777" w:rsidR="00423767" w:rsidRPr="00423767" w:rsidRDefault="00423767" w:rsidP="00423767">
      <w:pPr>
        <w:jc w:val="both"/>
      </w:pPr>
      <w:r w:rsidRPr="00423767">
        <w:t>Por otro lado, la psicoeducación dirigida a pacientes y familiares favorece el reconocimiento precoz de signos de alarma y promueve la búsqueda de ayuda profesional. Los programas multidisciplinares que incorporan a enfermería muestran resultados positivos en la reducción de intentos de suicidio y en la mejora de la atención integral.</w:t>
      </w:r>
    </w:p>
    <w:p w14:paraId="6019179D" w14:textId="77777777" w:rsidR="00423767" w:rsidRPr="00423767" w:rsidRDefault="00423767" w:rsidP="00423767">
      <w:pPr>
        <w:jc w:val="both"/>
        <w:rPr>
          <w:b/>
        </w:rPr>
      </w:pPr>
      <w:r w:rsidRPr="00423767">
        <w:rPr>
          <w:b/>
        </w:rPr>
        <w:t>Conclusiones</w:t>
      </w:r>
    </w:p>
    <w:p w14:paraId="3DABC6F7" w14:textId="77777777" w:rsidR="00423767" w:rsidRPr="00423767" w:rsidRDefault="00423767" w:rsidP="00423767">
      <w:pPr>
        <w:jc w:val="both"/>
      </w:pPr>
      <w:r w:rsidRPr="00423767">
        <w:t>La prevención del suicidio constituye una responsabilidad prioritaria en la práctica de la enfermería de salud mental. Las intervenciones desarrolladas desde la consulta de enfermería, como la valoración del riesgo suicida, la relación terapéutica, la elaboración de planes de seguridad y el seguimiento continuado, han demostrado ser eficaces para reducir la conducta suicida y mejorar la seguridad de los pacientes. La formación específica de los profesionales y la coordinación con otros recursos sanitarios son esenciales para garantizar una atención de calidad. Futuras investigaciones deberían profundizar en el desarrollo de programas innovadores y en la evaluación de nuevas estrategias preventivas adaptadas a las necesidades de diferentes grupos poblacionales.</w:t>
      </w:r>
    </w:p>
    <w:p w14:paraId="01FCBEE9" w14:textId="77777777" w:rsidR="00423767" w:rsidRPr="00423767" w:rsidRDefault="00423767" w:rsidP="00423767">
      <w:pPr>
        <w:jc w:val="both"/>
        <w:rPr>
          <w:b/>
        </w:rPr>
      </w:pPr>
      <w:r w:rsidRPr="00423767">
        <w:rPr>
          <w:b/>
        </w:rPr>
        <w:t>Bibliografía</w:t>
      </w:r>
    </w:p>
    <w:p w14:paraId="5834A791" w14:textId="77777777" w:rsidR="00423767" w:rsidRPr="00423767" w:rsidRDefault="00423767" w:rsidP="00423767">
      <w:pPr>
        <w:numPr>
          <w:ilvl w:val="0"/>
          <w:numId w:val="125"/>
        </w:numPr>
        <w:jc w:val="both"/>
      </w:pPr>
      <w:r w:rsidRPr="00423767">
        <w:rPr>
          <w:lang w:val="en-GB"/>
        </w:rPr>
        <w:t xml:space="preserve">World Health Organization. </w:t>
      </w:r>
      <w:r w:rsidRPr="00423767">
        <w:rPr>
          <w:i/>
          <w:lang w:val="en-GB"/>
        </w:rPr>
        <w:t>Suicide Worldwide in 2023: Global Health Estimates</w:t>
      </w:r>
      <w:r w:rsidRPr="00423767">
        <w:rPr>
          <w:lang w:val="en-GB"/>
        </w:rPr>
        <w:t xml:space="preserve">. </w:t>
      </w:r>
      <w:r w:rsidRPr="00423767">
        <w:t xml:space="preserve">Ginebra: WHO; 2024. </w:t>
      </w:r>
    </w:p>
    <w:p w14:paraId="770D44FC" w14:textId="77777777" w:rsidR="00423767" w:rsidRPr="00423767" w:rsidRDefault="00423767" w:rsidP="00423767">
      <w:pPr>
        <w:numPr>
          <w:ilvl w:val="0"/>
          <w:numId w:val="125"/>
        </w:numPr>
        <w:jc w:val="both"/>
      </w:pPr>
      <w:r w:rsidRPr="00423767">
        <w:t xml:space="preserve">Ministerio de Sanidad. </w:t>
      </w:r>
      <w:r w:rsidRPr="00423767">
        <w:rPr>
          <w:i/>
        </w:rPr>
        <w:t>Línea de Acción para la Prevención del Suicidio y Conducta Suicida en España</w:t>
      </w:r>
      <w:r w:rsidRPr="00423767">
        <w:t xml:space="preserve">. Madrid: Gobierno de España; 2024. </w:t>
      </w:r>
    </w:p>
    <w:p w14:paraId="531C6A30" w14:textId="77777777" w:rsidR="00423767" w:rsidRPr="00423767" w:rsidRDefault="00423767" w:rsidP="00423767">
      <w:pPr>
        <w:numPr>
          <w:ilvl w:val="0"/>
          <w:numId w:val="125"/>
        </w:numPr>
        <w:jc w:val="both"/>
      </w:pPr>
      <w:r w:rsidRPr="00423767">
        <w:rPr>
          <w:lang w:val="en-GB"/>
        </w:rPr>
        <w:t xml:space="preserve">Stanley B, Brown GK. Safety planning intervention: A brief intervention to mitigate suicide risk. </w:t>
      </w:r>
      <w:proofErr w:type="spellStart"/>
      <w:r w:rsidRPr="00423767">
        <w:rPr>
          <w:i/>
        </w:rPr>
        <w:t>Cogn</w:t>
      </w:r>
      <w:proofErr w:type="spellEnd"/>
      <w:r w:rsidRPr="00423767">
        <w:rPr>
          <w:i/>
        </w:rPr>
        <w:t xml:space="preserve"> Behav Pract</w:t>
      </w:r>
      <w:r w:rsidRPr="00423767">
        <w:t xml:space="preserve">. 2012;19(2):256-264. </w:t>
      </w:r>
    </w:p>
    <w:p w14:paraId="042289FC" w14:textId="77777777" w:rsidR="00423767" w:rsidRPr="00423767" w:rsidRDefault="00423767" w:rsidP="00423767">
      <w:pPr>
        <w:numPr>
          <w:ilvl w:val="0"/>
          <w:numId w:val="125"/>
        </w:numPr>
        <w:jc w:val="both"/>
      </w:pPr>
      <w:r w:rsidRPr="00423767">
        <w:rPr>
          <w:lang w:val="en-GB"/>
        </w:rPr>
        <w:t xml:space="preserve">Registered Nurses’ Association of Ontario. </w:t>
      </w:r>
      <w:r w:rsidRPr="00423767">
        <w:rPr>
          <w:i/>
          <w:lang w:val="en-GB"/>
        </w:rPr>
        <w:t>Assessment and Care of Adults at Risk for Suicidal Ideation and Behaviour</w:t>
      </w:r>
      <w:r w:rsidRPr="00423767">
        <w:rPr>
          <w:lang w:val="en-GB"/>
        </w:rPr>
        <w:t xml:space="preserve">. </w:t>
      </w:r>
      <w:r w:rsidRPr="00423767">
        <w:t xml:space="preserve">Toronto: RNAO; 2021. </w:t>
      </w:r>
    </w:p>
    <w:p w14:paraId="3C143428" w14:textId="77777777" w:rsidR="00423767" w:rsidRPr="00423767" w:rsidRDefault="00423767" w:rsidP="00423767">
      <w:pPr>
        <w:numPr>
          <w:ilvl w:val="0"/>
          <w:numId w:val="125"/>
        </w:numPr>
        <w:jc w:val="both"/>
      </w:pPr>
      <w:r w:rsidRPr="00423767">
        <w:t xml:space="preserve">Turecki G, Brent DA, Gunnell D, O'Connor RC, Oquendo MA, </w:t>
      </w:r>
      <w:proofErr w:type="spellStart"/>
      <w:r w:rsidRPr="00423767">
        <w:t>Pirkis</w:t>
      </w:r>
      <w:proofErr w:type="spellEnd"/>
      <w:r w:rsidRPr="00423767">
        <w:t xml:space="preserve"> J, Stanley BH. </w:t>
      </w:r>
    </w:p>
    <w:p w14:paraId="6E21B16E" w14:textId="77777777" w:rsidR="00423767" w:rsidRPr="00423767" w:rsidRDefault="00423767" w:rsidP="00423767">
      <w:pPr>
        <w:jc w:val="both"/>
      </w:pPr>
      <w:r w:rsidRPr="00423767">
        <w:rPr>
          <w:lang w:val="en-GB"/>
        </w:rPr>
        <w:lastRenderedPageBreak/>
        <w:t xml:space="preserve">Suicide and suicide risk. </w:t>
      </w:r>
      <w:r w:rsidRPr="00423767">
        <w:rPr>
          <w:i/>
          <w:lang w:val="en-GB"/>
        </w:rPr>
        <w:t>Nat Rev Dis Primers</w:t>
      </w:r>
      <w:r w:rsidRPr="00423767">
        <w:rPr>
          <w:lang w:val="en-GB"/>
        </w:rPr>
        <w:t xml:space="preserve">. </w:t>
      </w:r>
      <w:r w:rsidRPr="00423767">
        <w:t xml:space="preserve">2019;5(1):74. </w:t>
      </w:r>
    </w:p>
    <w:p w14:paraId="3B994F74" w14:textId="77777777" w:rsidR="00C46202" w:rsidRDefault="00C46202" w:rsidP="00CF0B3D">
      <w:pPr>
        <w:jc w:val="both"/>
      </w:pPr>
    </w:p>
    <w:p w14:paraId="54ECF9C0" w14:textId="77777777" w:rsidR="00423767" w:rsidRDefault="00423767" w:rsidP="00CF0B3D">
      <w:pPr>
        <w:jc w:val="both"/>
      </w:pPr>
    </w:p>
    <w:p w14:paraId="13588D25" w14:textId="77777777" w:rsidR="00423767" w:rsidRDefault="00423767" w:rsidP="00CF0B3D">
      <w:pPr>
        <w:jc w:val="both"/>
      </w:pPr>
    </w:p>
    <w:p w14:paraId="6D2ADB6F" w14:textId="77777777" w:rsidR="00423767" w:rsidRDefault="00423767" w:rsidP="00CF0B3D">
      <w:pPr>
        <w:jc w:val="both"/>
      </w:pPr>
    </w:p>
    <w:p w14:paraId="16018AF0" w14:textId="77777777" w:rsidR="00423767" w:rsidRDefault="00423767" w:rsidP="00CF0B3D">
      <w:pPr>
        <w:jc w:val="both"/>
      </w:pPr>
    </w:p>
    <w:p w14:paraId="15190814" w14:textId="77777777" w:rsidR="00423767" w:rsidRDefault="00423767" w:rsidP="00CF0B3D">
      <w:pPr>
        <w:jc w:val="both"/>
      </w:pPr>
    </w:p>
    <w:p w14:paraId="4ADD79E8" w14:textId="77777777" w:rsidR="00423767" w:rsidRDefault="00423767" w:rsidP="00CF0B3D">
      <w:pPr>
        <w:jc w:val="both"/>
      </w:pPr>
    </w:p>
    <w:p w14:paraId="1E94D7BA" w14:textId="77777777" w:rsidR="00423767" w:rsidRDefault="00423767" w:rsidP="00CF0B3D">
      <w:pPr>
        <w:jc w:val="both"/>
      </w:pPr>
    </w:p>
    <w:p w14:paraId="51FE5CF0" w14:textId="77777777" w:rsidR="00423767" w:rsidRDefault="00423767" w:rsidP="00CF0B3D">
      <w:pPr>
        <w:jc w:val="both"/>
      </w:pPr>
    </w:p>
    <w:p w14:paraId="0ABF7837" w14:textId="77777777" w:rsidR="00423767" w:rsidRDefault="00423767" w:rsidP="00CF0B3D">
      <w:pPr>
        <w:jc w:val="both"/>
      </w:pPr>
    </w:p>
    <w:p w14:paraId="64753C42" w14:textId="77777777" w:rsidR="00423767" w:rsidRDefault="00423767" w:rsidP="00CF0B3D">
      <w:pPr>
        <w:jc w:val="both"/>
      </w:pPr>
    </w:p>
    <w:p w14:paraId="03BDE9A3" w14:textId="77777777" w:rsidR="00423767" w:rsidRDefault="00423767" w:rsidP="00CF0B3D">
      <w:pPr>
        <w:jc w:val="both"/>
      </w:pPr>
    </w:p>
    <w:p w14:paraId="75A4BE8E" w14:textId="77777777" w:rsidR="00423767" w:rsidRDefault="00423767" w:rsidP="00CF0B3D">
      <w:pPr>
        <w:jc w:val="both"/>
      </w:pPr>
    </w:p>
    <w:p w14:paraId="4B317DFA" w14:textId="77777777" w:rsidR="00423767" w:rsidRDefault="00423767" w:rsidP="00CF0B3D">
      <w:pPr>
        <w:jc w:val="both"/>
      </w:pPr>
    </w:p>
    <w:p w14:paraId="4A90F8A5" w14:textId="77777777" w:rsidR="00423767" w:rsidRDefault="00423767" w:rsidP="00CF0B3D">
      <w:pPr>
        <w:jc w:val="both"/>
      </w:pPr>
    </w:p>
    <w:p w14:paraId="25715622" w14:textId="77777777" w:rsidR="00423767" w:rsidRDefault="00423767" w:rsidP="00CF0B3D">
      <w:pPr>
        <w:jc w:val="both"/>
      </w:pPr>
    </w:p>
    <w:p w14:paraId="54D4D26E" w14:textId="77777777" w:rsidR="00423767" w:rsidRDefault="00423767" w:rsidP="00CF0B3D">
      <w:pPr>
        <w:jc w:val="both"/>
      </w:pPr>
    </w:p>
    <w:p w14:paraId="3BB8FD6D" w14:textId="77777777" w:rsidR="00423767" w:rsidRDefault="00423767" w:rsidP="00CF0B3D">
      <w:pPr>
        <w:jc w:val="both"/>
      </w:pPr>
    </w:p>
    <w:p w14:paraId="7FFC1D6C" w14:textId="77777777" w:rsidR="00423767" w:rsidRDefault="00423767" w:rsidP="00CF0B3D">
      <w:pPr>
        <w:jc w:val="both"/>
      </w:pPr>
    </w:p>
    <w:p w14:paraId="09ABE245" w14:textId="77777777" w:rsidR="00423767" w:rsidRDefault="00423767" w:rsidP="00CF0B3D">
      <w:pPr>
        <w:jc w:val="both"/>
      </w:pPr>
    </w:p>
    <w:p w14:paraId="7AF2CCD8" w14:textId="77777777" w:rsidR="00423767" w:rsidRDefault="00423767" w:rsidP="00CF0B3D">
      <w:pPr>
        <w:jc w:val="both"/>
      </w:pPr>
    </w:p>
    <w:p w14:paraId="3363CF33" w14:textId="77777777" w:rsidR="00423767" w:rsidRDefault="00423767" w:rsidP="00CF0B3D">
      <w:pPr>
        <w:jc w:val="both"/>
      </w:pPr>
    </w:p>
    <w:p w14:paraId="7776C90C" w14:textId="77777777" w:rsidR="00423767" w:rsidRDefault="00423767" w:rsidP="00CF0B3D">
      <w:pPr>
        <w:jc w:val="both"/>
      </w:pPr>
    </w:p>
    <w:p w14:paraId="18ACA4E4" w14:textId="77777777" w:rsidR="00423767" w:rsidRDefault="00423767" w:rsidP="00CF0B3D">
      <w:pPr>
        <w:jc w:val="both"/>
      </w:pPr>
    </w:p>
    <w:p w14:paraId="224EF984" w14:textId="77777777" w:rsidR="00423767" w:rsidRDefault="00423767" w:rsidP="00CF0B3D">
      <w:pPr>
        <w:jc w:val="both"/>
      </w:pPr>
    </w:p>
    <w:p w14:paraId="509D341E" w14:textId="77777777" w:rsidR="00423767" w:rsidRDefault="00423767" w:rsidP="00CF0B3D">
      <w:pPr>
        <w:jc w:val="both"/>
      </w:pPr>
    </w:p>
    <w:p w14:paraId="2D406ED7" w14:textId="77777777" w:rsidR="00423767" w:rsidRDefault="00423767" w:rsidP="00CF0B3D">
      <w:pPr>
        <w:jc w:val="both"/>
      </w:pPr>
    </w:p>
    <w:p w14:paraId="342044FE" w14:textId="77777777" w:rsidR="002C6BCB" w:rsidRPr="0032145D" w:rsidRDefault="002C6BCB" w:rsidP="002C6BCB">
      <w:pPr>
        <w:jc w:val="both"/>
      </w:pPr>
      <w:r w:rsidRPr="0032145D">
        <w:rPr>
          <w:b/>
        </w:rPr>
        <w:lastRenderedPageBreak/>
        <w:t>PATOLOGÍA DUAL: RETOS PARA LA PRÁCTICA ENFERMERA</w:t>
      </w:r>
    </w:p>
    <w:p w14:paraId="5503986B" w14:textId="77777777" w:rsidR="002C6BCB" w:rsidRPr="002C6BCB" w:rsidRDefault="002C6BCB" w:rsidP="002C6BCB">
      <w:pPr>
        <w:jc w:val="both"/>
        <w:rPr>
          <w:b/>
        </w:rPr>
      </w:pPr>
      <w:r w:rsidRPr="002C6BCB">
        <w:rPr>
          <w:b/>
        </w:rPr>
        <w:t>Introducción</w:t>
      </w:r>
    </w:p>
    <w:p w14:paraId="05FB1A0A" w14:textId="77777777" w:rsidR="002C6BCB" w:rsidRPr="002C6BCB" w:rsidRDefault="002C6BCB" w:rsidP="002C6BCB">
      <w:pPr>
        <w:jc w:val="both"/>
      </w:pPr>
      <w:r w:rsidRPr="002C6BCB">
        <w:t>La patología dual se define como la coexistencia de un trastorno por consumo de sustancias y otro trastorno mental en una misma persona. Se trata de una condición frecuente en los servicios de salud mental y adicciones, asociada a una mayor complejidad clínica, peor pronóstico, incremento de recaídas y mayor utilización de recursos sanitarios. Los trastornos más comúnmente asociados incluyen la esquizofrenia, el trastorno bipolar, la depresión y los trastornos de ansiedad, junto con el consumo problemático de alcohol, cannabis, cocaína u otras sustancias. La presencia simultánea de ambas patologías dificulta el diagnóstico, el tratamiento y el seguimiento de los pacientes, requiriendo un abordaje integral y multidisciplinar. En este contexto, la enfermería especialista en salud mental desempeña un papel fundamental en la valoración, la educación sanitaria, la promoción de la adherencia terapéutica y la prevención de recaídas. El objetivo de este trabajo es analizar los principales retos que plantea la patología dual para la práctica enfermera y las estrategias que pueden contribuir a mejorar la atención de estos pacientes.</w:t>
      </w:r>
    </w:p>
    <w:p w14:paraId="0D22AAF5" w14:textId="77777777" w:rsidR="002C6BCB" w:rsidRPr="002C6BCB" w:rsidRDefault="002C6BCB" w:rsidP="002C6BCB">
      <w:pPr>
        <w:jc w:val="both"/>
        <w:rPr>
          <w:b/>
        </w:rPr>
      </w:pPr>
      <w:r w:rsidRPr="002C6BCB">
        <w:rPr>
          <w:b/>
        </w:rPr>
        <w:t>Material y métodos</w:t>
      </w:r>
    </w:p>
    <w:p w14:paraId="06052AC3" w14:textId="77777777" w:rsidR="002C6BCB" w:rsidRPr="002C6BCB" w:rsidRDefault="002C6BCB" w:rsidP="002C6BCB">
      <w:pPr>
        <w:jc w:val="both"/>
      </w:pPr>
      <w:r w:rsidRPr="002C6BCB">
        <w:t xml:space="preserve">Se realizó una revisión narrativa de la literatura científica publicada entre 2019 y 2024. La búsqueda bibliográfica se llevó a cabo en las bases de datos PubMed, </w:t>
      </w:r>
      <w:proofErr w:type="spellStart"/>
      <w:r w:rsidRPr="002C6BCB">
        <w:t>Scopus</w:t>
      </w:r>
      <w:proofErr w:type="spellEnd"/>
      <w:r w:rsidRPr="002C6BCB">
        <w:t xml:space="preserve">, CINAHL y </w:t>
      </w:r>
    </w:p>
    <w:p w14:paraId="0F461F55" w14:textId="77777777" w:rsidR="002C6BCB" w:rsidRPr="002C6BCB" w:rsidRDefault="002C6BCB" w:rsidP="002C6BCB">
      <w:pPr>
        <w:jc w:val="both"/>
      </w:pPr>
      <w:r w:rsidRPr="002C6BCB">
        <w:t>Biblioteca Cochrane. Se utilizaron los términos “dual diagnosis”, “</w:t>
      </w:r>
      <w:proofErr w:type="spellStart"/>
      <w:r w:rsidRPr="002C6BCB">
        <w:t>co-occurring</w:t>
      </w:r>
      <w:proofErr w:type="spellEnd"/>
      <w:r w:rsidRPr="002C6BCB">
        <w:t xml:space="preserve"> </w:t>
      </w:r>
      <w:proofErr w:type="spellStart"/>
      <w:r w:rsidRPr="002C6BCB">
        <w:t>disorders</w:t>
      </w:r>
      <w:proofErr w:type="spellEnd"/>
      <w:r w:rsidRPr="002C6BCB">
        <w:t xml:space="preserve">”, “mental </w:t>
      </w:r>
      <w:proofErr w:type="spellStart"/>
      <w:r w:rsidRPr="002C6BCB">
        <w:t>health</w:t>
      </w:r>
      <w:proofErr w:type="spellEnd"/>
      <w:r w:rsidRPr="002C6BCB">
        <w:t xml:space="preserve"> </w:t>
      </w:r>
      <w:proofErr w:type="spellStart"/>
      <w:r w:rsidRPr="002C6BCB">
        <w:t>nursing</w:t>
      </w:r>
      <w:proofErr w:type="spellEnd"/>
      <w:r w:rsidRPr="002C6BCB">
        <w:t>”, “</w:t>
      </w:r>
      <w:proofErr w:type="spellStart"/>
      <w:r w:rsidRPr="002C6BCB">
        <w:t>substance</w:t>
      </w:r>
      <w:proofErr w:type="spellEnd"/>
      <w:r w:rsidRPr="002C6BCB">
        <w:t xml:space="preserve"> use </w:t>
      </w:r>
      <w:proofErr w:type="spellStart"/>
      <w:r w:rsidRPr="002C6BCB">
        <w:t>disorder</w:t>
      </w:r>
      <w:proofErr w:type="spellEnd"/>
      <w:r w:rsidRPr="002C6BCB">
        <w:t>” y “</w:t>
      </w:r>
      <w:proofErr w:type="spellStart"/>
      <w:r w:rsidRPr="002C6BCB">
        <w:t>integrated</w:t>
      </w:r>
      <w:proofErr w:type="spellEnd"/>
      <w:r w:rsidRPr="002C6BCB">
        <w:t xml:space="preserve"> care”, combinados mediante operadores booleanos. Se incluyeron estudios observacionales, revisiones sistemáticas, guías clínicas y metaanálisis centrados en la atención a pacientes adultos con patología dual. Los criterios de inclusión contemplaron investigaciones publicadas en inglés o español que analizaran aspectos relacionados con la práctica enfermera. Se excluyeron estudios dirigidos exclusivamente a población infantil o adolescente.</w:t>
      </w:r>
    </w:p>
    <w:p w14:paraId="102CC4F7" w14:textId="77777777" w:rsidR="002C6BCB" w:rsidRPr="002C6BCB" w:rsidRDefault="002C6BCB" w:rsidP="002C6BCB">
      <w:pPr>
        <w:jc w:val="both"/>
        <w:rPr>
          <w:b/>
        </w:rPr>
      </w:pPr>
      <w:r w:rsidRPr="002C6BCB">
        <w:rPr>
          <w:b/>
        </w:rPr>
        <w:t>Resultados</w:t>
      </w:r>
    </w:p>
    <w:p w14:paraId="208CFD57" w14:textId="77777777" w:rsidR="002C6BCB" w:rsidRPr="002C6BCB" w:rsidRDefault="002C6BCB" w:rsidP="002C6BCB">
      <w:pPr>
        <w:jc w:val="both"/>
      </w:pPr>
      <w:r w:rsidRPr="002C6BCB">
        <w:t>Los estudios revisados evidencian que uno de los principales desafíos en la atención a pacientes con patología dual es la dificultad para establecer diagnósticos precisos debido a la superposición de síntomas psiquiátricos y efectos derivados del consumo de sustancias. Asimismo, la baja adherencia al tratamiento constituye un problema frecuente, favoreciendo recaídas, ingresos hospitalarios y deterioro funcional.</w:t>
      </w:r>
    </w:p>
    <w:p w14:paraId="5BDFC2A1" w14:textId="77777777" w:rsidR="002C6BCB" w:rsidRPr="002C6BCB" w:rsidRDefault="002C6BCB" w:rsidP="002C6BCB">
      <w:pPr>
        <w:jc w:val="both"/>
      </w:pPr>
      <w:r w:rsidRPr="002C6BCB">
        <w:lastRenderedPageBreak/>
        <w:t>La literatura destaca la importancia de las intervenciones enfermeras centradas en la construcción de una relación terapéutica sólida, la psicoeducación y el seguimiento continuado. Estas estrategias contribuyen a mejorar la comprensión de la enfermedad, aumentar la motivación para el cambio y fomentar el cumplimiento terapéutico. Además, los programas de atención integrada, en los que salud mental y adicciones son abordadas de forma conjunta, muestran mejores resultados que los modelos asistenciales fragmentados.</w:t>
      </w:r>
    </w:p>
    <w:p w14:paraId="323A7407" w14:textId="77777777" w:rsidR="002C6BCB" w:rsidRPr="002C6BCB" w:rsidRDefault="002C6BCB" w:rsidP="002C6BCB">
      <w:pPr>
        <w:jc w:val="both"/>
      </w:pPr>
      <w:r w:rsidRPr="002C6BCB">
        <w:t>Otro reto importante es el estigma asociado tanto a los trastornos mentales como al consumo de sustancias. Este fenómeno puede dificultar el acceso a los servicios sanitarios y afectar negativamente a la recuperación. Las enfermeras desempeñan un papel esencial en la promoción de una atención libre de prejuicios y centrada en la persona.</w:t>
      </w:r>
    </w:p>
    <w:p w14:paraId="07820CB5" w14:textId="77777777" w:rsidR="002C6BCB" w:rsidRPr="002C6BCB" w:rsidRDefault="002C6BCB" w:rsidP="002C6BCB">
      <w:pPr>
        <w:jc w:val="both"/>
        <w:rPr>
          <w:b/>
        </w:rPr>
      </w:pPr>
      <w:r w:rsidRPr="002C6BCB">
        <w:rPr>
          <w:b/>
        </w:rPr>
        <w:t>Conclusiones</w:t>
      </w:r>
    </w:p>
    <w:p w14:paraId="232E3F44" w14:textId="77777777" w:rsidR="002C6BCB" w:rsidRPr="002C6BCB" w:rsidRDefault="002C6BCB" w:rsidP="002C6BCB">
      <w:pPr>
        <w:jc w:val="both"/>
      </w:pPr>
      <w:r w:rsidRPr="002C6BCB">
        <w:t>La patología dual representa un importante desafío para los profesionales de enfermería debido a la complejidad clínica y social que caracteriza a estos pacientes. Las dificultades diagnósticas, la baja adherencia al tratamiento y el riesgo elevado de recaídas exigen intervenciones especializadas y un abordaje integral. La evidencia científica destaca la relevancia de la relación terapéutica, la psicoeducación y los modelos de atención integrada para mejorar los resultados en salud. Fortalecer la formación de las enfermeras en el ámbito de la patología dual y promover estrategias de coordinación entre servicios son aspectos fundamentales para garantizar una atención de calidad y favorecer la recuperación de los pacientes.</w:t>
      </w:r>
    </w:p>
    <w:p w14:paraId="403DE06E" w14:textId="77777777" w:rsidR="002C6BCB" w:rsidRPr="002C6BCB" w:rsidRDefault="002C6BCB" w:rsidP="002C6BCB">
      <w:pPr>
        <w:jc w:val="both"/>
        <w:rPr>
          <w:b/>
        </w:rPr>
      </w:pPr>
      <w:r w:rsidRPr="002C6BCB">
        <w:rPr>
          <w:b/>
        </w:rPr>
        <w:t>Bibliografía</w:t>
      </w:r>
    </w:p>
    <w:p w14:paraId="20D7B5CD" w14:textId="77777777" w:rsidR="002C6BCB" w:rsidRPr="002C6BCB" w:rsidRDefault="002C6BCB" w:rsidP="002C6BCB">
      <w:pPr>
        <w:numPr>
          <w:ilvl w:val="0"/>
          <w:numId w:val="126"/>
        </w:numPr>
        <w:jc w:val="both"/>
      </w:pPr>
      <w:r w:rsidRPr="002C6BCB">
        <w:rPr>
          <w:lang w:val="en-GB"/>
        </w:rPr>
        <w:t xml:space="preserve">World Health Organization. </w:t>
      </w:r>
      <w:r w:rsidRPr="002C6BCB">
        <w:rPr>
          <w:i/>
          <w:lang w:val="en-GB"/>
        </w:rPr>
        <w:t>World Mental Health Report: Transforming Mental Health for All</w:t>
      </w:r>
      <w:r w:rsidRPr="002C6BCB">
        <w:rPr>
          <w:lang w:val="en-GB"/>
        </w:rPr>
        <w:t xml:space="preserve">. </w:t>
      </w:r>
      <w:r w:rsidRPr="002C6BCB">
        <w:t xml:space="preserve">Ginebra: WHO; 2022. </w:t>
      </w:r>
    </w:p>
    <w:p w14:paraId="0E664B26" w14:textId="77777777" w:rsidR="002C6BCB" w:rsidRPr="002C6BCB" w:rsidRDefault="002C6BCB" w:rsidP="002C6BCB">
      <w:pPr>
        <w:numPr>
          <w:ilvl w:val="0"/>
          <w:numId w:val="126"/>
        </w:numPr>
        <w:jc w:val="both"/>
      </w:pPr>
      <w:r w:rsidRPr="002C6BCB">
        <w:rPr>
          <w:lang w:val="en-GB"/>
        </w:rPr>
        <w:t xml:space="preserve">European Monitoring Centre for Drugs and Drug Addiction. </w:t>
      </w:r>
      <w:proofErr w:type="spellStart"/>
      <w:r w:rsidRPr="002C6BCB">
        <w:rPr>
          <w:i/>
        </w:rPr>
        <w:t>Comorbidity</w:t>
      </w:r>
      <w:proofErr w:type="spellEnd"/>
      <w:r w:rsidRPr="002C6BCB">
        <w:rPr>
          <w:i/>
        </w:rPr>
        <w:t xml:space="preserve"> </w:t>
      </w:r>
      <w:proofErr w:type="spellStart"/>
      <w:r w:rsidRPr="002C6BCB">
        <w:rPr>
          <w:i/>
        </w:rPr>
        <w:t>of</w:t>
      </w:r>
      <w:proofErr w:type="spellEnd"/>
      <w:r w:rsidRPr="002C6BCB">
        <w:rPr>
          <w:i/>
        </w:rPr>
        <w:t xml:space="preserve"> </w:t>
      </w:r>
    </w:p>
    <w:p w14:paraId="055DA3D6" w14:textId="77777777" w:rsidR="002C6BCB" w:rsidRPr="002C6BCB" w:rsidRDefault="002C6BCB" w:rsidP="002C6BCB">
      <w:pPr>
        <w:jc w:val="both"/>
        <w:rPr>
          <w:lang w:val="en-GB"/>
        </w:rPr>
      </w:pPr>
      <w:r w:rsidRPr="002C6BCB">
        <w:rPr>
          <w:i/>
          <w:lang w:val="en-GB"/>
        </w:rPr>
        <w:t>Substance Use and Mental Disorders in Europe</w:t>
      </w:r>
      <w:r w:rsidRPr="002C6BCB">
        <w:rPr>
          <w:lang w:val="en-GB"/>
        </w:rPr>
        <w:t xml:space="preserve">. </w:t>
      </w:r>
      <w:proofErr w:type="spellStart"/>
      <w:r w:rsidRPr="002C6BCB">
        <w:rPr>
          <w:lang w:val="en-GB"/>
        </w:rPr>
        <w:t>Luxemburgo</w:t>
      </w:r>
      <w:proofErr w:type="spellEnd"/>
      <w:r w:rsidRPr="002C6BCB">
        <w:rPr>
          <w:lang w:val="en-GB"/>
        </w:rPr>
        <w:t xml:space="preserve">: Publications Office of the European Union; 2023. </w:t>
      </w:r>
    </w:p>
    <w:p w14:paraId="7462F09A" w14:textId="77777777" w:rsidR="002C6BCB" w:rsidRPr="002C6BCB" w:rsidRDefault="002C6BCB" w:rsidP="002C6BCB">
      <w:pPr>
        <w:numPr>
          <w:ilvl w:val="0"/>
          <w:numId w:val="126"/>
        </w:numPr>
        <w:jc w:val="both"/>
      </w:pPr>
      <w:r w:rsidRPr="002C6BCB">
        <w:rPr>
          <w:lang w:val="en-GB"/>
        </w:rPr>
        <w:t>Torrens M, Rossi PC, Martínez-Riera R, Martínez-</w:t>
      </w:r>
      <w:proofErr w:type="spellStart"/>
      <w:r w:rsidRPr="002C6BCB">
        <w:rPr>
          <w:lang w:val="en-GB"/>
        </w:rPr>
        <w:t>Sanvisens</w:t>
      </w:r>
      <w:proofErr w:type="spellEnd"/>
      <w:r w:rsidRPr="002C6BCB">
        <w:rPr>
          <w:lang w:val="en-GB"/>
        </w:rPr>
        <w:t xml:space="preserve"> D, </w:t>
      </w:r>
      <w:proofErr w:type="spellStart"/>
      <w:r w:rsidRPr="002C6BCB">
        <w:rPr>
          <w:lang w:val="en-GB"/>
        </w:rPr>
        <w:t>Bulbena</w:t>
      </w:r>
      <w:proofErr w:type="spellEnd"/>
      <w:r w:rsidRPr="002C6BCB">
        <w:rPr>
          <w:lang w:val="en-GB"/>
        </w:rPr>
        <w:t xml:space="preserve"> A. Psychiatric comorbidity and substance use disorders: Treatment in parallel systems or integrated treatment? </w:t>
      </w:r>
      <w:proofErr w:type="spellStart"/>
      <w:r w:rsidRPr="002C6BCB">
        <w:rPr>
          <w:i/>
        </w:rPr>
        <w:t>Subst</w:t>
      </w:r>
      <w:proofErr w:type="spellEnd"/>
      <w:r w:rsidRPr="002C6BCB">
        <w:rPr>
          <w:i/>
        </w:rPr>
        <w:t xml:space="preserve"> Use </w:t>
      </w:r>
      <w:proofErr w:type="spellStart"/>
      <w:r w:rsidRPr="002C6BCB">
        <w:rPr>
          <w:i/>
        </w:rPr>
        <w:t>Misuse</w:t>
      </w:r>
      <w:proofErr w:type="spellEnd"/>
      <w:r w:rsidRPr="002C6BCB">
        <w:t xml:space="preserve">. 2012;47(8-9):1005-1014. </w:t>
      </w:r>
    </w:p>
    <w:p w14:paraId="12B53610" w14:textId="77777777" w:rsidR="002C6BCB" w:rsidRPr="002C6BCB" w:rsidRDefault="002C6BCB" w:rsidP="002C6BCB">
      <w:pPr>
        <w:numPr>
          <w:ilvl w:val="0"/>
          <w:numId w:val="126"/>
        </w:numPr>
        <w:jc w:val="both"/>
      </w:pPr>
      <w:r w:rsidRPr="002C6BCB">
        <w:rPr>
          <w:lang w:val="en-GB"/>
        </w:rPr>
        <w:t>Priester MA, Browne T, Iachini A, Clone S, DeHart D, Seay KD. Treatment access barriers and disparities among individuals with co-</w:t>
      </w:r>
      <w:r w:rsidRPr="002C6BCB">
        <w:rPr>
          <w:lang w:val="en-GB"/>
        </w:rPr>
        <w:lastRenderedPageBreak/>
        <w:t xml:space="preserve">occurring mental health and substance use disorders: An integrative literature review. </w:t>
      </w:r>
      <w:r w:rsidRPr="002C6BCB">
        <w:rPr>
          <w:i/>
        </w:rPr>
        <w:t>J Subst Abuse Treat</w:t>
      </w:r>
      <w:r w:rsidRPr="002C6BCB">
        <w:t xml:space="preserve">. </w:t>
      </w:r>
      <w:proofErr w:type="gramStart"/>
      <w:r w:rsidRPr="002C6BCB">
        <w:t>2016;61:47</w:t>
      </w:r>
      <w:proofErr w:type="gramEnd"/>
      <w:r w:rsidRPr="002C6BCB">
        <w:t xml:space="preserve">-59. </w:t>
      </w:r>
    </w:p>
    <w:p w14:paraId="4CE7CFDD" w14:textId="77777777" w:rsidR="002C6BCB" w:rsidRPr="002C6BCB" w:rsidRDefault="002C6BCB" w:rsidP="002C6BCB">
      <w:pPr>
        <w:numPr>
          <w:ilvl w:val="0"/>
          <w:numId w:val="126"/>
        </w:numPr>
        <w:jc w:val="both"/>
      </w:pPr>
      <w:r w:rsidRPr="002C6BCB">
        <w:rPr>
          <w:lang w:val="en-GB"/>
        </w:rPr>
        <w:t xml:space="preserve">Kelly TM, Daley DC. Integrated treatment of substance </w:t>
      </w:r>
      <w:proofErr w:type="gramStart"/>
      <w:r w:rsidRPr="002C6BCB">
        <w:rPr>
          <w:lang w:val="en-GB"/>
        </w:rPr>
        <w:t>use</w:t>
      </w:r>
      <w:proofErr w:type="gramEnd"/>
      <w:r w:rsidRPr="002C6BCB">
        <w:rPr>
          <w:lang w:val="en-GB"/>
        </w:rPr>
        <w:t xml:space="preserve"> and psychiatric disorders. </w:t>
      </w:r>
      <w:proofErr w:type="spellStart"/>
      <w:r w:rsidRPr="002C6BCB">
        <w:rPr>
          <w:i/>
        </w:rPr>
        <w:t>Soc</w:t>
      </w:r>
      <w:proofErr w:type="spellEnd"/>
      <w:r w:rsidRPr="002C6BCB">
        <w:rPr>
          <w:i/>
        </w:rPr>
        <w:t xml:space="preserve"> Work Public Health</w:t>
      </w:r>
      <w:r w:rsidRPr="002C6BCB">
        <w:t>. 2013;28(3-4):388-406.</w:t>
      </w:r>
    </w:p>
    <w:p w14:paraId="511737CF" w14:textId="77777777" w:rsidR="00423767" w:rsidRDefault="00423767" w:rsidP="00CF0B3D">
      <w:pPr>
        <w:jc w:val="both"/>
      </w:pPr>
    </w:p>
    <w:p w14:paraId="08AE23D7" w14:textId="77777777" w:rsidR="002C6BCB" w:rsidRDefault="002C6BCB" w:rsidP="00CF0B3D">
      <w:pPr>
        <w:jc w:val="both"/>
      </w:pPr>
    </w:p>
    <w:p w14:paraId="22A4E2C7" w14:textId="77777777" w:rsidR="002C6BCB" w:rsidRDefault="002C6BCB" w:rsidP="00CF0B3D">
      <w:pPr>
        <w:jc w:val="both"/>
      </w:pPr>
    </w:p>
    <w:p w14:paraId="584D9BD8" w14:textId="77777777" w:rsidR="002C6BCB" w:rsidRDefault="002C6BCB" w:rsidP="00CF0B3D">
      <w:pPr>
        <w:jc w:val="both"/>
      </w:pPr>
    </w:p>
    <w:p w14:paraId="7A7AE218" w14:textId="77777777" w:rsidR="002C6BCB" w:rsidRDefault="002C6BCB" w:rsidP="00CF0B3D">
      <w:pPr>
        <w:jc w:val="both"/>
      </w:pPr>
    </w:p>
    <w:p w14:paraId="6875F58B" w14:textId="77777777" w:rsidR="002C6BCB" w:rsidRDefault="002C6BCB" w:rsidP="00CF0B3D">
      <w:pPr>
        <w:jc w:val="both"/>
      </w:pPr>
    </w:p>
    <w:p w14:paraId="6187A446" w14:textId="77777777" w:rsidR="002C6BCB" w:rsidRDefault="002C6BCB" w:rsidP="00CF0B3D">
      <w:pPr>
        <w:jc w:val="both"/>
      </w:pPr>
    </w:p>
    <w:p w14:paraId="01B2B255" w14:textId="77777777" w:rsidR="002C6BCB" w:rsidRDefault="002C6BCB" w:rsidP="00CF0B3D">
      <w:pPr>
        <w:jc w:val="both"/>
      </w:pPr>
    </w:p>
    <w:p w14:paraId="48851FB1" w14:textId="77777777" w:rsidR="002C6BCB" w:rsidRDefault="002C6BCB" w:rsidP="00CF0B3D">
      <w:pPr>
        <w:jc w:val="both"/>
      </w:pPr>
    </w:p>
    <w:p w14:paraId="2BDFD88B" w14:textId="77777777" w:rsidR="002C6BCB" w:rsidRDefault="002C6BCB" w:rsidP="00CF0B3D">
      <w:pPr>
        <w:jc w:val="both"/>
      </w:pPr>
    </w:p>
    <w:p w14:paraId="4FC4EC8E" w14:textId="77777777" w:rsidR="002C6BCB" w:rsidRDefault="002C6BCB" w:rsidP="00CF0B3D">
      <w:pPr>
        <w:jc w:val="both"/>
      </w:pPr>
    </w:p>
    <w:p w14:paraId="229549FE" w14:textId="77777777" w:rsidR="002C6BCB" w:rsidRDefault="002C6BCB" w:rsidP="00CF0B3D">
      <w:pPr>
        <w:jc w:val="both"/>
      </w:pPr>
    </w:p>
    <w:p w14:paraId="5BC172BF" w14:textId="77777777" w:rsidR="002C6BCB" w:rsidRDefault="002C6BCB" w:rsidP="00CF0B3D">
      <w:pPr>
        <w:jc w:val="both"/>
      </w:pPr>
    </w:p>
    <w:p w14:paraId="0DCF5B3A" w14:textId="77777777" w:rsidR="002C6BCB" w:rsidRDefault="002C6BCB" w:rsidP="00CF0B3D">
      <w:pPr>
        <w:jc w:val="both"/>
      </w:pPr>
    </w:p>
    <w:p w14:paraId="6FA5EB95" w14:textId="77777777" w:rsidR="002C6BCB" w:rsidRDefault="002C6BCB" w:rsidP="00CF0B3D">
      <w:pPr>
        <w:jc w:val="both"/>
      </w:pPr>
    </w:p>
    <w:p w14:paraId="31FD97B2" w14:textId="77777777" w:rsidR="002C6BCB" w:rsidRDefault="002C6BCB" w:rsidP="00CF0B3D">
      <w:pPr>
        <w:jc w:val="both"/>
      </w:pPr>
    </w:p>
    <w:p w14:paraId="77528AE7" w14:textId="77777777" w:rsidR="002C6BCB" w:rsidRDefault="002C6BCB" w:rsidP="00CF0B3D">
      <w:pPr>
        <w:jc w:val="both"/>
      </w:pPr>
    </w:p>
    <w:p w14:paraId="23260F90" w14:textId="77777777" w:rsidR="002C6BCB" w:rsidRDefault="002C6BCB" w:rsidP="00CF0B3D">
      <w:pPr>
        <w:jc w:val="both"/>
      </w:pPr>
    </w:p>
    <w:p w14:paraId="75170FC3" w14:textId="77777777" w:rsidR="002C6BCB" w:rsidRDefault="002C6BCB" w:rsidP="00CF0B3D">
      <w:pPr>
        <w:jc w:val="both"/>
      </w:pPr>
    </w:p>
    <w:p w14:paraId="60967B5F" w14:textId="77777777" w:rsidR="002C6BCB" w:rsidRDefault="002C6BCB" w:rsidP="00CF0B3D">
      <w:pPr>
        <w:jc w:val="both"/>
      </w:pPr>
    </w:p>
    <w:p w14:paraId="2CFA0191" w14:textId="77777777" w:rsidR="002C6BCB" w:rsidRDefault="002C6BCB" w:rsidP="00CF0B3D">
      <w:pPr>
        <w:jc w:val="both"/>
      </w:pPr>
    </w:p>
    <w:p w14:paraId="399F12E9" w14:textId="77777777" w:rsidR="002C6BCB" w:rsidRDefault="002C6BCB" w:rsidP="00CF0B3D">
      <w:pPr>
        <w:jc w:val="both"/>
      </w:pPr>
    </w:p>
    <w:p w14:paraId="2FDD4FEB" w14:textId="77777777" w:rsidR="002C6BCB" w:rsidRDefault="002C6BCB" w:rsidP="00CF0B3D">
      <w:pPr>
        <w:jc w:val="both"/>
      </w:pPr>
    </w:p>
    <w:p w14:paraId="036FA81A" w14:textId="77777777" w:rsidR="002C6BCB" w:rsidRDefault="002C6BCB" w:rsidP="00CF0B3D">
      <w:pPr>
        <w:jc w:val="both"/>
      </w:pPr>
    </w:p>
    <w:p w14:paraId="5DDC8D8A" w14:textId="77777777" w:rsidR="002C6BCB" w:rsidRDefault="002C6BCB" w:rsidP="00CF0B3D">
      <w:pPr>
        <w:jc w:val="both"/>
      </w:pPr>
    </w:p>
    <w:p w14:paraId="32AE0264" w14:textId="51050430" w:rsidR="00AE6CBB" w:rsidRPr="00164F51" w:rsidRDefault="00AE6CBB" w:rsidP="00AE6CBB">
      <w:pPr>
        <w:jc w:val="both"/>
      </w:pPr>
      <w:r w:rsidRPr="00164F51">
        <w:rPr>
          <w:b/>
        </w:rPr>
        <w:lastRenderedPageBreak/>
        <w:t>IMPACTO DE LAS INTERVENCIONES ENFERMERAS EN LA ADHERENCIA AL TRATAMIENTO EN PACIENTES CON TRASTORNOS MENTALES GRAVES</w:t>
      </w:r>
    </w:p>
    <w:p w14:paraId="589E95DD" w14:textId="77777777" w:rsidR="00AE6CBB" w:rsidRPr="00AE6CBB" w:rsidRDefault="00AE6CBB" w:rsidP="00AE6CBB">
      <w:pPr>
        <w:jc w:val="both"/>
        <w:rPr>
          <w:b/>
        </w:rPr>
      </w:pPr>
      <w:r w:rsidRPr="00AE6CBB">
        <w:rPr>
          <w:b/>
        </w:rPr>
        <w:t>Introducción</w:t>
      </w:r>
    </w:p>
    <w:p w14:paraId="56E814F7" w14:textId="77777777" w:rsidR="00AE6CBB" w:rsidRPr="00AE6CBB" w:rsidRDefault="00AE6CBB" w:rsidP="00AE6CBB">
      <w:pPr>
        <w:jc w:val="both"/>
      </w:pPr>
      <w:r w:rsidRPr="00AE6CBB">
        <w:t>Los trastornos mentales graves (TMG), como la esquizofrenia y el trastorno bipolar, constituyen un importante problema de salud pública debido a su elevada prevalencia, cronicidad y repercusión funcional. Uno de los principales desafíos en el manejo de estos pacientes es la falta de adherencia al tratamiento farmacológico y psicosocial, fenómeno asociado a recaídas, hospitalizaciones frecuentes, deterioro de la calidad de vida y aumento de los costes sanitarios. Se estima que entre el 40 % y el 60 % de los pacientes con TMG presentan dificultades para seguir adecuadamente las recomendaciones terapéuticas. En este contexto, la enfermería especialista en salud mental desempeña un papel fundamental mediante intervenciones orientadas a la educación sanitaria, el seguimiento clínico, el apoyo emocional y la promoción del autocuidado. El objetivo de este trabajo es analizar el impacto de las intervenciones enfermeras en la adherencia al tratamiento en pacientes con trastornos mentales graves.</w:t>
      </w:r>
    </w:p>
    <w:p w14:paraId="20792970" w14:textId="77777777" w:rsidR="00AE6CBB" w:rsidRPr="00AE6CBB" w:rsidRDefault="00AE6CBB" w:rsidP="00AE6CBB">
      <w:pPr>
        <w:jc w:val="both"/>
        <w:rPr>
          <w:b/>
        </w:rPr>
      </w:pPr>
      <w:r w:rsidRPr="00AE6CBB">
        <w:rPr>
          <w:b/>
        </w:rPr>
        <w:t>Material y métodos</w:t>
      </w:r>
    </w:p>
    <w:p w14:paraId="63378221" w14:textId="77777777" w:rsidR="00AE6CBB" w:rsidRPr="00AE6CBB" w:rsidRDefault="00AE6CBB" w:rsidP="00AE6CBB">
      <w:pPr>
        <w:jc w:val="both"/>
      </w:pPr>
      <w:r w:rsidRPr="00AE6CBB">
        <w:t xml:space="preserve">Se realizó una revisión narrativa de la literatura científica publicada entre 2019 y 2024. La búsqueda bibliográfica se llevó a cabo en las bases de datos PubMed, </w:t>
      </w:r>
      <w:proofErr w:type="spellStart"/>
      <w:r w:rsidRPr="00AE6CBB">
        <w:t>Scopus</w:t>
      </w:r>
      <w:proofErr w:type="spellEnd"/>
      <w:r w:rsidRPr="00AE6CBB">
        <w:t xml:space="preserve">, CINAHL y Biblioteca Cochrane. Se utilizaron los términos: “mental </w:t>
      </w:r>
      <w:proofErr w:type="spellStart"/>
      <w:r w:rsidRPr="00AE6CBB">
        <w:t>health</w:t>
      </w:r>
      <w:proofErr w:type="spellEnd"/>
      <w:r w:rsidRPr="00AE6CBB">
        <w:t xml:space="preserve"> </w:t>
      </w:r>
      <w:proofErr w:type="spellStart"/>
      <w:r w:rsidRPr="00AE6CBB">
        <w:t>nursing</w:t>
      </w:r>
      <w:proofErr w:type="spellEnd"/>
      <w:r w:rsidRPr="00AE6CBB">
        <w:t>”, “</w:t>
      </w:r>
      <w:proofErr w:type="spellStart"/>
      <w:r w:rsidRPr="00AE6CBB">
        <w:t>treatment</w:t>
      </w:r>
      <w:proofErr w:type="spellEnd"/>
      <w:r w:rsidRPr="00AE6CBB">
        <w:t xml:space="preserve"> </w:t>
      </w:r>
      <w:proofErr w:type="spellStart"/>
      <w:r w:rsidRPr="00AE6CBB">
        <w:t>adherence</w:t>
      </w:r>
      <w:proofErr w:type="spellEnd"/>
      <w:r w:rsidRPr="00AE6CBB">
        <w:t xml:space="preserve">”, “severe mental </w:t>
      </w:r>
      <w:proofErr w:type="spellStart"/>
      <w:r w:rsidRPr="00AE6CBB">
        <w:t>illness</w:t>
      </w:r>
      <w:proofErr w:type="spellEnd"/>
      <w:r w:rsidRPr="00AE6CBB">
        <w:t>”, “</w:t>
      </w:r>
      <w:proofErr w:type="spellStart"/>
      <w:r w:rsidRPr="00AE6CBB">
        <w:t>schizophrenia</w:t>
      </w:r>
      <w:proofErr w:type="spellEnd"/>
      <w:r w:rsidRPr="00AE6CBB">
        <w:t xml:space="preserve">”, “bipolar </w:t>
      </w:r>
      <w:proofErr w:type="spellStart"/>
      <w:r w:rsidRPr="00AE6CBB">
        <w:t>disorder</w:t>
      </w:r>
      <w:proofErr w:type="spellEnd"/>
      <w:r w:rsidRPr="00AE6CBB">
        <w:t>” y “</w:t>
      </w:r>
      <w:proofErr w:type="spellStart"/>
      <w:r w:rsidRPr="00AE6CBB">
        <w:t>nursing</w:t>
      </w:r>
      <w:proofErr w:type="spellEnd"/>
      <w:r w:rsidRPr="00AE6CBB">
        <w:t xml:space="preserve"> </w:t>
      </w:r>
      <w:proofErr w:type="spellStart"/>
      <w:r w:rsidRPr="00AE6CBB">
        <w:t>interventions</w:t>
      </w:r>
      <w:proofErr w:type="spellEnd"/>
      <w:r w:rsidRPr="00AE6CBB">
        <w:t>”. Se incluyeron estudios originales, revisiones sistemáticas y metaanálisis publicados en inglés o español que evaluaran intervenciones lideradas por enfermería dirigidas a mejorar la adherencia terapéutica en pacientes adultos con TMG. Se excluyeron estudios centrados exclusivamente en población infantil o en trastornos mentales leves.</w:t>
      </w:r>
    </w:p>
    <w:p w14:paraId="63882106" w14:textId="77777777" w:rsidR="00AE6CBB" w:rsidRPr="00AE6CBB" w:rsidRDefault="00AE6CBB" w:rsidP="00AE6CBB">
      <w:pPr>
        <w:jc w:val="both"/>
        <w:rPr>
          <w:b/>
        </w:rPr>
      </w:pPr>
      <w:r w:rsidRPr="00AE6CBB">
        <w:rPr>
          <w:b/>
        </w:rPr>
        <w:t>Resultados</w:t>
      </w:r>
    </w:p>
    <w:p w14:paraId="7867D8BD" w14:textId="77777777" w:rsidR="00AE6CBB" w:rsidRPr="00AE6CBB" w:rsidRDefault="00AE6CBB" w:rsidP="00AE6CBB">
      <w:pPr>
        <w:jc w:val="both"/>
      </w:pPr>
      <w:r w:rsidRPr="00AE6CBB">
        <w:t>Los estudios revisados muestran que las intervenciones enfermeras tienen un efecto positivo sobre la adherencia al tratamiento. Entre las estrategias más eficaces destacan los programas de psicoeducación, las entrevistas motivacionales, el seguimiento telefónico y las visitas domiciliarias. La psicoeducación permitió mejorar el conocimiento sobre la enfermedad y la importancia del tratamiento, favoreciendo una mayor implicación del paciente en su proceso terapéutico.</w:t>
      </w:r>
    </w:p>
    <w:p w14:paraId="42F2CAA3" w14:textId="77777777" w:rsidR="00AE6CBB" w:rsidRPr="00AE6CBB" w:rsidRDefault="00AE6CBB" w:rsidP="00AE6CBB">
      <w:pPr>
        <w:jc w:val="both"/>
      </w:pPr>
      <w:r w:rsidRPr="00AE6CBB">
        <w:t xml:space="preserve">Asimismo, las intervenciones basadas en la entrevista motivacional demostraron aumentar la adherencia farmacológica al fortalecer la autonomía y la motivación para el cambio. Por otro lado, el seguimiento continuado por parte de enfermería </w:t>
      </w:r>
      <w:r w:rsidRPr="00AE6CBB">
        <w:lastRenderedPageBreak/>
        <w:t>facilitó la detección precoz de problemas relacionados con la medicación, efectos adversos y barreras para el cumplimiento terapéutico.</w:t>
      </w:r>
    </w:p>
    <w:p w14:paraId="7754B258" w14:textId="77777777" w:rsidR="00AE6CBB" w:rsidRPr="00AE6CBB" w:rsidRDefault="00AE6CBB" w:rsidP="00AE6CBB">
      <w:pPr>
        <w:jc w:val="both"/>
      </w:pPr>
      <w:r w:rsidRPr="00AE6CBB">
        <w:t>Diversos estudios también señalaron una reducción significativa de las recaídas y los ingresos hospitalarios cuando las intervenciones enfermeras se desarrollaban de forma estructurada y mantenida en el tiempo. Además, se observó una mejora en la satisfacción de los pacientes con los servicios de salud mental y en su percepción de apoyo profesional.</w:t>
      </w:r>
    </w:p>
    <w:p w14:paraId="074ABFBA" w14:textId="77777777" w:rsidR="00AE6CBB" w:rsidRPr="00AE6CBB" w:rsidRDefault="00AE6CBB" w:rsidP="00AE6CBB">
      <w:pPr>
        <w:jc w:val="both"/>
        <w:rPr>
          <w:b/>
        </w:rPr>
      </w:pPr>
      <w:r w:rsidRPr="00AE6CBB">
        <w:rPr>
          <w:b/>
        </w:rPr>
        <w:t>Conclusiones</w:t>
      </w:r>
    </w:p>
    <w:p w14:paraId="59A9E975" w14:textId="77777777" w:rsidR="00AE6CBB" w:rsidRPr="00AE6CBB" w:rsidRDefault="00AE6CBB" w:rsidP="00AE6CBB">
      <w:pPr>
        <w:jc w:val="both"/>
      </w:pPr>
      <w:r w:rsidRPr="00AE6CBB">
        <w:t>Las intervenciones enfermeras constituyen una herramienta eficaz para mejorar la adherencia al tratamiento en pacientes con trastornos mentales graves. Estrategias como la psicoeducación, la entrevista motivacional y el seguimiento continuado favorecen el cumplimiento terapéutico, reducen las recaídas y mejoran la calidad de vida de los pacientes. La evidencia disponible respalda la necesidad de fortalecer el papel de la enfermería especialista en salud mental dentro de los equipos multidisciplinares. Futuras investigaciones deberían evaluar la efectividad de programas innovadores basados en tecnologías digitales y modelos de atención personalizados.</w:t>
      </w:r>
    </w:p>
    <w:p w14:paraId="666E11C2" w14:textId="77777777" w:rsidR="00AE6CBB" w:rsidRPr="00AE6CBB" w:rsidRDefault="00AE6CBB" w:rsidP="00AE6CBB">
      <w:pPr>
        <w:jc w:val="both"/>
        <w:rPr>
          <w:b/>
        </w:rPr>
      </w:pPr>
      <w:r w:rsidRPr="00AE6CBB">
        <w:rPr>
          <w:b/>
        </w:rPr>
        <w:t>Bibliografía</w:t>
      </w:r>
    </w:p>
    <w:p w14:paraId="27AC1AAB" w14:textId="77777777" w:rsidR="00AE6CBB" w:rsidRPr="00AE6CBB" w:rsidRDefault="00AE6CBB" w:rsidP="00AE6CBB">
      <w:pPr>
        <w:numPr>
          <w:ilvl w:val="0"/>
          <w:numId w:val="127"/>
        </w:numPr>
        <w:jc w:val="both"/>
      </w:pPr>
      <w:r w:rsidRPr="00AE6CBB">
        <w:rPr>
          <w:lang w:val="en-GB"/>
        </w:rPr>
        <w:t xml:space="preserve">World Health Organization. </w:t>
      </w:r>
      <w:r w:rsidRPr="00AE6CBB">
        <w:rPr>
          <w:i/>
          <w:lang w:val="en-GB"/>
        </w:rPr>
        <w:t>Mental Health Atlas 2023</w:t>
      </w:r>
      <w:r w:rsidRPr="00AE6CBB">
        <w:rPr>
          <w:lang w:val="en-GB"/>
        </w:rPr>
        <w:t xml:space="preserve">. </w:t>
      </w:r>
      <w:r w:rsidRPr="00AE6CBB">
        <w:t xml:space="preserve">Ginebra: WHO; 2023. </w:t>
      </w:r>
    </w:p>
    <w:p w14:paraId="1087C7C6" w14:textId="77777777" w:rsidR="00AE6CBB" w:rsidRPr="00AE6CBB" w:rsidRDefault="00AE6CBB" w:rsidP="00AE6CBB">
      <w:pPr>
        <w:numPr>
          <w:ilvl w:val="0"/>
          <w:numId w:val="127"/>
        </w:numPr>
        <w:jc w:val="both"/>
      </w:pPr>
      <w:r w:rsidRPr="00AE6CBB">
        <w:rPr>
          <w:lang w:val="en-GB"/>
        </w:rPr>
        <w:t xml:space="preserve">Townsend MC, Morgan KI. </w:t>
      </w:r>
      <w:r w:rsidRPr="00AE6CBB">
        <w:rPr>
          <w:i/>
          <w:lang w:val="en-GB"/>
        </w:rPr>
        <w:t>Psychiatric Mental Health Nursing: Concepts of Care in Evidence-Based Practice</w:t>
      </w:r>
      <w:r w:rsidRPr="00AE6CBB">
        <w:rPr>
          <w:lang w:val="en-GB"/>
        </w:rPr>
        <w:t xml:space="preserve">. </w:t>
      </w:r>
      <w:r w:rsidRPr="00AE6CBB">
        <w:t xml:space="preserve">11th ed. Philadelphia: F.A. Davis; 2024. </w:t>
      </w:r>
    </w:p>
    <w:p w14:paraId="4407AC81" w14:textId="77777777" w:rsidR="00AE6CBB" w:rsidRPr="00AE6CBB" w:rsidRDefault="00AE6CBB" w:rsidP="00AE6CBB">
      <w:pPr>
        <w:numPr>
          <w:ilvl w:val="0"/>
          <w:numId w:val="127"/>
        </w:numPr>
        <w:jc w:val="both"/>
      </w:pPr>
      <w:proofErr w:type="spellStart"/>
      <w:r w:rsidRPr="00AE6CBB">
        <w:rPr>
          <w:lang w:val="en-GB"/>
        </w:rPr>
        <w:t>Velligan</w:t>
      </w:r>
      <w:proofErr w:type="spellEnd"/>
      <w:r w:rsidRPr="00AE6CBB">
        <w:rPr>
          <w:lang w:val="en-GB"/>
        </w:rPr>
        <w:t xml:space="preserve"> DI, </w:t>
      </w:r>
      <w:proofErr w:type="spellStart"/>
      <w:r w:rsidRPr="00AE6CBB">
        <w:rPr>
          <w:lang w:val="en-GB"/>
        </w:rPr>
        <w:t>Sajatovic</w:t>
      </w:r>
      <w:proofErr w:type="spellEnd"/>
      <w:r w:rsidRPr="00AE6CBB">
        <w:rPr>
          <w:lang w:val="en-GB"/>
        </w:rPr>
        <w:t xml:space="preserve"> M, Hatch A, </w:t>
      </w:r>
      <w:proofErr w:type="spellStart"/>
      <w:r w:rsidRPr="00AE6CBB">
        <w:rPr>
          <w:lang w:val="en-GB"/>
        </w:rPr>
        <w:t>Kramata</w:t>
      </w:r>
      <w:proofErr w:type="spellEnd"/>
      <w:r w:rsidRPr="00AE6CBB">
        <w:rPr>
          <w:lang w:val="en-GB"/>
        </w:rPr>
        <w:t xml:space="preserve"> P, Docherty JP. Strategies for addressing adherence problems in patients with serious and persistent mental illness. </w:t>
      </w:r>
      <w:r w:rsidRPr="00AE6CBB">
        <w:rPr>
          <w:i/>
        </w:rPr>
        <w:t xml:space="preserve">Patient </w:t>
      </w:r>
      <w:proofErr w:type="spellStart"/>
      <w:r w:rsidRPr="00AE6CBB">
        <w:rPr>
          <w:i/>
        </w:rPr>
        <w:t>Prefer</w:t>
      </w:r>
      <w:proofErr w:type="spellEnd"/>
      <w:r w:rsidRPr="00AE6CBB">
        <w:rPr>
          <w:i/>
        </w:rPr>
        <w:t xml:space="preserve"> </w:t>
      </w:r>
      <w:proofErr w:type="spellStart"/>
      <w:r w:rsidRPr="00AE6CBB">
        <w:rPr>
          <w:i/>
        </w:rPr>
        <w:t>Adherence</w:t>
      </w:r>
      <w:proofErr w:type="spellEnd"/>
      <w:r w:rsidRPr="00AE6CBB">
        <w:t xml:space="preserve">. </w:t>
      </w:r>
      <w:proofErr w:type="gramStart"/>
      <w:r w:rsidRPr="00AE6CBB">
        <w:t>2017;11:635</w:t>
      </w:r>
      <w:proofErr w:type="gramEnd"/>
      <w:r w:rsidRPr="00AE6CBB">
        <w:t xml:space="preserve">-645. </w:t>
      </w:r>
    </w:p>
    <w:p w14:paraId="7571A5D4" w14:textId="77777777" w:rsidR="00AE6CBB" w:rsidRPr="00AE6CBB" w:rsidRDefault="00AE6CBB" w:rsidP="00AE6CBB">
      <w:pPr>
        <w:numPr>
          <w:ilvl w:val="0"/>
          <w:numId w:val="127"/>
        </w:numPr>
        <w:jc w:val="both"/>
      </w:pPr>
      <w:r w:rsidRPr="00AE6CBB">
        <w:rPr>
          <w:lang w:val="en-GB"/>
        </w:rPr>
        <w:t xml:space="preserve">Haddad PM, Brain C, Scott J. Nonadherence with antipsychotic medication in schizophrenia. </w:t>
      </w:r>
      <w:r w:rsidRPr="00AE6CBB">
        <w:rPr>
          <w:i/>
        </w:rPr>
        <w:t xml:space="preserve">Patient </w:t>
      </w:r>
      <w:proofErr w:type="spellStart"/>
      <w:r w:rsidRPr="00AE6CBB">
        <w:rPr>
          <w:i/>
        </w:rPr>
        <w:t>Relat</w:t>
      </w:r>
      <w:proofErr w:type="spellEnd"/>
      <w:r w:rsidRPr="00AE6CBB">
        <w:rPr>
          <w:i/>
        </w:rPr>
        <w:t xml:space="preserve"> </w:t>
      </w:r>
      <w:proofErr w:type="spellStart"/>
      <w:r w:rsidRPr="00AE6CBB">
        <w:rPr>
          <w:i/>
        </w:rPr>
        <w:t>Outcome</w:t>
      </w:r>
      <w:proofErr w:type="spellEnd"/>
      <w:r w:rsidRPr="00AE6CBB">
        <w:rPr>
          <w:i/>
        </w:rPr>
        <w:t xml:space="preserve"> Meas</w:t>
      </w:r>
      <w:r w:rsidRPr="00AE6CBB">
        <w:t xml:space="preserve">. </w:t>
      </w:r>
      <w:proofErr w:type="gramStart"/>
      <w:r w:rsidRPr="00AE6CBB">
        <w:t>2014;5:43</w:t>
      </w:r>
      <w:proofErr w:type="gramEnd"/>
      <w:r w:rsidRPr="00AE6CBB">
        <w:t xml:space="preserve">-62. </w:t>
      </w:r>
    </w:p>
    <w:p w14:paraId="23F3B578" w14:textId="77777777" w:rsidR="00AE6CBB" w:rsidRPr="00AE6CBB" w:rsidRDefault="00AE6CBB" w:rsidP="00AE6CBB">
      <w:pPr>
        <w:numPr>
          <w:ilvl w:val="0"/>
          <w:numId w:val="127"/>
        </w:numPr>
        <w:jc w:val="both"/>
      </w:pPr>
      <w:proofErr w:type="spellStart"/>
      <w:r w:rsidRPr="00AE6CBB">
        <w:rPr>
          <w:lang w:val="en-GB"/>
        </w:rPr>
        <w:t>Semahegn</w:t>
      </w:r>
      <w:proofErr w:type="spellEnd"/>
      <w:r w:rsidRPr="00AE6CBB">
        <w:rPr>
          <w:lang w:val="en-GB"/>
        </w:rPr>
        <w:t xml:space="preserve"> A, Torpey K, Manu A, Assefa N, Tesfaye G, Ankomah A. Psychotropic medication non-adherence and associated factors among adult patients with major psychiatric disorders: a systematic review. </w:t>
      </w:r>
      <w:proofErr w:type="spellStart"/>
      <w:r w:rsidRPr="00AE6CBB">
        <w:rPr>
          <w:i/>
        </w:rPr>
        <w:t>Syst</w:t>
      </w:r>
      <w:proofErr w:type="spellEnd"/>
      <w:r w:rsidRPr="00AE6CBB">
        <w:rPr>
          <w:i/>
        </w:rPr>
        <w:t xml:space="preserve"> Rev</w:t>
      </w:r>
      <w:r w:rsidRPr="00AE6CBB">
        <w:t>. 2020;9(1):17.</w:t>
      </w:r>
    </w:p>
    <w:p w14:paraId="29CAA0D6" w14:textId="77777777" w:rsidR="002C6BCB" w:rsidRDefault="002C6BCB" w:rsidP="00CF0B3D">
      <w:pPr>
        <w:jc w:val="both"/>
      </w:pPr>
    </w:p>
    <w:p w14:paraId="179CF04D" w14:textId="77777777" w:rsidR="00AE6CBB" w:rsidRDefault="00AE6CBB" w:rsidP="00CF0B3D">
      <w:pPr>
        <w:jc w:val="both"/>
      </w:pPr>
    </w:p>
    <w:p w14:paraId="07287B00" w14:textId="77777777" w:rsidR="00AE6CBB" w:rsidRDefault="00AE6CBB" w:rsidP="00CF0B3D">
      <w:pPr>
        <w:jc w:val="both"/>
      </w:pPr>
    </w:p>
    <w:p w14:paraId="4E7D530F" w14:textId="77777777" w:rsidR="00E7341F" w:rsidRPr="007B19C8" w:rsidRDefault="00E7341F" w:rsidP="00E7341F">
      <w:pPr>
        <w:jc w:val="both"/>
      </w:pPr>
      <w:r w:rsidRPr="007B19C8">
        <w:rPr>
          <w:b/>
        </w:rPr>
        <w:lastRenderedPageBreak/>
        <w:t>BURNOUT EN ENFERMERAS DE SALUD MENTAL</w:t>
      </w:r>
    </w:p>
    <w:p w14:paraId="38E85678" w14:textId="77777777" w:rsidR="00E7341F" w:rsidRPr="00E7341F" w:rsidRDefault="00E7341F" w:rsidP="00E7341F">
      <w:pPr>
        <w:jc w:val="both"/>
        <w:rPr>
          <w:b/>
        </w:rPr>
      </w:pPr>
      <w:r w:rsidRPr="00E7341F">
        <w:rPr>
          <w:b/>
        </w:rPr>
        <w:t>Introducción</w:t>
      </w:r>
    </w:p>
    <w:p w14:paraId="444A0246" w14:textId="77777777" w:rsidR="00E7341F" w:rsidRPr="00E7341F" w:rsidRDefault="00E7341F" w:rsidP="00E7341F">
      <w:pPr>
        <w:jc w:val="both"/>
      </w:pPr>
      <w:r w:rsidRPr="00E7341F">
        <w:t>El síndrome de burnout constituye uno de los principales riesgos psicosociales que afectan a los profesionales sanitarios, especialmente a aquellos que desarrollan su actividad en entornos de elevada carga emocional. Las enfermeras especialistas en salud mental se encuentran expuestas de forma continuada a situaciones complejas relacionadas con el sufrimiento psicológico, la conducta suicida, la agresividad, las recaídas frecuentes y la atención a pacientes con trastornos mentales graves. Esta exposición puede generar agotamiento emocional, despersonalización y disminución de la realización profesional, dimensiones que caracterizan el burnout. La presencia de este síndrome no solo afecta al bienestar de los profesionales, sino también a la calidad de los cuidados, la seguridad del paciente y el funcionamiento de los servicios sanitarios. La identificación temprana de los factores asociados y el desarrollo de estrategias preventivas resultan fundamentales para promover entornos laborales saludables. El objetivo de este trabajo es analizar la prevalencia, los factores asociados y las consecuencias del burnout en enfermeras de salud mental.</w:t>
      </w:r>
    </w:p>
    <w:p w14:paraId="6646189C" w14:textId="77777777" w:rsidR="00E7341F" w:rsidRPr="00E7341F" w:rsidRDefault="00E7341F" w:rsidP="00E7341F">
      <w:pPr>
        <w:jc w:val="both"/>
        <w:rPr>
          <w:b/>
        </w:rPr>
      </w:pPr>
      <w:r w:rsidRPr="00E7341F">
        <w:rPr>
          <w:b/>
        </w:rPr>
        <w:t>Material y métodos</w:t>
      </w:r>
    </w:p>
    <w:p w14:paraId="2A2B0911" w14:textId="77777777" w:rsidR="00E7341F" w:rsidRPr="00E7341F" w:rsidRDefault="00E7341F" w:rsidP="00E7341F">
      <w:pPr>
        <w:jc w:val="both"/>
      </w:pPr>
      <w:r w:rsidRPr="00E7341F">
        <w:t xml:space="preserve">Se realizó una revisión narrativa de la literatura científica publicada entre 2019 y 2024. La búsqueda bibliográfica se efectuó en las bases de datos PubMed, </w:t>
      </w:r>
      <w:proofErr w:type="spellStart"/>
      <w:r w:rsidRPr="00E7341F">
        <w:t>Scopus</w:t>
      </w:r>
      <w:proofErr w:type="spellEnd"/>
      <w:r w:rsidRPr="00E7341F">
        <w:t xml:space="preserve">, CINAHL y Biblioteca Cochrane. Se utilizaron los términos “burnout”, “mental </w:t>
      </w:r>
      <w:proofErr w:type="spellStart"/>
      <w:r w:rsidRPr="00E7341F">
        <w:t>health</w:t>
      </w:r>
      <w:proofErr w:type="spellEnd"/>
      <w:r w:rsidRPr="00E7341F">
        <w:t xml:space="preserve"> </w:t>
      </w:r>
      <w:proofErr w:type="spellStart"/>
      <w:r w:rsidRPr="00E7341F">
        <w:t>nursing</w:t>
      </w:r>
      <w:proofErr w:type="spellEnd"/>
      <w:r w:rsidRPr="00E7341F">
        <w:t>”, “</w:t>
      </w:r>
      <w:proofErr w:type="spellStart"/>
      <w:r w:rsidRPr="00E7341F">
        <w:t>psychiatric</w:t>
      </w:r>
      <w:proofErr w:type="spellEnd"/>
      <w:r w:rsidRPr="00E7341F">
        <w:t xml:space="preserve"> </w:t>
      </w:r>
      <w:proofErr w:type="spellStart"/>
      <w:r w:rsidRPr="00E7341F">
        <w:t>nursing</w:t>
      </w:r>
      <w:proofErr w:type="spellEnd"/>
      <w:r w:rsidRPr="00E7341F">
        <w:t>”, “</w:t>
      </w:r>
      <w:proofErr w:type="spellStart"/>
      <w:r w:rsidRPr="00E7341F">
        <w:t>occupational</w:t>
      </w:r>
      <w:proofErr w:type="spellEnd"/>
      <w:r w:rsidRPr="00E7341F">
        <w:t xml:space="preserve"> stress” y “</w:t>
      </w:r>
      <w:proofErr w:type="spellStart"/>
      <w:r w:rsidRPr="00E7341F">
        <w:t>emotional</w:t>
      </w:r>
      <w:proofErr w:type="spellEnd"/>
      <w:r w:rsidRPr="00E7341F">
        <w:t xml:space="preserve"> </w:t>
      </w:r>
      <w:proofErr w:type="spellStart"/>
      <w:r w:rsidRPr="00E7341F">
        <w:t>exhaustion</w:t>
      </w:r>
      <w:proofErr w:type="spellEnd"/>
      <w:r w:rsidRPr="00E7341F">
        <w:t>”, combinados mediante operadores booleanos. Se incluyeron estudios observacionales, revisiones sistemáticas y metaanálisis centrados en profesionales de enfermería de salud mental. Los criterios de inclusión contemplaron investigaciones publicadas en inglés o español que evaluaran la prevalencia del burnout, sus factores de riesgo o las intervenciones preventivas. Se excluyeron estudios realizados exclusivamente en otros colectivos profesionales sanitarios.</w:t>
      </w:r>
    </w:p>
    <w:p w14:paraId="50079655" w14:textId="77777777" w:rsidR="00E7341F" w:rsidRPr="00E7341F" w:rsidRDefault="00E7341F" w:rsidP="00E7341F">
      <w:pPr>
        <w:jc w:val="both"/>
        <w:rPr>
          <w:b/>
        </w:rPr>
      </w:pPr>
      <w:r w:rsidRPr="00E7341F">
        <w:rPr>
          <w:b/>
        </w:rPr>
        <w:t>Resultados</w:t>
      </w:r>
    </w:p>
    <w:p w14:paraId="4E1F2DD2" w14:textId="77777777" w:rsidR="00E7341F" w:rsidRPr="00E7341F" w:rsidRDefault="00E7341F" w:rsidP="00E7341F">
      <w:pPr>
        <w:jc w:val="both"/>
      </w:pPr>
      <w:r w:rsidRPr="00E7341F">
        <w:t>La evidencia científica revisada muestra que el burnout presenta una elevada prevalencia entre las enfermeras de salud mental. Los factores asociados más frecuentes incluyen la sobrecarga laboral, la escasez de recursos humanos, los turnos prolongados, la exposición a conductas agresivas por parte de los pacientes y la falta de apoyo organizacional. Asimismo, la presión asistencial y las dificultades para conciliar la vida laboral y personal contribuyen significativamente al desarrollo del síndrome.</w:t>
      </w:r>
    </w:p>
    <w:p w14:paraId="1D2D9D32" w14:textId="77777777" w:rsidR="00E7341F" w:rsidRPr="00E7341F" w:rsidRDefault="00E7341F" w:rsidP="00E7341F">
      <w:pPr>
        <w:jc w:val="both"/>
      </w:pPr>
      <w:r w:rsidRPr="00E7341F">
        <w:lastRenderedPageBreak/>
        <w:t>Los estudios indican que el agotamiento emocional es la dimensión más frecuente, manifestándose mediante cansancio persistente, pérdida de energía y disminución de la capacidad para afrontar las demandas laborales. La despersonalización puede reflejarse en actitudes distantes hacia los pacientes, mientras que la baja realización profesional se relaciona con sentimientos de ineficacia y falta de reconocimiento.</w:t>
      </w:r>
    </w:p>
    <w:p w14:paraId="79F43AB6" w14:textId="77777777" w:rsidR="00E7341F" w:rsidRPr="00E7341F" w:rsidRDefault="00E7341F" w:rsidP="00E7341F">
      <w:pPr>
        <w:jc w:val="both"/>
      </w:pPr>
      <w:r w:rsidRPr="00E7341F">
        <w:t>Entre las consecuencias descritas destacan el aumento del absentismo laboral, la disminución de la satisfacción profesional, el incremento de errores asistenciales y una menor calidad de los cuidados. Diversas investigaciones señalan que programas de apoyo psicológico, formación en gestión del estrés, mindfulness y fortalecimiento del trabajo en equipo pueden reducir los niveles de burnout y mejorar el bienestar de los profesionales.</w:t>
      </w:r>
    </w:p>
    <w:p w14:paraId="297D571F" w14:textId="77777777" w:rsidR="00E7341F" w:rsidRPr="00E7341F" w:rsidRDefault="00E7341F" w:rsidP="00E7341F">
      <w:pPr>
        <w:jc w:val="both"/>
        <w:rPr>
          <w:b/>
        </w:rPr>
      </w:pPr>
      <w:r w:rsidRPr="00E7341F">
        <w:rPr>
          <w:b/>
        </w:rPr>
        <w:t>Conclusiones</w:t>
      </w:r>
    </w:p>
    <w:p w14:paraId="4884159B" w14:textId="77777777" w:rsidR="00E7341F" w:rsidRPr="00E7341F" w:rsidRDefault="00E7341F" w:rsidP="00E7341F">
      <w:pPr>
        <w:jc w:val="both"/>
      </w:pPr>
      <w:r w:rsidRPr="00E7341F">
        <w:t>El burnout representa un problema relevante entre las enfermeras de salud mental debido a las exigencias emocionales y organizativas inherentes a su práctica clínica. La sobrecarga asistencial, la falta de recursos y la exposición continuada al sufrimiento de los pacientes constituyen factores de riesgo significativos. La implementación de estrategias preventivas dirigidas tanto al profesional como a la organización sanitaria puede contribuir a reducir el impacto del síndrome y mejorar la calidad de la atención. Resulta necesario promover políticas institucionales orientadas al bienestar laboral y continuar investigando intervenciones eficaces que favorezcan la salud mental de los profesionales de enfermería.</w:t>
      </w:r>
    </w:p>
    <w:p w14:paraId="0E3DB0E1" w14:textId="77777777" w:rsidR="00E7341F" w:rsidRPr="00E7341F" w:rsidRDefault="00E7341F" w:rsidP="00E7341F">
      <w:pPr>
        <w:jc w:val="both"/>
        <w:rPr>
          <w:b/>
        </w:rPr>
      </w:pPr>
      <w:r w:rsidRPr="00E7341F">
        <w:rPr>
          <w:b/>
        </w:rPr>
        <w:t>Bibliografía</w:t>
      </w:r>
    </w:p>
    <w:p w14:paraId="6FB76BD8" w14:textId="77777777" w:rsidR="00E7341F" w:rsidRPr="00E7341F" w:rsidRDefault="00E7341F" w:rsidP="00E7341F">
      <w:pPr>
        <w:numPr>
          <w:ilvl w:val="0"/>
          <w:numId w:val="128"/>
        </w:numPr>
        <w:jc w:val="both"/>
      </w:pPr>
      <w:r w:rsidRPr="00E7341F">
        <w:rPr>
          <w:lang w:val="en-GB"/>
        </w:rPr>
        <w:t xml:space="preserve">Maslach C, Jackson SE, Leiter MP. </w:t>
      </w:r>
      <w:r w:rsidRPr="00E7341F">
        <w:rPr>
          <w:i/>
          <w:lang w:val="en-GB"/>
        </w:rPr>
        <w:t>Maslach Burnout Inventory Manual</w:t>
      </w:r>
      <w:r w:rsidRPr="00E7341F">
        <w:rPr>
          <w:lang w:val="en-GB"/>
        </w:rPr>
        <w:t xml:space="preserve">. </w:t>
      </w:r>
      <w:r w:rsidRPr="00E7341F">
        <w:t xml:space="preserve">4th ed. Palo Alto: </w:t>
      </w:r>
      <w:proofErr w:type="spellStart"/>
      <w:r w:rsidRPr="00E7341F">
        <w:t>Mind</w:t>
      </w:r>
      <w:proofErr w:type="spellEnd"/>
      <w:r w:rsidRPr="00E7341F">
        <w:t xml:space="preserve"> Garden; 2018. </w:t>
      </w:r>
    </w:p>
    <w:p w14:paraId="6AB141F1" w14:textId="77777777" w:rsidR="00E7341F" w:rsidRPr="00E7341F" w:rsidRDefault="00E7341F" w:rsidP="00E7341F">
      <w:pPr>
        <w:numPr>
          <w:ilvl w:val="0"/>
          <w:numId w:val="128"/>
        </w:numPr>
        <w:jc w:val="both"/>
      </w:pPr>
      <w:r w:rsidRPr="00E7341F">
        <w:rPr>
          <w:lang w:val="en-GB"/>
        </w:rPr>
        <w:t xml:space="preserve">World Health Organization. Burn-out an occupational phenomenon: International Classification of Diseases (ICD-11). </w:t>
      </w:r>
      <w:r w:rsidRPr="00E7341F">
        <w:t xml:space="preserve">Ginebra: WHO; 2019. </w:t>
      </w:r>
    </w:p>
    <w:p w14:paraId="2D3B99C9" w14:textId="77777777" w:rsidR="00E7341F" w:rsidRPr="00E7341F" w:rsidRDefault="00E7341F" w:rsidP="00E7341F">
      <w:pPr>
        <w:numPr>
          <w:ilvl w:val="0"/>
          <w:numId w:val="128"/>
        </w:numPr>
        <w:jc w:val="both"/>
      </w:pPr>
      <w:r w:rsidRPr="00E7341F">
        <w:rPr>
          <w:lang w:val="en-GB"/>
        </w:rPr>
        <w:t xml:space="preserve">Woo T, Ho R, Tang A, Tam W. Global prevalence of burnout symptoms among nurses: A systematic review and meta-analysis. </w:t>
      </w:r>
      <w:r w:rsidRPr="00E7341F">
        <w:rPr>
          <w:i/>
        </w:rPr>
        <w:t>J Psychiatr Res</w:t>
      </w:r>
      <w:r w:rsidRPr="00E7341F">
        <w:t xml:space="preserve">. </w:t>
      </w:r>
      <w:proofErr w:type="gramStart"/>
      <w:r w:rsidRPr="00E7341F">
        <w:t>2020;123:9</w:t>
      </w:r>
      <w:proofErr w:type="gramEnd"/>
      <w:r w:rsidRPr="00E7341F">
        <w:t xml:space="preserve">-20. </w:t>
      </w:r>
    </w:p>
    <w:p w14:paraId="628788B0" w14:textId="77777777" w:rsidR="00E7341F" w:rsidRPr="00E7341F" w:rsidRDefault="00E7341F" w:rsidP="00E7341F">
      <w:pPr>
        <w:numPr>
          <w:ilvl w:val="0"/>
          <w:numId w:val="128"/>
        </w:numPr>
        <w:jc w:val="both"/>
      </w:pPr>
      <w:r w:rsidRPr="00E7341F">
        <w:t xml:space="preserve">Gómez-Urquiza JL, De la Fuente-Solana EI, </w:t>
      </w:r>
      <w:proofErr w:type="spellStart"/>
      <w:r w:rsidRPr="00E7341F">
        <w:t>Albendín</w:t>
      </w:r>
      <w:proofErr w:type="spellEnd"/>
      <w:r w:rsidRPr="00E7341F">
        <w:t xml:space="preserve">-García L, Vargas-Pecino C, Ortega-Campos EM, Cañadas-De la Fuente GA. </w:t>
      </w:r>
      <w:r w:rsidRPr="00E7341F">
        <w:rPr>
          <w:lang w:val="en-GB"/>
        </w:rPr>
        <w:t xml:space="preserve">Prevalence of burnout syndrome in mental health nurses: A systematic review and meta-analysis. </w:t>
      </w:r>
      <w:proofErr w:type="spellStart"/>
      <w:r w:rsidRPr="00E7341F">
        <w:rPr>
          <w:i/>
        </w:rPr>
        <w:t>Int</w:t>
      </w:r>
      <w:proofErr w:type="spellEnd"/>
      <w:r w:rsidRPr="00E7341F">
        <w:rPr>
          <w:i/>
        </w:rPr>
        <w:t xml:space="preserve"> J Ment Health Nurs</w:t>
      </w:r>
      <w:r w:rsidRPr="00E7341F">
        <w:t xml:space="preserve">. 2017;26(2):142-154. </w:t>
      </w:r>
    </w:p>
    <w:p w14:paraId="0493AB85" w14:textId="77777777" w:rsidR="00E7341F" w:rsidRPr="00E7341F" w:rsidRDefault="00E7341F" w:rsidP="00E7341F">
      <w:pPr>
        <w:numPr>
          <w:ilvl w:val="0"/>
          <w:numId w:val="128"/>
        </w:numPr>
        <w:jc w:val="both"/>
      </w:pPr>
      <w:r w:rsidRPr="00E7341F">
        <w:t xml:space="preserve">Pérez-Fuentes MC, Molero Jurado MM, </w:t>
      </w:r>
      <w:proofErr w:type="spellStart"/>
      <w:r w:rsidRPr="00E7341F">
        <w:t>Gázquez</w:t>
      </w:r>
      <w:proofErr w:type="spellEnd"/>
      <w:r w:rsidRPr="00E7341F">
        <w:t xml:space="preserve"> Linares JJ, Oropesa Ruiz NF. </w:t>
      </w:r>
      <w:r w:rsidRPr="00E7341F">
        <w:rPr>
          <w:lang w:val="en-GB"/>
        </w:rPr>
        <w:t xml:space="preserve">Burnout and engagement in healthcare professionals: Predictive </w:t>
      </w:r>
      <w:r w:rsidRPr="00E7341F">
        <w:rPr>
          <w:lang w:val="en-GB"/>
        </w:rPr>
        <w:lastRenderedPageBreak/>
        <w:t xml:space="preserve">factors and consequences. </w:t>
      </w:r>
      <w:proofErr w:type="spellStart"/>
      <w:r w:rsidRPr="00E7341F">
        <w:rPr>
          <w:i/>
        </w:rPr>
        <w:t>Int</w:t>
      </w:r>
      <w:proofErr w:type="spellEnd"/>
      <w:r w:rsidRPr="00E7341F">
        <w:rPr>
          <w:i/>
        </w:rPr>
        <w:t xml:space="preserve"> J </w:t>
      </w:r>
      <w:proofErr w:type="spellStart"/>
      <w:r w:rsidRPr="00E7341F">
        <w:rPr>
          <w:i/>
        </w:rPr>
        <w:t>Environ</w:t>
      </w:r>
      <w:proofErr w:type="spellEnd"/>
      <w:r w:rsidRPr="00E7341F">
        <w:rPr>
          <w:i/>
        </w:rPr>
        <w:t xml:space="preserve"> Res Public Health</w:t>
      </w:r>
      <w:r w:rsidRPr="00E7341F">
        <w:t>. 2019;16(24):4918.</w:t>
      </w:r>
    </w:p>
    <w:p w14:paraId="17503AB8" w14:textId="77777777" w:rsidR="00AE6CBB" w:rsidRDefault="00AE6CBB" w:rsidP="00CF0B3D">
      <w:pPr>
        <w:jc w:val="both"/>
      </w:pPr>
    </w:p>
    <w:p w14:paraId="0718BB7F" w14:textId="77777777" w:rsidR="002453AC" w:rsidRDefault="002453AC" w:rsidP="00CF0B3D">
      <w:pPr>
        <w:jc w:val="both"/>
      </w:pPr>
    </w:p>
    <w:p w14:paraId="04DE7B19" w14:textId="77777777" w:rsidR="002453AC" w:rsidRDefault="002453AC" w:rsidP="00CF0B3D">
      <w:pPr>
        <w:jc w:val="both"/>
      </w:pPr>
    </w:p>
    <w:p w14:paraId="3B4E480F" w14:textId="77777777" w:rsidR="002453AC" w:rsidRDefault="002453AC" w:rsidP="00CF0B3D">
      <w:pPr>
        <w:jc w:val="both"/>
      </w:pPr>
    </w:p>
    <w:p w14:paraId="40616BA2" w14:textId="77777777" w:rsidR="002453AC" w:rsidRDefault="002453AC" w:rsidP="00CF0B3D">
      <w:pPr>
        <w:jc w:val="both"/>
      </w:pPr>
    </w:p>
    <w:p w14:paraId="48169884" w14:textId="77777777" w:rsidR="002453AC" w:rsidRDefault="002453AC" w:rsidP="00CF0B3D">
      <w:pPr>
        <w:jc w:val="both"/>
      </w:pPr>
    </w:p>
    <w:p w14:paraId="7D9655C7" w14:textId="77777777" w:rsidR="002453AC" w:rsidRDefault="002453AC" w:rsidP="00CF0B3D">
      <w:pPr>
        <w:jc w:val="both"/>
      </w:pPr>
    </w:p>
    <w:p w14:paraId="5661EF5E" w14:textId="77777777" w:rsidR="002453AC" w:rsidRDefault="002453AC" w:rsidP="00CF0B3D">
      <w:pPr>
        <w:jc w:val="both"/>
      </w:pPr>
    </w:p>
    <w:p w14:paraId="65F54842" w14:textId="77777777" w:rsidR="002453AC" w:rsidRDefault="002453AC" w:rsidP="00CF0B3D">
      <w:pPr>
        <w:jc w:val="both"/>
      </w:pPr>
    </w:p>
    <w:p w14:paraId="3389F76D" w14:textId="77777777" w:rsidR="002453AC" w:rsidRDefault="002453AC" w:rsidP="00CF0B3D">
      <w:pPr>
        <w:jc w:val="both"/>
      </w:pPr>
    </w:p>
    <w:p w14:paraId="66653097" w14:textId="77777777" w:rsidR="002453AC" w:rsidRDefault="002453AC" w:rsidP="00CF0B3D">
      <w:pPr>
        <w:jc w:val="both"/>
      </w:pPr>
    </w:p>
    <w:p w14:paraId="2642D23E" w14:textId="77777777" w:rsidR="002453AC" w:rsidRDefault="002453AC" w:rsidP="00CF0B3D">
      <w:pPr>
        <w:jc w:val="both"/>
      </w:pPr>
    </w:p>
    <w:p w14:paraId="44DA072E" w14:textId="77777777" w:rsidR="002453AC" w:rsidRDefault="002453AC" w:rsidP="00CF0B3D">
      <w:pPr>
        <w:jc w:val="both"/>
      </w:pPr>
    </w:p>
    <w:p w14:paraId="1CBA5078" w14:textId="77777777" w:rsidR="002453AC" w:rsidRDefault="002453AC" w:rsidP="00CF0B3D">
      <w:pPr>
        <w:jc w:val="both"/>
      </w:pPr>
    </w:p>
    <w:p w14:paraId="50D24CD4" w14:textId="77777777" w:rsidR="002453AC" w:rsidRDefault="002453AC" w:rsidP="00CF0B3D">
      <w:pPr>
        <w:jc w:val="both"/>
      </w:pPr>
    </w:p>
    <w:p w14:paraId="057DF052" w14:textId="77777777" w:rsidR="002453AC" w:rsidRDefault="002453AC" w:rsidP="00CF0B3D">
      <w:pPr>
        <w:jc w:val="both"/>
      </w:pPr>
    </w:p>
    <w:p w14:paraId="02406196" w14:textId="77777777" w:rsidR="002453AC" w:rsidRDefault="002453AC" w:rsidP="00CF0B3D">
      <w:pPr>
        <w:jc w:val="both"/>
      </w:pPr>
    </w:p>
    <w:p w14:paraId="5BA53432" w14:textId="77777777" w:rsidR="002453AC" w:rsidRDefault="002453AC" w:rsidP="00CF0B3D">
      <w:pPr>
        <w:jc w:val="both"/>
      </w:pPr>
    </w:p>
    <w:p w14:paraId="3249999E" w14:textId="77777777" w:rsidR="002453AC" w:rsidRDefault="002453AC" w:rsidP="00CF0B3D">
      <w:pPr>
        <w:jc w:val="both"/>
      </w:pPr>
    </w:p>
    <w:p w14:paraId="5ABEB1DE" w14:textId="77777777" w:rsidR="002453AC" w:rsidRDefault="002453AC" w:rsidP="00CF0B3D">
      <w:pPr>
        <w:jc w:val="both"/>
      </w:pPr>
    </w:p>
    <w:p w14:paraId="6C8097A5" w14:textId="77777777" w:rsidR="002453AC" w:rsidRDefault="002453AC" w:rsidP="00CF0B3D">
      <w:pPr>
        <w:jc w:val="both"/>
      </w:pPr>
    </w:p>
    <w:p w14:paraId="5AEB7D27" w14:textId="77777777" w:rsidR="002453AC" w:rsidRDefault="002453AC" w:rsidP="00CF0B3D">
      <w:pPr>
        <w:jc w:val="both"/>
      </w:pPr>
    </w:p>
    <w:p w14:paraId="3A3AF8D6" w14:textId="77777777" w:rsidR="002453AC" w:rsidRDefault="002453AC" w:rsidP="00CF0B3D">
      <w:pPr>
        <w:jc w:val="both"/>
      </w:pPr>
    </w:p>
    <w:p w14:paraId="6E3422E0" w14:textId="77777777" w:rsidR="002453AC" w:rsidRDefault="002453AC" w:rsidP="00CF0B3D">
      <w:pPr>
        <w:jc w:val="both"/>
      </w:pPr>
    </w:p>
    <w:p w14:paraId="46D2FC21" w14:textId="77777777" w:rsidR="002453AC" w:rsidRDefault="002453AC" w:rsidP="00CF0B3D">
      <w:pPr>
        <w:jc w:val="both"/>
      </w:pPr>
    </w:p>
    <w:p w14:paraId="7A423D1F" w14:textId="77777777" w:rsidR="002453AC" w:rsidRDefault="002453AC" w:rsidP="00CF0B3D">
      <w:pPr>
        <w:jc w:val="both"/>
      </w:pPr>
    </w:p>
    <w:p w14:paraId="6B1AFFA5" w14:textId="77777777" w:rsidR="0045202E" w:rsidRPr="0045202E" w:rsidRDefault="0045202E" w:rsidP="0045202E">
      <w:pPr>
        <w:jc w:val="both"/>
        <w:rPr>
          <w:b/>
          <w:bCs/>
        </w:rPr>
      </w:pPr>
      <w:r w:rsidRPr="00C044A7">
        <w:rPr>
          <w:b/>
          <w:bCs/>
        </w:rPr>
        <w:lastRenderedPageBreak/>
        <w:t>Colaboración Profesional y Comunicación Efectiva: Implicaciones para la Atención Sanitaria</w:t>
      </w:r>
    </w:p>
    <w:p w14:paraId="05CE57FA" w14:textId="77777777" w:rsidR="0045202E" w:rsidRPr="0045202E" w:rsidRDefault="0045202E" w:rsidP="0045202E">
      <w:pPr>
        <w:jc w:val="both"/>
        <w:rPr>
          <w:b/>
          <w:bCs/>
        </w:rPr>
      </w:pPr>
      <w:r w:rsidRPr="0045202E">
        <w:rPr>
          <w:b/>
          <w:bCs/>
        </w:rPr>
        <w:t>Resumen</w:t>
      </w:r>
    </w:p>
    <w:p w14:paraId="5811CF2F" w14:textId="77777777" w:rsidR="0045202E" w:rsidRPr="0045202E" w:rsidRDefault="0045202E" w:rsidP="0045202E">
      <w:pPr>
        <w:jc w:val="both"/>
      </w:pPr>
      <w:r w:rsidRPr="0045202E">
        <w:t>La comunicación interprofesional constituye uno de los pilares fundamentales de la seguridad del paciente y de la calidad asistencial. La creciente complejidad de los sistemas sanitarios exige una coordinación eficaz entre los diferentes profesionales implicados en el cuidado de la salud. La evidencia científica demuestra que una comunicación deficiente favorece la aparición de errores asistenciales, retrasos diagnósticos, eventos adversos y problemas organizativos que afectan tanto a pacientes como a profesionales. El presente trabajo analiza la relevancia de la comunicación interprofesional en los entornos sanitarios, sus principales componentes, las barreras que dificultan su desarrollo y las estrategias basadas en la evidencia para fortalecerla y mejorar la seguridad del paciente.</w:t>
      </w:r>
    </w:p>
    <w:p w14:paraId="3E463536" w14:textId="77777777" w:rsidR="0045202E" w:rsidRPr="0045202E" w:rsidRDefault="0045202E" w:rsidP="0045202E">
      <w:pPr>
        <w:jc w:val="both"/>
        <w:rPr>
          <w:b/>
          <w:bCs/>
        </w:rPr>
      </w:pPr>
      <w:r w:rsidRPr="0045202E">
        <w:rPr>
          <w:b/>
          <w:bCs/>
        </w:rPr>
        <w:t>Introducción</w:t>
      </w:r>
    </w:p>
    <w:p w14:paraId="26742B1D" w14:textId="77777777" w:rsidR="0045202E" w:rsidRPr="0045202E" w:rsidRDefault="0045202E" w:rsidP="0045202E">
      <w:pPr>
        <w:jc w:val="both"/>
      </w:pPr>
      <w:r w:rsidRPr="0045202E">
        <w:t>La atención sanitaria actual se caracteriza por una elevada complejidad clínica, tecnológica y organizativa. Los pacientes suelen ser atendidos por múltiples profesionales pertenecientes a distintas disciplinas, incluyendo médicos, enfermeras, auxiliares de enfermería, fisioterapeutas, terapeutas ocupacionales, farmacéuticos, técnicos sanitarios y trabajadores sociales, entre otros. Esta diversidad de actores requiere una coordinación constante para garantizar la continuidad asistencial y minimizar los riesgos asociados a la atención.</w:t>
      </w:r>
    </w:p>
    <w:p w14:paraId="51A6D0D9" w14:textId="77777777" w:rsidR="0045202E" w:rsidRPr="0045202E" w:rsidRDefault="0045202E" w:rsidP="0045202E">
      <w:pPr>
        <w:jc w:val="both"/>
      </w:pPr>
      <w:r w:rsidRPr="0045202E">
        <w:t>La Organización Mundial de la Salud (OMS) identifica la comunicación efectiva como una de las estrategias prioritarias para mejorar la seguridad del paciente. Numerosos estudios han demostrado que una proporción significativa de los eventos adversos evitables tiene su origen en fallos de comunicación entre profesionales, especialmente durante los cambios de turno, las transferencias de pacientes entre unidades y la transmisión de información clínica crítica.</w:t>
      </w:r>
    </w:p>
    <w:p w14:paraId="07A70275" w14:textId="77777777" w:rsidR="0045202E" w:rsidRPr="0045202E" w:rsidRDefault="0045202E" w:rsidP="0045202E">
      <w:pPr>
        <w:jc w:val="both"/>
      </w:pPr>
      <w:r w:rsidRPr="0045202E">
        <w:t>La colaboración profesional no implica únicamente compartir información, sino también construir relaciones de confianza, respeto mutuo y responsabilidad compartida. Cuando los equipos sanitarios trabajan de forma coordinada, los pacientes reciben una atención más segura, eficiente y centrada en sus necesidades.</w:t>
      </w:r>
    </w:p>
    <w:p w14:paraId="2D15EC04" w14:textId="77777777" w:rsidR="0045202E" w:rsidRPr="0045202E" w:rsidRDefault="0045202E" w:rsidP="0045202E">
      <w:pPr>
        <w:jc w:val="both"/>
        <w:rPr>
          <w:b/>
          <w:bCs/>
        </w:rPr>
      </w:pPr>
      <w:r w:rsidRPr="0045202E">
        <w:rPr>
          <w:b/>
          <w:bCs/>
        </w:rPr>
        <w:t>Objetivo</w:t>
      </w:r>
    </w:p>
    <w:p w14:paraId="3D0C210E" w14:textId="77777777" w:rsidR="0045202E" w:rsidRPr="0045202E" w:rsidRDefault="0045202E" w:rsidP="0045202E">
      <w:pPr>
        <w:jc w:val="both"/>
      </w:pPr>
      <w:r w:rsidRPr="0045202E">
        <w:t>Analizar la importancia de la comunicación interprofesional como elemento clave para la seguridad del paciente, describir sus componentes esenciales y presentar estrategias basadas en la evidencia para mejorarla en los diferentes entornos asistenciales.</w:t>
      </w:r>
    </w:p>
    <w:p w14:paraId="155CFA7E" w14:textId="77777777" w:rsidR="0045202E" w:rsidRPr="0045202E" w:rsidRDefault="0045202E" w:rsidP="0045202E">
      <w:pPr>
        <w:jc w:val="both"/>
        <w:rPr>
          <w:b/>
          <w:bCs/>
        </w:rPr>
      </w:pPr>
      <w:r w:rsidRPr="0045202E">
        <w:rPr>
          <w:b/>
          <w:bCs/>
        </w:rPr>
        <w:lastRenderedPageBreak/>
        <w:t>Método</w:t>
      </w:r>
    </w:p>
    <w:p w14:paraId="2B027689" w14:textId="77777777" w:rsidR="0045202E" w:rsidRPr="0045202E" w:rsidRDefault="0045202E" w:rsidP="0045202E">
      <w:pPr>
        <w:jc w:val="both"/>
      </w:pPr>
      <w:r w:rsidRPr="0045202E">
        <w:t>Se realizó una revisión narrativa de la literatura científica relacionada con la comunicación interprofesional y la seguridad del paciente. La búsqueda bibliográfica incluyó publicaciones comprendidas entre 2010 y 2024 en bases de datos biomédicas y documentos de referencia elaborados por organismos internacionales.</w:t>
      </w:r>
    </w:p>
    <w:p w14:paraId="188A398B" w14:textId="77777777" w:rsidR="0045202E" w:rsidRPr="0045202E" w:rsidRDefault="0045202E" w:rsidP="0045202E">
      <w:pPr>
        <w:jc w:val="both"/>
      </w:pPr>
      <w:r w:rsidRPr="0045202E">
        <w:t>Se revisaron guías de buenas prácticas clínicas, revisiones sistemáticas, estudios observacionales, protocolos de pases de guardia y documentos relacionados con la gestión de riesgos sanitarios. Los criterios de inclusión contemplaron trabajos que evaluaran la relación entre comunicación profesional, trabajo en equipo, coordinación asistencial y reducción de eventos adversos.</w:t>
      </w:r>
    </w:p>
    <w:p w14:paraId="09CE3FD3" w14:textId="77777777" w:rsidR="0045202E" w:rsidRPr="0045202E" w:rsidRDefault="0045202E" w:rsidP="0045202E">
      <w:pPr>
        <w:jc w:val="both"/>
      </w:pPr>
      <w:r w:rsidRPr="0045202E">
        <w:t xml:space="preserve">Asimismo, se analizaron modelos estructurados de comunicación utilizados en instituciones sanitarias, tales como SBAR (Situation, </w:t>
      </w:r>
      <w:proofErr w:type="spellStart"/>
      <w:r w:rsidRPr="0045202E">
        <w:t>Background</w:t>
      </w:r>
      <w:proofErr w:type="spellEnd"/>
      <w:r w:rsidRPr="0045202E">
        <w:t xml:space="preserve">, </w:t>
      </w:r>
      <w:proofErr w:type="spellStart"/>
      <w:r w:rsidRPr="0045202E">
        <w:t>Assessment</w:t>
      </w:r>
      <w:proofErr w:type="spellEnd"/>
      <w:r w:rsidRPr="0045202E">
        <w:t xml:space="preserve">, </w:t>
      </w:r>
      <w:proofErr w:type="spellStart"/>
      <w:r w:rsidRPr="0045202E">
        <w:t>Recommendation</w:t>
      </w:r>
      <w:proofErr w:type="spellEnd"/>
      <w:r w:rsidRPr="0045202E">
        <w:t xml:space="preserve">), </w:t>
      </w:r>
      <w:proofErr w:type="spellStart"/>
      <w:r w:rsidRPr="0045202E">
        <w:t>TeamSTEPPS</w:t>
      </w:r>
      <w:proofErr w:type="spellEnd"/>
      <w:r w:rsidRPr="0045202E">
        <w:t xml:space="preserve"> y diversas estrategias de comunicación clínica orientadas a la mejora de la seguridad.</w:t>
      </w:r>
    </w:p>
    <w:p w14:paraId="48732937" w14:textId="77777777" w:rsidR="0045202E" w:rsidRPr="0045202E" w:rsidRDefault="0045202E" w:rsidP="0045202E">
      <w:pPr>
        <w:jc w:val="both"/>
        <w:rPr>
          <w:b/>
          <w:bCs/>
        </w:rPr>
      </w:pPr>
      <w:r w:rsidRPr="0045202E">
        <w:rPr>
          <w:b/>
          <w:bCs/>
        </w:rPr>
        <w:t>Resultados y Desarrollo</w:t>
      </w:r>
    </w:p>
    <w:p w14:paraId="0500F93A" w14:textId="77777777" w:rsidR="0045202E" w:rsidRPr="0045202E" w:rsidRDefault="0045202E" w:rsidP="0045202E">
      <w:pPr>
        <w:jc w:val="both"/>
        <w:rPr>
          <w:b/>
          <w:bCs/>
        </w:rPr>
      </w:pPr>
      <w:r w:rsidRPr="0045202E">
        <w:rPr>
          <w:b/>
          <w:bCs/>
        </w:rPr>
        <w:t>La comunicación como factor determinante de la seguridad del paciente</w:t>
      </w:r>
    </w:p>
    <w:p w14:paraId="1165DC2C" w14:textId="77777777" w:rsidR="0045202E" w:rsidRPr="0045202E" w:rsidRDefault="0045202E" w:rsidP="0045202E">
      <w:pPr>
        <w:jc w:val="both"/>
      </w:pPr>
      <w:r w:rsidRPr="0045202E">
        <w:t>La seguridad del paciente se define como la reducción del riesgo de daño innecesario asociado a la atención sanitaria hasta un mínimo aceptable. Dentro de los factores que influyen en dicha seguridad, la comunicación ocupa un lugar prioritario.</w:t>
      </w:r>
    </w:p>
    <w:p w14:paraId="0BBC3D02" w14:textId="77777777" w:rsidR="0045202E" w:rsidRPr="0045202E" w:rsidRDefault="0045202E" w:rsidP="0045202E">
      <w:pPr>
        <w:jc w:val="both"/>
      </w:pPr>
      <w:r w:rsidRPr="0045202E">
        <w:t>Diversos informes internacionales señalan que entre el 60 % y el 70 % de los eventos adversos graves tienen algún componente relacionado con problemas de comunicación. La pérdida de información relevante, la transmisión incompleta de datos clínicos o la interpretación errónea de instrucciones pueden generar consecuencias graves para los pacientes.</w:t>
      </w:r>
    </w:p>
    <w:p w14:paraId="4F7D31F8" w14:textId="77777777" w:rsidR="0045202E" w:rsidRPr="0045202E" w:rsidRDefault="0045202E" w:rsidP="0045202E">
      <w:pPr>
        <w:jc w:val="both"/>
      </w:pPr>
      <w:r w:rsidRPr="0045202E">
        <w:t>Entre los errores más frecuentes asociados a una comunicación deficiente destacan:</w:t>
      </w:r>
    </w:p>
    <w:p w14:paraId="10F2D26F" w14:textId="77777777" w:rsidR="0045202E" w:rsidRPr="0045202E" w:rsidRDefault="0045202E" w:rsidP="0045202E">
      <w:pPr>
        <w:numPr>
          <w:ilvl w:val="0"/>
          <w:numId w:val="129"/>
        </w:numPr>
        <w:jc w:val="both"/>
      </w:pPr>
      <w:r w:rsidRPr="0045202E">
        <w:t>Administración incorrecta de medicamentos.</w:t>
      </w:r>
    </w:p>
    <w:p w14:paraId="4E7FAFE9" w14:textId="77777777" w:rsidR="0045202E" w:rsidRPr="0045202E" w:rsidRDefault="0045202E" w:rsidP="0045202E">
      <w:pPr>
        <w:numPr>
          <w:ilvl w:val="0"/>
          <w:numId w:val="129"/>
        </w:numPr>
        <w:jc w:val="both"/>
      </w:pPr>
      <w:r w:rsidRPr="0045202E">
        <w:t>Retrasos diagnósticos.</w:t>
      </w:r>
    </w:p>
    <w:p w14:paraId="138C5158" w14:textId="77777777" w:rsidR="0045202E" w:rsidRPr="0045202E" w:rsidRDefault="0045202E" w:rsidP="0045202E">
      <w:pPr>
        <w:numPr>
          <w:ilvl w:val="0"/>
          <w:numId w:val="129"/>
        </w:numPr>
        <w:jc w:val="both"/>
      </w:pPr>
      <w:r w:rsidRPr="0045202E">
        <w:t>Omisión de cuidados.</w:t>
      </w:r>
    </w:p>
    <w:p w14:paraId="09194C54" w14:textId="77777777" w:rsidR="0045202E" w:rsidRPr="0045202E" w:rsidRDefault="0045202E" w:rsidP="0045202E">
      <w:pPr>
        <w:numPr>
          <w:ilvl w:val="0"/>
          <w:numId w:val="129"/>
        </w:numPr>
        <w:jc w:val="both"/>
      </w:pPr>
      <w:r w:rsidRPr="0045202E">
        <w:t>Duplicación de pruebas complementarias.</w:t>
      </w:r>
    </w:p>
    <w:p w14:paraId="2A91DE33" w14:textId="77777777" w:rsidR="0045202E" w:rsidRPr="0045202E" w:rsidRDefault="0045202E" w:rsidP="0045202E">
      <w:pPr>
        <w:numPr>
          <w:ilvl w:val="0"/>
          <w:numId w:val="129"/>
        </w:numPr>
        <w:jc w:val="both"/>
      </w:pPr>
      <w:r w:rsidRPr="0045202E">
        <w:t>Fallos en la continuidad asistencial.</w:t>
      </w:r>
    </w:p>
    <w:p w14:paraId="39062065" w14:textId="77777777" w:rsidR="0045202E" w:rsidRPr="0045202E" w:rsidRDefault="0045202E" w:rsidP="0045202E">
      <w:pPr>
        <w:numPr>
          <w:ilvl w:val="0"/>
          <w:numId w:val="129"/>
        </w:numPr>
        <w:jc w:val="both"/>
      </w:pPr>
      <w:r w:rsidRPr="0045202E">
        <w:t>Errores durante traslados o cambios de unidad.</w:t>
      </w:r>
    </w:p>
    <w:p w14:paraId="3B15A2AD" w14:textId="77777777" w:rsidR="0045202E" w:rsidRPr="0045202E" w:rsidRDefault="0045202E" w:rsidP="0045202E">
      <w:pPr>
        <w:numPr>
          <w:ilvl w:val="0"/>
          <w:numId w:val="129"/>
        </w:numPr>
        <w:jc w:val="both"/>
      </w:pPr>
      <w:r w:rsidRPr="0045202E">
        <w:lastRenderedPageBreak/>
        <w:t>Procedimientos realizados en pacientes equivocados.</w:t>
      </w:r>
    </w:p>
    <w:p w14:paraId="480E9479" w14:textId="77777777" w:rsidR="0045202E" w:rsidRPr="0045202E" w:rsidRDefault="0045202E" w:rsidP="0045202E">
      <w:pPr>
        <w:jc w:val="both"/>
      </w:pPr>
      <w:r w:rsidRPr="0045202E">
        <w:t>Estos incidentes suelen producirse especialmente en situaciones de elevada carga asistencial, cambios de turno, urgencias o contextos donde intervienen múltiples profesionales.</w:t>
      </w:r>
    </w:p>
    <w:p w14:paraId="7262C6B0" w14:textId="77777777" w:rsidR="0045202E" w:rsidRPr="0045202E" w:rsidRDefault="0045202E" w:rsidP="0045202E">
      <w:pPr>
        <w:jc w:val="both"/>
        <w:rPr>
          <w:b/>
          <w:bCs/>
        </w:rPr>
      </w:pPr>
      <w:r w:rsidRPr="0045202E">
        <w:rPr>
          <w:b/>
          <w:bCs/>
        </w:rPr>
        <w:t>Componentes de una comunicación interprofesional efectiva</w:t>
      </w:r>
    </w:p>
    <w:p w14:paraId="526D3AE2" w14:textId="77777777" w:rsidR="0045202E" w:rsidRPr="0045202E" w:rsidRDefault="0045202E" w:rsidP="0045202E">
      <w:pPr>
        <w:jc w:val="both"/>
      </w:pPr>
      <w:r w:rsidRPr="0045202E">
        <w:t>La comunicación eficaz en los equipos sanitarios se sustenta en varios elementos fundamentales:</w:t>
      </w:r>
    </w:p>
    <w:p w14:paraId="4378CE23" w14:textId="77777777" w:rsidR="0045202E" w:rsidRPr="0045202E" w:rsidRDefault="0045202E" w:rsidP="0045202E">
      <w:pPr>
        <w:jc w:val="both"/>
        <w:rPr>
          <w:b/>
          <w:bCs/>
        </w:rPr>
      </w:pPr>
      <w:r w:rsidRPr="0045202E">
        <w:rPr>
          <w:b/>
          <w:bCs/>
        </w:rPr>
        <w:t>Claridad</w:t>
      </w:r>
    </w:p>
    <w:p w14:paraId="0C88ECFC" w14:textId="77777777" w:rsidR="0045202E" w:rsidRPr="0045202E" w:rsidRDefault="0045202E" w:rsidP="0045202E">
      <w:pPr>
        <w:jc w:val="both"/>
      </w:pPr>
      <w:r w:rsidRPr="0045202E">
        <w:t>La información debe transmitirse de forma precisa, concreta y comprensible. El uso de terminología ambigua o mensajes incompletos incrementa el riesgo de errores clínicos.</w:t>
      </w:r>
    </w:p>
    <w:p w14:paraId="7BF831F8" w14:textId="77777777" w:rsidR="0045202E" w:rsidRPr="0045202E" w:rsidRDefault="0045202E" w:rsidP="0045202E">
      <w:pPr>
        <w:jc w:val="both"/>
        <w:rPr>
          <w:b/>
          <w:bCs/>
        </w:rPr>
      </w:pPr>
      <w:r w:rsidRPr="0045202E">
        <w:rPr>
          <w:b/>
          <w:bCs/>
        </w:rPr>
        <w:t>Oportunidad</w:t>
      </w:r>
    </w:p>
    <w:p w14:paraId="7BA200A9" w14:textId="77777777" w:rsidR="0045202E" w:rsidRPr="0045202E" w:rsidRDefault="0045202E" w:rsidP="0045202E">
      <w:pPr>
        <w:jc w:val="both"/>
      </w:pPr>
      <w:r w:rsidRPr="0045202E">
        <w:t>La información relevante debe compartirse en el momento adecuado. Un retraso en la comunicación puede comprometer decisiones diagnósticas o terapéuticas.</w:t>
      </w:r>
    </w:p>
    <w:p w14:paraId="1100401E" w14:textId="77777777" w:rsidR="0045202E" w:rsidRPr="0045202E" w:rsidRDefault="0045202E" w:rsidP="0045202E">
      <w:pPr>
        <w:jc w:val="both"/>
        <w:rPr>
          <w:b/>
          <w:bCs/>
        </w:rPr>
      </w:pPr>
      <w:r w:rsidRPr="0045202E">
        <w:rPr>
          <w:b/>
          <w:bCs/>
        </w:rPr>
        <w:t>Exactitud</w:t>
      </w:r>
    </w:p>
    <w:p w14:paraId="51A887F4" w14:textId="77777777" w:rsidR="0045202E" w:rsidRPr="0045202E" w:rsidRDefault="0045202E" w:rsidP="0045202E">
      <w:pPr>
        <w:jc w:val="both"/>
      </w:pPr>
      <w:r w:rsidRPr="0045202E">
        <w:t>Los datos transmitidos deben ser verificables y basarse en información actualizada del paciente. La comunicación basada en suposiciones aumenta el riesgo de incidentes.</w:t>
      </w:r>
    </w:p>
    <w:p w14:paraId="4974794D" w14:textId="77777777" w:rsidR="0045202E" w:rsidRPr="0045202E" w:rsidRDefault="0045202E" w:rsidP="0045202E">
      <w:pPr>
        <w:jc w:val="both"/>
        <w:rPr>
          <w:b/>
          <w:bCs/>
        </w:rPr>
      </w:pPr>
      <w:r w:rsidRPr="0045202E">
        <w:rPr>
          <w:b/>
          <w:bCs/>
        </w:rPr>
        <w:t>Escucha activa</w:t>
      </w:r>
    </w:p>
    <w:p w14:paraId="145E5AC3" w14:textId="77777777" w:rsidR="0045202E" w:rsidRPr="0045202E" w:rsidRDefault="0045202E" w:rsidP="0045202E">
      <w:pPr>
        <w:jc w:val="both"/>
      </w:pPr>
      <w:r w:rsidRPr="0045202E">
        <w:t>La comunicación no consiste únicamente en emitir mensajes, sino también en asegurar su correcta recepción y comprensión. La escucha activa favorece la detección precoz de problemas y mejora la coordinación.</w:t>
      </w:r>
    </w:p>
    <w:p w14:paraId="02CCB1E0" w14:textId="77777777" w:rsidR="0045202E" w:rsidRPr="0045202E" w:rsidRDefault="0045202E" w:rsidP="0045202E">
      <w:pPr>
        <w:jc w:val="both"/>
        <w:rPr>
          <w:b/>
          <w:bCs/>
        </w:rPr>
      </w:pPr>
      <w:r w:rsidRPr="0045202E">
        <w:rPr>
          <w:b/>
          <w:bCs/>
        </w:rPr>
        <w:t>Retroalimentación</w:t>
      </w:r>
    </w:p>
    <w:p w14:paraId="01D09959" w14:textId="77777777" w:rsidR="0045202E" w:rsidRPr="0045202E" w:rsidRDefault="0045202E" w:rsidP="0045202E">
      <w:pPr>
        <w:jc w:val="both"/>
      </w:pPr>
      <w:r w:rsidRPr="0045202E">
        <w:t>La confirmación de la información recibida permite verificar que el mensaje ha sido comprendido correctamente. Técnicas como el “</w:t>
      </w:r>
      <w:proofErr w:type="spellStart"/>
      <w:r w:rsidRPr="0045202E">
        <w:t>read</w:t>
      </w:r>
      <w:proofErr w:type="spellEnd"/>
      <w:r w:rsidRPr="0045202E">
        <w:t xml:space="preserve"> back” o repetición de órdenes son ampliamente recomendadas en entornos de alto riesgo.</w:t>
      </w:r>
    </w:p>
    <w:p w14:paraId="3A979CF0" w14:textId="77777777" w:rsidR="0045202E" w:rsidRPr="0045202E" w:rsidRDefault="0045202E" w:rsidP="0045202E">
      <w:pPr>
        <w:jc w:val="both"/>
        <w:rPr>
          <w:b/>
          <w:bCs/>
        </w:rPr>
      </w:pPr>
      <w:r w:rsidRPr="0045202E">
        <w:rPr>
          <w:b/>
          <w:bCs/>
        </w:rPr>
        <w:t>Respeto profesional</w:t>
      </w:r>
    </w:p>
    <w:p w14:paraId="656C771A" w14:textId="77777777" w:rsidR="0045202E" w:rsidRPr="0045202E" w:rsidRDefault="0045202E" w:rsidP="0045202E">
      <w:pPr>
        <w:jc w:val="both"/>
      </w:pPr>
      <w:r w:rsidRPr="0045202E">
        <w:t>La existencia de relaciones jerárquicas rígidas puede dificultar la expresión de dudas o preocupaciones. Un entorno basado en el respeto mutuo facilita la participación de todos los miembros del equipo.</w:t>
      </w:r>
    </w:p>
    <w:p w14:paraId="0D22036E" w14:textId="77777777" w:rsidR="0045202E" w:rsidRPr="0045202E" w:rsidRDefault="0045202E" w:rsidP="0045202E">
      <w:pPr>
        <w:jc w:val="both"/>
        <w:rPr>
          <w:b/>
          <w:bCs/>
        </w:rPr>
      </w:pPr>
      <w:r w:rsidRPr="0045202E">
        <w:rPr>
          <w:b/>
          <w:bCs/>
        </w:rPr>
        <w:t>Barreras para la comunicación efectiva</w:t>
      </w:r>
    </w:p>
    <w:p w14:paraId="6CEA4469" w14:textId="77777777" w:rsidR="0045202E" w:rsidRPr="0045202E" w:rsidRDefault="0045202E" w:rsidP="0045202E">
      <w:pPr>
        <w:jc w:val="both"/>
      </w:pPr>
      <w:r w:rsidRPr="0045202E">
        <w:t>A pesar de su importancia, numerosos factores pueden dificultar la comunicación entre profesionales sanitarios.</w:t>
      </w:r>
    </w:p>
    <w:p w14:paraId="724F6BD9" w14:textId="77777777" w:rsidR="0045202E" w:rsidRPr="0045202E" w:rsidRDefault="0045202E" w:rsidP="0045202E">
      <w:pPr>
        <w:jc w:val="both"/>
        <w:rPr>
          <w:b/>
          <w:bCs/>
        </w:rPr>
      </w:pPr>
      <w:r w:rsidRPr="0045202E">
        <w:rPr>
          <w:b/>
          <w:bCs/>
        </w:rPr>
        <w:lastRenderedPageBreak/>
        <w:t>Factores organizativos</w:t>
      </w:r>
    </w:p>
    <w:p w14:paraId="6BE95FD6" w14:textId="77777777" w:rsidR="0045202E" w:rsidRPr="0045202E" w:rsidRDefault="0045202E" w:rsidP="0045202E">
      <w:pPr>
        <w:numPr>
          <w:ilvl w:val="0"/>
          <w:numId w:val="130"/>
        </w:numPr>
        <w:jc w:val="both"/>
      </w:pPr>
      <w:r w:rsidRPr="0045202E">
        <w:t>Sobrecarga asistencial.</w:t>
      </w:r>
    </w:p>
    <w:p w14:paraId="730E8641" w14:textId="77777777" w:rsidR="0045202E" w:rsidRPr="0045202E" w:rsidRDefault="0045202E" w:rsidP="0045202E">
      <w:pPr>
        <w:numPr>
          <w:ilvl w:val="0"/>
          <w:numId w:val="130"/>
        </w:numPr>
        <w:jc w:val="both"/>
      </w:pPr>
      <w:r w:rsidRPr="0045202E">
        <w:t>Escasez de personal.</w:t>
      </w:r>
    </w:p>
    <w:p w14:paraId="0F417303" w14:textId="77777777" w:rsidR="0045202E" w:rsidRPr="0045202E" w:rsidRDefault="0045202E" w:rsidP="0045202E">
      <w:pPr>
        <w:numPr>
          <w:ilvl w:val="0"/>
          <w:numId w:val="130"/>
        </w:numPr>
        <w:jc w:val="both"/>
      </w:pPr>
      <w:r w:rsidRPr="0045202E">
        <w:t>Turnos prolongados.</w:t>
      </w:r>
    </w:p>
    <w:p w14:paraId="5CE5F641" w14:textId="77777777" w:rsidR="0045202E" w:rsidRPr="0045202E" w:rsidRDefault="0045202E" w:rsidP="0045202E">
      <w:pPr>
        <w:numPr>
          <w:ilvl w:val="0"/>
          <w:numId w:val="130"/>
        </w:numPr>
        <w:jc w:val="both"/>
      </w:pPr>
      <w:r w:rsidRPr="0045202E">
        <w:t>Fragmentación de la atención.</w:t>
      </w:r>
    </w:p>
    <w:p w14:paraId="7D251658" w14:textId="77777777" w:rsidR="0045202E" w:rsidRPr="0045202E" w:rsidRDefault="0045202E" w:rsidP="0045202E">
      <w:pPr>
        <w:numPr>
          <w:ilvl w:val="0"/>
          <w:numId w:val="130"/>
        </w:numPr>
        <w:jc w:val="both"/>
      </w:pPr>
      <w:r w:rsidRPr="0045202E">
        <w:t>Falta de protocolos estandarizados.</w:t>
      </w:r>
    </w:p>
    <w:p w14:paraId="12D71C0B" w14:textId="77777777" w:rsidR="0045202E" w:rsidRPr="0045202E" w:rsidRDefault="0045202E" w:rsidP="0045202E">
      <w:pPr>
        <w:jc w:val="both"/>
        <w:rPr>
          <w:b/>
          <w:bCs/>
        </w:rPr>
      </w:pPr>
      <w:r w:rsidRPr="0045202E">
        <w:rPr>
          <w:b/>
          <w:bCs/>
        </w:rPr>
        <w:t>Factores humanos</w:t>
      </w:r>
    </w:p>
    <w:p w14:paraId="615B7F07" w14:textId="77777777" w:rsidR="0045202E" w:rsidRPr="0045202E" w:rsidRDefault="0045202E" w:rsidP="0045202E">
      <w:pPr>
        <w:numPr>
          <w:ilvl w:val="0"/>
          <w:numId w:val="131"/>
        </w:numPr>
        <w:jc w:val="both"/>
      </w:pPr>
      <w:r w:rsidRPr="0045202E">
        <w:t>Fatiga física y mental.</w:t>
      </w:r>
    </w:p>
    <w:p w14:paraId="0E250FC1" w14:textId="77777777" w:rsidR="0045202E" w:rsidRPr="0045202E" w:rsidRDefault="0045202E" w:rsidP="0045202E">
      <w:pPr>
        <w:numPr>
          <w:ilvl w:val="0"/>
          <w:numId w:val="131"/>
        </w:numPr>
        <w:jc w:val="both"/>
      </w:pPr>
      <w:r w:rsidRPr="0045202E">
        <w:t>Estrés laboral.</w:t>
      </w:r>
    </w:p>
    <w:p w14:paraId="3EDA1B48" w14:textId="77777777" w:rsidR="0045202E" w:rsidRPr="0045202E" w:rsidRDefault="0045202E" w:rsidP="0045202E">
      <w:pPr>
        <w:numPr>
          <w:ilvl w:val="0"/>
          <w:numId w:val="131"/>
        </w:numPr>
        <w:jc w:val="both"/>
      </w:pPr>
      <w:r w:rsidRPr="0045202E">
        <w:t>Diferencias culturales o idiomáticas.</w:t>
      </w:r>
    </w:p>
    <w:p w14:paraId="50556D86" w14:textId="77777777" w:rsidR="0045202E" w:rsidRPr="0045202E" w:rsidRDefault="0045202E" w:rsidP="0045202E">
      <w:pPr>
        <w:numPr>
          <w:ilvl w:val="0"/>
          <w:numId w:val="131"/>
        </w:numPr>
        <w:jc w:val="both"/>
      </w:pPr>
      <w:r w:rsidRPr="0045202E">
        <w:t>Problemas de liderazgo.</w:t>
      </w:r>
    </w:p>
    <w:p w14:paraId="78579BBF" w14:textId="77777777" w:rsidR="0045202E" w:rsidRPr="0045202E" w:rsidRDefault="0045202E" w:rsidP="0045202E">
      <w:pPr>
        <w:numPr>
          <w:ilvl w:val="0"/>
          <w:numId w:val="131"/>
        </w:numPr>
        <w:jc w:val="both"/>
      </w:pPr>
      <w:r w:rsidRPr="0045202E">
        <w:t>Conflictos interpersonales.</w:t>
      </w:r>
    </w:p>
    <w:p w14:paraId="53FEE812" w14:textId="77777777" w:rsidR="0045202E" w:rsidRPr="0045202E" w:rsidRDefault="0045202E" w:rsidP="0045202E">
      <w:pPr>
        <w:jc w:val="both"/>
        <w:rPr>
          <w:b/>
          <w:bCs/>
        </w:rPr>
      </w:pPr>
      <w:r w:rsidRPr="0045202E">
        <w:rPr>
          <w:b/>
          <w:bCs/>
        </w:rPr>
        <w:t>Factores estructurales</w:t>
      </w:r>
    </w:p>
    <w:p w14:paraId="7519D3C7" w14:textId="77777777" w:rsidR="0045202E" w:rsidRPr="0045202E" w:rsidRDefault="0045202E" w:rsidP="0045202E">
      <w:pPr>
        <w:numPr>
          <w:ilvl w:val="0"/>
          <w:numId w:val="132"/>
        </w:numPr>
        <w:jc w:val="both"/>
      </w:pPr>
      <w:r w:rsidRPr="0045202E">
        <w:t>Historias clínicas incompletas.</w:t>
      </w:r>
    </w:p>
    <w:p w14:paraId="7ADE5FF1" w14:textId="77777777" w:rsidR="0045202E" w:rsidRPr="0045202E" w:rsidRDefault="0045202E" w:rsidP="0045202E">
      <w:pPr>
        <w:numPr>
          <w:ilvl w:val="0"/>
          <w:numId w:val="132"/>
        </w:numPr>
        <w:jc w:val="both"/>
      </w:pPr>
      <w:r w:rsidRPr="0045202E">
        <w:t>Sistemas informáticos poco integrados.</w:t>
      </w:r>
    </w:p>
    <w:p w14:paraId="40139B0F" w14:textId="77777777" w:rsidR="0045202E" w:rsidRPr="0045202E" w:rsidRDefault="0045202E" w:rsidP="0045202E">
      <w:pPr>
        <w:numPr>
          <w:ilvl w:val="0"/>
          <w:numId w:val="132"/>
        </w:numPr>
        <w:jc w:val="both"/>
      </w:pPr>
      <w:r w:rsidRPr="0045202E">
        <w:t>Deficiencias en los canales de comunicación institucional.</w:t>
      </w:r>
    </w:p>
    <w:p w14:paraId="4B3067B0" w14:textId="77777777" w:rsidR="0045202E" w:rsidRPr="0045202E" w:rsidRDefault="0045202E" w:rsidP="0045202E">
      <w:pPr>
        <w:jc w:val="both"/>
      </w:pPr>
      <w:r w:rsidRPr="0045202E">
        <w:t>La combinación de estos factores puede generar entornos donde la transmisión de información se vuelve insegura y vulnerable a errores.</w:t>
      </w:r>
    </w:p>
    <w:p w14:paraId="1B06B198" w14:textId="77777777" w:rsidR="0045202E" w:rsidRPr="0045202E" w:rsidRDefault="0045202E" w:rsidP="0045202E">
      <w:pPr>
        <w:jc w:val="both"/>
        <w:rPr>
          <w:b/>
          <w:bCs/>
        </w:rPr>
      </w:pPr>
      <w:r w:rsidRPr="0045202E">
        <w:rPr>
          <w:b/>
          <w:bCs/>
        </w:rPr>
        <w:t>Importancia del trabajo en equipo interdisciplinar</w:t>
      </w:r>
    </w:p>
    <w:p w14:paraId="6AD7C1D9" w14:textId="77777777" w:rsidR="0045202E" w:rsidRPr="0045202E" w:rsidRDefault="0045202E" w:rsidP="0045202E">
      <w:pPr>
        <w:jc w:val="both"/>
      </w:pPr>
      <w:r w:rsidRPr="0045202E">
        <w:t>El trabajo interdisciplinar permite integrar conocimientos y competencias de diferentes profesionales para abordar de forma integral las necesidades del paciente.</w:t>
      </w:r>
    </w:p>
    <w:p w14:paraId="7234936C" w14:textId="77777777" w:rsidR="0045202E" w:rsidRPr="0045202E" w:rsidRDefault="0045202E" w:rsidP="0045202E">
      <w:pPr>
        <w:jc w:val="both"/>
      </w:pPr>
      <w:r w:rsidRPr="0045202E">
        <w:t>Los equipos que mantienen una comunicación abierta y colaborativa presentan:</w:t>
      </w:r>
    </w:p>
    <w:p w14:paraId="66087E28" w14:textId="77777777" w:rsidR="0045202E" w:rsidRPr="0045202E" w:rsidRDefault="0045202E" w:rsidP="0045202E">
      <w:pPr>
        <w:numPr>
          <w:ilvl w:val="0"/>
          <w:numId w:val="133"/>
        </w:numPr>
        <w:jc w:val="both"/>
      </w:pPr>
      <w:r w:rsidRPr="0045202E">
        <w:t>Menor incidencia de eventos adversos.</w:t>
      </w:r>
    </w:p>
    <w:p w14:paraId="6EDCC255" w14:textId="77777777" w:rsidR="0045202E" w:rsidRPr="0045202E" w:rsidRDefault="0045202E" w:rsidP="0045202E">
      <w:pPr>
        <w:numPr>
          <w:ilvl w:val="0"/>
          <w:numId w:val="133"/>
        </w:numPr>
        <w:jc w:val="both"/>
      </w:pPr>
      <w:r w:rsidRPr="0045202E">
        <w:t>Mejor adherencia a protocolos clínicos.</w:t>
      </w:r>
    </w:p>
    <w:p w14:paraId="2618361C" w14:textId="77777777" w:rsidR="0045202E" w:rsidRPr="0045202E" w:rsidRDefault="0045202E" w:rsidP="0045202E">
      <w:pPr>
        <w:numPr>
          <w:ilvl w:val="0"/>
          <w:numId w:val="133"/>
        </w:numPr>
        <w:jc w:val="both"/>
      </w:pPr>
      <w:r w:rsidRPr="0045202E">
        <w:t>Mayor satisfacción del paciente.</w:t>
      </w:r>
    </w:p>
    <w:p w14:paraId="09E09423" w14:textId="77777777" w:rsidR="0045202E" w:rsidRPr="0045202E" w:rsidRDefault="0045202E" w:rsidP="0045202E">
      <w:pPr>
        <w:numPr>
          <w:ilvl w:val="0"/>
          <w:numId w:val="133"/>
        </w:numPr>
        <w:jc w:val="both"/>
      </w:pPr>
      <w:r w:rsidRPr="0045202E">
        <w:t>Reducción de estancias hospitalarias.</w:t>
      </w:r>
    </w:p>
    <w:p w14:paraId="079FAC87" w14:textId="77777777" w:rsidR="0045202E" w:rsidRPr="0045202E" w:rsidRDefault="0045202E" w:rsidP="0045202E">
      <w:pPr>
        <w:numPr>
          <w:ilvl w:val="0"/>
          <w:numId w:val="133"/>
        </w:numPr>
        <w:jc w:val="both"/>
      </w:pPr>
      <w:r w:rsidRPr="0045202E">
        <w:t>Menor número de reingresos.</w:t>
      </w:r>
    </w:p>
    <w:p w14:paraId="13AA7829" w14:textId="77777777" w:rsidR="0045202E" w:rsidRPr="0045202E" w:rsidRDefault="0045202E" w:rsidP="0045202E">
      <w:pPr>
        <w:numPr>
          <w:ilvl w:val="0"/>
          <w:numId w:val="133"/>
        </w:numPr>
        <w:jc w:val="both"/>
      </w:pPr>
      <w:r w:rsidRPr="0045202E">
        <w:t>Mayor satisfacción laboral de los profesionales.</w:t>
      </w:r>
    </w:p>
    <w:p w14:paraId="0DD06A74" w14:textId="77777777" w:rsidR="0045202E" w:rsidRPr="0045202E" w:rsidRDefault="0045202E" w:rsidP="0045202E">
      <w:pPr>
        <w:jc w:val="both"/>
      </w:pPr>
      <w:r w:rsidRPr="0045202E">
        <w:lastRenderedPageBreak/>
        <w:t>Además, la colaboración favorece una visión más completa de la situación clínica, permitiendo identificar riesgos que podrían pasar desapercibidos desde una perspectiva individual.</w:t>
      </w:r>
    </w:p>
    <w:p w14:paraId="3D08A2B4" w14:textId="77777777" w:rsidR="0045202E" w:rsidRPr="0045202E" w:rsidRDefault="0045202E" w:rsidP="0045202E">
      <w:pPr>
        <w:jc w:val="both"/>
        <w:rPr>
          <w:b/>
          <w:bCs/>
        </w:rPr>
      </w:pPr>
      <w:r w:rsidRPr="0045202E">
        <w:rPr>
          <w:b/>
          <w:bCs/>
        </w:rPr>
        <w:t>Pases de guardia estructurados</w:t>
      </w:r>
    </w:p>
    <w:p w14:paraId="0F56B2DA" w14:textId="77777777" w:rsidR="0045202E" w:rsidRPr="0045202E" w:rsidRDefault="0045202E" w:rsidP="0045202E">
      <w:pPr>
        <w:jc w:val="both"/>
      </w:pPr>
      <w:r w:rsidRPr="0045202E">
        <w:t>Los cambios de turno representan momentos críticos para la seguridad del paciente. La utilización de listas de verificación y protocolos estructurados reduce significativamente la pérdida de información.</w:t>
      </w:r>
    </w:p>
    <w:p w14:paraId="0C181869" w14:textId="77777777" w:rsidR="0045202E" w:rsidRPr="0045202E" w:rsidRDefault="0045202E" w:rsidP="0045202E">
      <w:pPr>
        <w:jc w:val="both"/>
        <w:rPr>
          <w:b/>
          <w:bCs/>
        </w:rPr>
      </w:pPr>
      <w:proofErr w:type="spellStart"/>
      <w:r w:rsidRPr="0045202E">
        <w:rPr>
          <w:b/>
          <w:bCs/>
        </w:rPr>
        <w:t>TeamSTEPPS</w:t>
      </w:r>
      <w:proofErr w:type="spellEnd"/>
    </w:p>
    <w:p w14:paraId="136D2500" w14:textId="77777777" w:rsidR="0045202E" w:rsidRPr="0045202E" w:rsidRDefault="0045202E" w:rsidP="0045202E">
      <w:pPr>
        <w:jc w:val="both"/>
      </w:pPr>
      <w:r w:rsidRPr="0045202E">
        <w:t xml:space="preserve">Desarrollado por la Agency </w:t>
      </w:r>
      <w:proofErr w:type="spellStart"/>
      <w:r w:rsidRPr="0045202E">
        <w:t>for</w:t>
      </w:r>
      <w:proofErr w:type="spellEnd"/>
      <w:r w:rsidRPr="0045202E">
        <w:t xml:space="preserve"> </w:t>
      </w:r>
      <w:proofErr w:type="spellStart"/>
      <w:r w:rsidRPr="0045202E">
        <w:t>Healthcare</w:t>
      </w:r>
      <w:proofErr w:type="spellEnd"/>
      <w:r w:rsidRPr="0045202E">
        <w:t xml:space="preserve"> </w:t>
      </w:r>
      <w:proofErr w:type="spellStart"/>
      <w:r w:rsidRPr="0045202E">
        <w:t>Research</w:t>
      </w:r>
      <w:proofErr w:type="spellEnd"/>
      <w:r w:rsidRPr="0045202E">
        <w:t xml:space="preserve"> and </w:t>
      </w:r>
      <w:proofErr w:type="spellStart"/>
      <w:r w:rsidRPr="0045202E">
        <w:t>Quality</w:t>
      </w:r>
      <w:proofErr w:type="spellEnd"/>
      <w:r w:rsidRPr="0045202E">
        <w:t xml:space="preserve"> (AHRQ), este programa promueve habilidades relacionadas con:</w:t>
      </w:r>
    </w:p>
    <w:p w14:paraId="5D3134F5" w14:textId="77777777" w:rsidR="0045202E" w:rsidRPr="0045202E" w:rsidRDefault="0045202E" w:rsidP="0045202E">
      <w:pPr>
        <w:numPr>
          <w:ilvl w:val="0"/>
          <w:numId w:val="134"/>
        </w:numPr>
        <w:jc w:val="both"/>
      </w:pPr>
      <w:r w:rsidRPr="0045202E">
        <w:t>Liderazgo.</w:t>
      </w:r>
    </w:p>
    <w:p w14:paraId="43C9918A" w14:textId="77777777" w:rsidR="0045202E" w:rsidRPr="0045202E" w:rsidRDefault="0045202E" w:rsidP="0045202E">
      <w:pPr>
        <w:numPr>
          <w:ilvl w:val="0"/>
          <w:numId w:val="134"/>
        </w:numPr>
        <w:jc w:val="both"/>
      </w:pPr>
      <w:r w:rsidRPr="0045202E">
        <w:t>Comunicación.</w:t>
      </w:r>
    </w:p>
    <w:p w14:paraId="26E1429C" w14:textId="77777777" w:rsidR="0045202E" w:rsidRPr="0045202E" w:rsidRDefault="0045202E" w:rsidP="0045202E">
      <w:pPr>
        <w:numPr>
          <w:ilvl w:val="0"/>
          <w:numId w:val="134"/>
        </w:numPr>
        <w:jc w:val="both"/>
      </w:pPr>
      <w:r w:rsidRPr="0045202E">
        <w:t>Monitorización de la situación.</w:t>
      </w:r>
    </w:p>
    <w:p w14:paraId="2AC52E98" w14:textId="77777777" w:rsidR="0045202E" w:rsidRPr="0045202E" w:rsidRDefault="0045202E" w:rsidP="0045202E">
      <w:pPr>
        <w:numPr>
          <w:ilvl w:val="0"/>
          <w:numId w:val="134"/>
        </w:numPr>
        <w:jc w:val="both"/>
      </w:pPr>
      <w:r w:rsidRPr="0045202E">
        <w:t>Apoyo mutuo.</w:t>
      </w:r>
    </w:p>
    <w:p w14:paraId="6999417A" w14:textId="77777777" w:rsidR="0045202E" w:rsidRPr="0045202E" w:rsidRDefault="0045202E" w:rsidP="0045202E">
      <w:pPr>
        <w:numPr>
          <w:ilvl w:val="0"/>
          <w:numId w:val="134"/>
        </w:numPr>
        <w:jc w:val="both"/>
      </w:pPr>
      <w:r w:rsidRPr="0045202E">
        <w:t>Trabajo en equipo.</w:t>
      </w:r>
    </w:p>
    <w:p w14:paraId="3771D15E" w14:textId="77777777" w:rsidR="0045202E" w:rsidRPr="0045202E" w:rsidRDefault="0045202E" w:rsidP="0045202E">
      <w:pPr>
        <w:jc w:val="both"/>
      </w:pPr>
      <w:r w:rsidRPr="0045202E">
        <w:t>Los estudios muestran mejoras significativas en la cultura de seguridad tras su implementación.</w:t>
      </w:r>
    </w:p>
    <w:p w14:paraId="2479DA24" w14:textId="77777777" w:rsidR="0045202E" w:rsidRPr="0045202E" w:rsidRDefault="0045202E" w:rsidP="0045202E">
      <w:pPr>
        <w:jc w:val="both"/>
        <w:rPr>
          <w:b/>
          <w:bCs/>
        </w:rPr>
      </w:pPr>
      <w:r w:rsidRPr="0045202E">
        <w:rPr>
          <w:b/>
          <w:bCs/>
        </w:rPr>
        <w:t>Cultura de seguridad y comunicación abierta</w:t>
      </w:r>
    </w:p>
    <w:p w14:paraId="71B26C7E" w14:textId="77777777" w:rsidR="0045202E" w:rsidRPr="0045202E" w:rsidRDefault="0045202E" w:rsidP="0045202E">
      <w:pPr>
        <w:jc w:val="both"/>
      </w:pPr>
      <w:r w:rsidRPr="0045202E">
        <w:t>La cultura de seguridad constituye el conjunto de valores, actitudes y comportamientos orientados a minimizar riesgos en la atención sanitaria.</w:t>
      </w:r>
    </w:p>
    <w:p w14:paraId="64F920AC" w14:textId="77777777" w:rsidR="0045202E" w:rsidRPr="0045202E" w:rsidRDefault="0045202E" w:rsidP="0045202E">
      <w:pPr>
        <w:jc w:val="both"/>
      </w:pPr>
      <w:r w:rsidRPr="0045202E">
        <w:t>Las organizaciones con culturas de seguridad sólidas promueven:</w:t>
      </w:r>
    </w:p>
    <w:p w14:paraId="44674CE9" w14:textId="77777777" w:rsidR="0045202E" w:rsidRPr="0045202E" w:rsidRDefault="0045202E" w:rsidP="0045202E">
      <w:pPr>
        <w:numPr>
          <w:ilvl w:val="0"/>
          <w:numId w:val="135"/>
        </w:numPr>
        <w:jc w:val="both"/>
      </w:pPr>
      <w:r w:rsidRPr="0045202E">
        <w:t>Comunicación transparente.</w:t>
      </w:r>
    </w:p>
    <w:p w14:paraId="49FE6C19" w14:textId="77777777" w:rsidR="0045202E" w:rsidRPr="0045202E" w:rsidRDefault="0045202E" w:rsidP="0045202E">
      <w:pPr>
        <w:numPr>
          <w:ilvl w:val="0"/>
          <w:numId w:val="135"/>
        </w:numPr>
        <w:jc w:val="both"/>
      </w:pPr>
      <w:r w:rsidRPr="0045202E">
        <w:t>Notificación de incidentes sin represalias.</w:t>
      </w:r>
    </w:p>
    <w:p w14:paraId="4085D2AC" w14:textId="77777777" w:rsidR="0045202E" w:rsidRPr="0045202E" w:rsidRDefault="0045202E" w:rsidP="0045202E">
      <w:pPr>
        <w:numPr>
          <w:ilvl w:val="0"/>
          <w:numId w:val="135"/>
        </w:numPr>
        <w:jc w:val="both"/>
      </w:pPr>
      <w:r w:rsidRPr="0045202E">
        <w:t>Aprendizaje a partir de errores.</w:t>
      </w:r>
    </w:p>
    <w:p w14:paraId="68EFF749" w14:textId="77777777" w:rsidR="0045202E" w:rsidRPr="0045202E" w:rsidRDefault="0045202E" w:rsidP="0045202E">
      <w:pPr>
        <w:numPr>
          <w:ilvl w:val="0"/>
          <w:numId w:val="135"/>
        </w:numPr>
        <w:jc w:val="both"/>
      </w:pPr>
      <w:proofErr w:type="gramStart"/>
      <w:r w:rsidRPr="0045202E">
        <w:t>Participación activa</w:t>
      </w:r>
      <w:proofErr w:type="gramEnd"/>
      <w:r w:rsidRPr="0045202E">
        <w:t xml:space="preserve"> de todos los profesionales.</w:t>
      </w:r>
    </w:p>
    <w:p w14:paraId="58EE8D73" w14:textId="77777777" w:rsidR="0045202E" w:rsidRPr="0045202E" w:rsidRDefault="0045202E" w:rsidP="0045202E">
      <w:pPr>
        <w:numPr>
          <w:ilvl w:val="0"/>
          <w:numId w:val="135"/>
        </w:numPr>
        <w:jc w:val="both"/>
      </w:pPr>
      <w:r w:rsidRPr="0045202E">
        <w:t>Liderazgo comprometido con la mejora continua.</w:t>
      </w:r>
    </w:p>
    <w:p w14:paraId="52B55E20" w14:textId="77777777" w:rsidR="0045202E" w:rsidRPr="0045202E" w:rsidRDefault="0045202E" w:rsidP="0045202E">
      <w:pPr>
        <w:jc w:val="both"/>
      </w:pPr>
      <w:r w:rsidRPr="0045202E">
        <w:t>Cuando los profesionales se sienten seguros para expresar preocupaciones clínicas, aumenta la capacidad del sistema para detectar y corregir riesgos antes de que causen daño.</w:t>
      </w:r>
    </w:p>
    <w:p w14:paraId="12E8DA4E" w14:textId="77777777" w:rsidR="0045202E" w:rsidRPr="0045202E" w:rsidRDefault="0045202E" w:rsidP="0045202E">
      <w:pPr>
        <w:jc w:val="both"/>
        <w:rPr>
          <w:b/>
          <w:bCs/>
        </w:rPr>
      </w:pPr>
      <w:r w:rsidRPr="0045202E">
        <w:rPr>
          <w:b/>
          <w:bCs/>
        </w:rPr>
        <w:t>Formación en habilidades comunicativas</w:t>
      </w:r>
    </w:p>
    <w:p w14:paraId="0A0B8C4D" w14:textId="77777777" w:rsidR="0045202E" w:rsidRPr="0045202E" w:rsidRDefault="0045202E" w:rsidP="0045202E">
      <w:pPr>
        <w:jc w:val="both"/>
      </w:pPr>
      <w:r w:rsidRPr="0045202E">
        <w:lastRenderedPageBreak/>
        <w:t>Tradicionalmente, la formación sanitaria ha priorizado los conocimientos técnicos. Sin embargo, las competencias comunicativas son igualmente esenciales para garantizar una atención segura.</w:t>
      </w:r>
    </w:p>
    <w:p w14:paraId="78120EA8" w14:textId="77777777" w:rsidR="0045202E" w:rsidRPr="0045202E" w:rsidRDefault="0045202E" w:rsidP="0045202E">
      <w:pPr>
        <w:jc w:val="both"/>
      </w:pPr>
      <w:r w:rsidRPr="0045202E">
        <w:t>Los programas formativos actuales incluyen:</w:t>
      </w:r>
    </w:p>
    <w:p w14:paraId="67C93512" w14:textId="77777777" w:rsidR="0045202E" w:rsidRPr="0045202E" w:rsidRDefault="0045202E" w:rsidP="0045202E">
      <w:pPr>
        <w:numPr>
          <w:ilvl w:val="0"/>
          <w:numId w:val="136"/>
        </w:numPr>
        <w:jc w:val="both"/>
      </w:pPr>
      <w:r w:rsidRPr="0045202E">
        <w:t>Simulación clínica.</w:t>
      </w:r>
    </w:p>
    <w:p w14:paraId="2D05DF10" w14:textId="77777777" w:rsidR="0045202E" w:rsidRPr="0045202E" w:rsidRDefault="0045202E" w:rsidP="0045202E">
      <w:pPr>
        <w:numPr>
          <w:ilvl w:val="0"/>
          <w:numId w:val="136"/>
        </w:numPr>
        <w:jc w:val="both"/>
      </w:pPr>
      <w:r w:rsidRPr="0045202E">
        <w:t>Entrenamiento en comunicación de situaciones críticas.</w:t>
      </w:r>
    </w:p>
    <w:p w14:paraId="554B3563" w14:textId="77777777" w:rsidR="0045202E" w:rsidRPr="0045202E" w:rsidRDefault="0045202E" w:rsidP="0045202E">
      <w:pPr>
        <w:numPr>
          <w:ilvl w:val="0"/>
          <w:numId w:val="136"/>
        </w:numPr>
        <w:jc w:val="both"/>
      </w:pPr>
      <w:r w:rsidRPr="0045202E">
        <w:t>Resolución de conflictos.</w:t>
      </w:r>
    </w:p>
    <w:p w14:paraId="414C093B" w14:textId="77777777" w:rsidR="0045202E" w:rsidRPr="0045202E" w:rsidRDefault="0045202E" w:rsidP="0045202E">
      <w:pPr>
        <w:numPr>
          <w:ilvl w:val="0"/>
          <w:numId w:val="136"/>
        </w:numPr>
        <w:jc w:val="both"/>
      </w:pPr>
      <w:r w:rsidRPr="0045202E">
        <w:t>Liderazgo de equipos.</w:t>
      </w:r>
    </w:p>
    <w:p w14:paraId="1D0AF65A" w14:textId="77777777" w:rsidR="0045202E" w:rsidRPr="0045202E" w:rsidRDefault="0045202E" w:rsidP="0045202E">
      <w:pPr>
        <w:numPr>
          <w:ilvl w:val="0"/>
          <w:numId w:val="136"/>
        </w:numPr>
        <w:jc w:val="both"/>
      </w:pPr>
      <w:r w:rsidRPr="0045202E">
        <w:t>Gestión de crisis.</w:t>
      </w:r>
    </w:p>
    <w:p w14:paraId="48998CF9" w14:textId="77777777" w:rsidR="0045202E" w:rsidRPr="0045202E" w:rsidRDefault="0045202E" w:rsidP="0045202E">
      <w:pPr>
        <w:numPr>
          <w:ilvl w:val="0"/>
          <w:numId w:val="136"/>
        </w:numPr>
        <w:jc w:val="both"/>
      </w:pPr>
      <w:r w:rsidRPr="0045202E">
        <w:t>Comunicación centrada en el paciente.</w:t>
      </w:r>
    </w:p>
    <w:p w14:paraId="45C201BA" w14:textId="77777777" w:rsidR="0045202E" w:rsidRPr="0045202E" w:rsidRDefault="0045202E" w:rsidP="0045202E">
      <w:pPr>
        <w:jc w:val="both"/>
      </w:pPr>
      <w:r w:rsidRPr="0045202E">
        <w:t>La formación continuada contribuye a mejorar la coordinación profesional y fortalece la cultura de seguridad institucional.</w:t>
      </w:r>
    </w:p>
    <w:p w14:paraId="3EC90B2C" w14:textId="77777777" w:rsidR="0045202E" w:rsidRPr="0045202E" w:rsidRDefault="0045202E" w:rsidP="0045202E">
      <w:pPr>
        <w:jc w:val="both"/>
        <w:rPr>
          <w:b/>
          <w:bCs/>
        </w:rPr>
      </w:pPr>
      <w:r w:rsidRPr="0045202E">
        <w:rPr>
          <w:b/>
          <w:bCs/>
        </w:rPr>
        <w:t>Discusión</w:t>
      </w:r>
    </w:p>
    <w:p w14:paraId="41BE5F37" w14:textId="77777777" w:rsidR="0045202E" w:rsidRPr="0045202E" w:rsidRDefault="0045202E" w:rsidP="0045202E">
      <w:pPr>
        <w:jc w:val="both"/>
      </w:pPr>
      <w:r w:rsidRPr="0045202E">
        <w:t>La evidencia científica disponible confirma que la comunicación interprofesional representa uno de los factores más influyentes en la prevención de errores asistenciales. A medida que los sistemas sanitarios se vuelven más complejos, la necesidad de mecanismos de coordinación eficaces adquiere una relevancia creciente.</w:t>
      </w:r>
    </w:p>
    <w:p w14:paraId="3F579EB7" w14:textId="77777777" w:rsidR="0045202E" w:rsidRPr="0045202E" w:rsidRDefault="0045202E" w:rsidP="0045202E">
      <w:pPr>
        <w:jc w:val="both"/>
      </w:pPr>
      <w:r w:rsidRPr="0045202E">
        <w:t>Aunque la implementación de herramientas estructuradas ha demostrado beneficios importantes, la mejora de la comunicación requiere también cambios culturales y organizativos. No basta con disponer de protocolos; es necesario fomentar entornos donde los profesionales puedan comunicarse de forma abierta, respetuosa y libre de barreras jerárquicas.</w:t>
      </w:r>
    </w:p>
    <w:p w14:paraId="1F70B53D" w14:textId="77777777" w:rsidR="0045202E" w:rsidRPr="0045202E" w:rsidRDefault="0045202E" w:rsidP="0045202E">
      <w:pPr>
        <w:jc w:val="both"/>
      </w:pPr>
      <w:r w:rsidRPr="0045202E">
        <w:t>La seguridad del paciente debe entenderse como una responsabilidad compartida en la que cada profesional aporta información crítica para la toma de decisiones clínicas seguras.</w:t>
      </w:r>
    </w:p>
    <w:p w14:paraId="41E5A812" w14:textId="77777777" w:rsidR="0045202E" w:rsidRPr="0045202E" w:rsidRDefault="0045202E" w:rsidP="0045202E">
      <w:pPr>
        <w:jc w:val="both"/>
        <w:rPr>
          <w:b/>
          <w:bCs/>
        </w:rPr>
      </w:pPr>
      <w:r w:rsidRPr="0045202E">
        <w:rPr>
          <w:b/>
          <w:bCs/>
        </w:rPr>
        <w:t>Conclusiones</w:t>
      </w:r>
    </w:p>
    <w:p w14:paraId="226D9C3F" w14:textId="77777777" w:rsidR="0045202E" w:rsidRPr="0045202E" w:rsidRDefault="0045202E" w:rsidP="0045202E">
      <w:pPr>
        <w:jc w:val="both"/>
      </w:pPr>
      <w:r w:rsidRPr="0045202E">
        <w:t>La comunicación interprofesional constituye un pilar fundamental para la seguridad del paciente en cualquier entorno asistencial. Una coordinación efectiva entre los distintos profesionales reduce errores, mejora la calidad de la atención y favorece una atención centrada en el paciente.</w:t>
      </w:r>
    </w:p>
    <w:p w14:paraId="620FF154" w14:textId="77777777" w:rsidR="0045202E" w:rsidRPr="0045202E" w:rsidRDefault="0045202E" w:rsidP="0045202E">
      <w:pPr>
        <w:jc w:val="both"/>
      </w:pPr>
      <w:r w:rsidRPr="0045202E">
        <w:t>Las deficiencias comunicativas continúan siendo una de las principales causas de eventos adversos evitables, por lo que resulta imprescindible implementar estrategias orientadas a fortalecer el intercambio de información clínica.</w:t>
      </w:r>
    </w:p>
    <w:p w14:paraId="18AA188E" w14:textId="77777777" w:rsidR="0045202E" w:rsidRPr="0045202E" w:rsidRDefault="0045202E" w:rsidP="0045202E">
      <w:pPr>
        <w:jc w:val="both"/>
      </w:pPr>
      <w:r w:rsidRPr="0045202E">
        <w:lastRenderedPageBreak/>
        <w:t>La utilización de herramientas estructuradas como SBAR, la realización de pases de guardia protocolizados, el desarrollo de programas de formación en trabajo en equipo y la promoción de una cultura de seguridad basada en el diálogo abierto representan medidas eficaces para mejorar la práctica clínica diaria.</w:t>
      </w:r>
    </w:p>
    <w:p w14:paraId="507CCEC9" w14:textId="77777777" w:rsidR="0045202E" w:rsidRPr="0045202E" w:rsidRDefault="0045202E" w:rsidP="0045202E">
      <w:pPr>
        <w:jc w:val="both"/>
      </w:pPr>
      <w:r w:rsidRPr="0045202E">
        <w:t>La seguridad del paciente no depende únicamente de la competencia individual de cada profesional, sino de la capacidad colectiva del equipo para comunicarse de forma precisa, coordinada y coherente en beneficio de las personas atendidas.</w:t>
      </w:r>
    </w:p>
    <w:p w14:paraId="5F15CEA2" w14:textId="77777777" w:rsidR="0045202E" w:rsidRPr="0045202E" w:rsidRDefault="0045202E" w:rsidP="0045202E">
      <w:pPr>
        <w:jc w:val="both"/>
        <w:rPr>
          <w:b/>
          <w:bCs/>
        </w:rPr>
      </w:pPr>
      <w:r w:rsidRPr="0045202E">
        <w:rPr>
          <w:b/>
          <w:bCs/>
        </w:rPr>
        <w:t>Bibliografía</w:t>
      </w:r>
    </w:p>
    <w:p w14:paraId="62A4FFFB" w14:textId="77777777" w:rsidR="0045202E" w:rsidRPr="0045202E" w:rsidRDefault="0045202E" w:rsidP="0045202E">
      <w:pPr>
        <w:numPr>
          <w:ilvl w:val="0"/>
          <w:numId w:val="137"/>
        </w:numPr>
        <w:jc w:val="both"/>
      </w:pPr>
      <w:r w:rsidRPr="0045202E">
        <w:rPr>
          <w:lang w:val="en-GB"/>
        </w:rPr>
        <w:t xml:space="preserve">Leonard M, Graham S, </w:t>
      </w:r>
      <w:proofErr w:type="spellStart"/>
      <w:r w:rsidRPr="0045202E">
        <w:rPr>
          <w:lang w:val="en-GB"/>
        </w:rPr>
        <w:t>Bonacum</w:t>
      </w:r>
      <w:proofErr w:type="spellEnd"/>
      <w:r w:rsidRPr="0045202E">
        <w:rPr>
          <w:lang w:val="en-GB"/>
        </w:rPr>
        <w:t xml:space="preserve"> D. The human factor: the critical importance of effective teamwork and communication in providing safe care. </w:t>
      </w:r>
      <w:r w:rsidRPr="0045202E">
        <w:t xml:space="preserve">Qual </w:t>
      </w:r>
      <w:proofErr w:type="spellStart"/>
      <w:r w:rsidRPr="0045202E">
        <w:t>Saf</w:t>
      </w:r>
      <w:proofErr w:type="spellEnd"/>
      <w:r w:rsidRPr="0045202E">
        <w:t xml:space="preserve"> Health Care. 2004;13(</w:t>
      </w:r>
      <w:proofErr w:type="spellStart"/>
      <w:r w:rsidRPr="0045202E">
        <w:t>Suppl</w:t>
      </w:r>
      <w:proofErr w:type="spellEnd"/>
      <w:r w:rsidRPr="0045202E">
        <w:t xml:space="preserve"> 1</w:t>
      </w:r>
      <w:proofErr w:type="gramStart"/>
      <w:r w:rsidRPr="0045202E">
        <w:t>):i</w:t>
      </w:r>
      <w:proofErr w:type="gramEnd"/>
      <w:r w:rsidRPr="0045202E">
        <w:t>85-i90.</w:t>
      </w:r>
    </w:p>
    <w:p w14:paraId="6EFD25EF" w14:textId="77777777" w:rsidR="0045202E" w:rsidRPr="0045202E" w:rsidRDefault="0045202E" w:rsidP="0045202E">
      <w:pPr>
        <w:numPr>
          <w:ilvl w:val="0"/>
          <w:numId w:val="137"/>
        </w:numPr>
        <w:jc w:val="both"/>
      </w:pPr>
      <w:r w:rsidRPr="0045202E">
        <w:rPr>
          <w:lang w:val="en-GB"/>
        </w:rPr>
        <w:t xml:space="preserve">World Health Organization (WHO). Patient Safety: Communication During Patient </w:t>
      </w:r>
      <w:proofErr w:type="gramStart"/>
      <w:r w:rsidRPr="0045202E">
        <w:rPr>
          <w:lang w:val="en-GB"/>
        </w:rPr>
        <w:t>Hand-Overs</w:t>
      </w:r>
      <w:proofErr w:type="gramEnd"/>
      <w:r w:rsidRPr="0045202E">
        <w:rPr>
          <w:lang w:val="en-GB"/>
        </w:rPr>
        <w:t xml:space="preserve">. </w:t>
      </w:r>
      <w:r w:rsidRPr="0045202E">
        <w:t>Geneva: WHO; 2007.</w:t>
      </w:r>
    </w:p>
    <w:p w14:paraId="00A5354B" w14:textId="77777777" w:rsidR="0045202E" w:rsidRPr="0045202E" w:rsidRDefault="0045202E" w:rsidP="0045202E">
      <w:pPr>
        <w:numPr>
          <w:ilvl w:val="0"/>
          <w:numId w:val="137"/>
        </w:numPr>
        <w:jc w:val="both"/>
      </w:pPr>
      <w:r w:rsidRPr="0045202E">
        <w:rPr>
          <w:lang w:val="en-GB"/>
        </w:rPr>
        <w:t xml:space="preserve">Agency for Healthcare Research and Quality (AHRQ). </w:t>
      </w:r>
      <w:proofErr w:type="spellStart"/>
      <w:r w:rsidRPr="0045202E">
        <w:rPr>
          <w:lang w:val="en-GB"/>
        </w:rPr>
        <w:t>TeamSTEPPS</w:t>
      </w:r>
      <w:proofErr w:type="spellEnd"/>
      <w:r w:rsidRPr="0045202E">
        <w:rPr>
          <w:lang w:val="en-GB"/>
        </w:rPr>
        <w:t xml:space="preserve">® 2.0: Strategies and Tools to Enhance Performance and Patient Safety. </w:t>
      </w:r>
      <w:r w:rsidRPr="0045202E">
        <w:t>Rockville, MD; 2023.</w:t>
      </w:r>
    </w:p>
    <w:p w14:paraId="5CFA2E46" w14:textId="77777777" w:rsidR="0045202E" w:rsidRPr="0045202E" w:rsidRDefault="0045202E" w:rsidP="0045202E">
      <w:pPr>
        <w:numPr>
          <w:ilvl w:val="0"/>
          <w:numId w:val="137"/>
        </w:numPr>
        <w:jc w:val="both"/>
      </w:pPr>
      <w:r w:rsidRPr="0045202E">
        <w:rPr>
          <w:lang w:val="en-GB"/>
        </w:rPr>
        <w:t xml:space="preserve">Joint Commission International. Sentinel Event Data Root Causes by Event Type. </w:t>
      </w:r>
      <w:proofErr w:type="spellStart"/>
      <w:r w:rsidRPr="0045202E">
        <w:t>Oakbrook</w:t>
      </w:r>
      <w:proofErr w:type="spellEnd"/>
      <w:r w:rsidRPr="0045202E">
        <w:t xml:space="preserve"> Terrace; 2023.</w:t>
      </w:r>
    </w:p>
    <w:p w14:paraId="04CE1DD5" w14:textId="77777777" w:rsidR="0045202E" w:rsidRPr="0045202E" w:rsidRDefault="0045202E" w:rsidP="0045202E">
      <w:pPr>
        <w:numPr>
          <w:ilvl w:val="0"/>
          <w:numId w:val="137"/>
        </w:numPr>
        <w:jc w:val="both"/>
      </w:pPr>
      <w:r w:rsidRPr="0045202E">
        <w:rPr>
          <w:lang w:val="en-GB"/>
        </w:rPr>
        <w:t xml:space="preserve">Müller M, Jürgens J, </w:t>
      </w:r>
      <w:proofErr w:type="spellStart"/>
      <w:r w:rsidRPr="0045202E">
        <w:rPr>
          <w:lang w:val="en-GB"/>
        </w:rPr>
        <w:t>Redaèlli</w:t>
      </w:r>
      <w:proofErr w:type="spellEnd"/>
      <w:r w:rsidRPr="0045202E">
        <w:rPr>
          <w:lang w:val="en-GB"/>
        </w:rPr>
        <w:t xml:space="preserve"> M, Klingberg K, Hautz WE, Stock S. Impact of the communication and patient hand-off tool SBAR on patient safety: a systematic review. </w:t>
      </w:r>
      <w:r w:rsidRPr="0045202E">
        <w:t>BMJ Open. 2018;</w:t>
      </w:r>
      <w:proofErr w:type="gramStart"/>
      <w:r w:rsidRPr="0045202E">
        <w:t>8:e</w:t>
      </w:r>
      <w:proofErr w:type="gramEnd"/>
      <w:r w:rsidRPr="0045202E">
        <w:t>022202.</w:t>
      </w:r>
    </w:p>
    <w:p w14:paraId="725B309E" w14:textId="77777777" w:rsidR="0045202E" w:rsidRPr="0045202E" w:rsidRDefault="0045202E" w:rsidP="0045202E">
      <w:pPr>
        <w:numPr>
          <w:ilvl w:val="0"/>
          <w:numId w:val="137"/>
        </w:numPr>
        <w:jc w:val="both"/>
      </w:pPr>
      <w:r w:rsidRPr="0045202E">
        <w:rPr>
          <w:lang w:val="en-GB"/>
        </w:rPr>
        <w:t xml:space="preserve">Foronda C, MacWilliams B, McArthur E. Interprofessional communication in healthcare: An integrative review. </w:t>
      </w:r>
      <w:r w:rsidRPr="0045202E">
        <w:t xml:space="preserve">Nurse </w:t>
      </w:r>
      <w:proofErr w:type="spellStart"/>
      <w:r w:rsidRPr="0045202E">
        <w:t>Education</w:t>
      </w:r>
      <w:proofErr w:type="spellEnd"/>
      <w:r w:rsidRPr="0045202E">
        <w:t xml:space="preserve"> in </w:t>
      </w:r>
      <w:proofErr w:type="spellStart"/>
      <w:r w:rsidRPr="0045202E">
        <w:t>Practice</w:t>
      </w:r>
      <w:proofErr w:type="spellEnd"/>
      <w:r w:rsidRPr="0045202E">
        <w:t xml:space="preserve">. </w:t>
      </w:r>
      <w:proofErr w:type="gramStart"/>
      <w:r w:rsidRPr="0045202E">
        <w:t>2016;19:36</w:t>
      </w:r>
      <w:proofErr w:type="gramEnd"/>
      <w:r w:rsidRPr="0045202E">
        <w:t>-40.</w:t>
      </w:r>
    </w:p>
    <w:p w14:paraId="2F651F1A" w14:textId="77777777" w:rsidR="0045202E" w:rsidRPr="0045202E" w:rsidRDefault="0045202E" w:rsidP="0045202E">
      <w:pPr>
        <w:numPr>
          <w:ilvl w:val="0"/>
          <w:numId w:val="137"/>
        </w:numPr>
        <w:jc w:val="both"/>
      </w:pPr>
      <w:r w:rsidRPr="0045202E">
        <w:rPr>
          <w:lang w:val="en-GB"/>
        </w:rPr>
        <w:t xml:space="preserve">Manser T. Teamwork and patient safety in dynamic domains of healthcare: a review of the literature. </w:t>
      </w:r>
      <w:r w:rsidRPr="0045202E">
        <w:t xml:space="preserve">Acta </w:t>
      </w:r>
      <w:proofErr w:type="spellStart"/>
      <w:r w:rsidRPr="0045202E">
        <w:t>Anaesthesiologica</w:t>
      </w:r>
      <w:proofErr w:type="spellEnd"/>
      <w:r w:rsidRPr="0045202E">
        <w:t xml:space="preserve"> </w:t>
      </w:r>
      <w:proofErr w:type="spellStart"/>
      <w:r w:rsidRPr="0045202E">
        <w:t>Scandinavica</w:t>
      </w:r>
      <w:proofErr w:type="spellEnd"/>
      <w:r w:rsidRPr="0045202E">
        <w:t>. 2009;53(2):143-151.</w:t>
      </w:r>
    </w:p>
    <w:p w14:paraId="5566EC1B" w14:textId="77777777" w:rsidR="0045202E" w:rsidRPr="0045202E" w:rsidRDefault="0045202E" w:rsidP="0045202E">
      <w:pPr>
        <w:numPr>
          <w:ilvl w:val="0"/>
          <w:numId w:val="137"/>
        </w:numPr>
        <w:jc w:val="both"/>
      </w:pPr>
      <w:r w:rsidRPr="0045202E">
        <w:rPr>
          <w:lang w:val="en-GB"/>
        </w:rPr>
        <w:t xml:space="preserve">Institute of Medicine. To Err Is Human: Building a Safer Health System. </w:t>
      </w:r>
      <w:r w:rsidRPr="0045202E">
        <w:t xml:space="preserve">Washington DC: </w:t>
      </w:r>
      <w:proofErr w:type="spellStart"/>
      <w:r w:rsidRPr="0045202E">
        <w:t>National</w:t>
      </w:r>
      <w:proofErr w:type="spellEnd"/>
      <w:r w:rsidRPr="0045202E">
        <w:t xml:space="preserve"> </w:t>
      </w:r>
      <w:proofErr w:type="spellStart"/>
      <w:r w:rsidRPr="0045202E">
        <w:t>Academies</w:t>
      </w:r>
      <w:proofErr w:type="spellEnd"/>
      <w:r w:rsidRPr="0045202E">
        <w:t xml:space="preserve"> Press; 2000.</w:t>
      </w:r>
    </w:p>
    <w:p w14:paraId="687CA278" w14:textId="77777777" w:rsidR="0045202E" w:rsidRPr="0045202E" w:rsidRDefault="0045202E" w:rsidP="0045202E">
      <w:pPr>
        <w:numPr>
          <w:ilvl w:val="0"/>
          <w:numId w:val="137"/>
        </w:numPr>
        <w:jc w:val="both"/>
      </w:pPr>
      <w:r w:rsidRPr="0045202E">
        <w:rPr>
          <w:lang w:val="en-GB"/>
        </w:rPr>
        <w:t xml:space="preserve">World Health Organization. Global Patient Safety Action Plan 2021–2030. </w:t>
      </w:r>
      <w:r w:rsidRPr="0045202E">
        <w:t>Geneva: WHO; 2021.</w:t>
      </w:r>
    </w:p>
    <w:p w14:paraId="1071CD8F" w14:textId="77777777" w:rsidR="0045202E" w:rsidRDefault="0045202E" w:rsidP="0045202E">
      <w:pPr>
        <w:numPr>
          <w:ilvl w:val="0"/>
          <w:numId w:val="137"/>
        </w:numPr>
        <w:jc w:val="both"/>
      </w:pPr>
      <w:r w:rsidRPr="0045202E">
        <w:rPr>
          <w:lang w:val="en-GB"/>
        </w:rPr>
        <w:t xml:space="preserve">Reeves S, </w:t>
      </w:r>
      <w:proofErr w:type="spellStart"/>
      <w:r w:rsidRPr="0045202E">
        <w:rPr>
          <w:lang w:val="en-GB"/>
        </w:rPr>
        <w:t>Pelone</w:t>
      </w:r>
      <w:proofErr w:type="spellEnd"/>
      <w:r w:rsidRPr="0045202E">
        <w:rPr>
          <w:lang w:val="en-GB"/>
        </w:rPr>
        <w:t xml:space="preserve"> F, Harrison R, Goldman J, </w:t>
      </w:r>
      <w:proofErr w:type="spellStart"/>
      <w:r w:rsidRPr="0045202E">
        <w:rPr>
          <w:lang w:val="en-GB"/>
        </w:rPr>
        <w:t>Zwarenstein</w:t>
      </w:r>
      <w:proofErr w:type="spellEnd"/>
      <w:r w:rsidRPr="0045202E">
        <w:rPr>
          <w:lang w:val="en-GB"/>
        </w:rPr>
        <w:t xml:space="preserve"> M. Interprofessional collaboration to improve professional practice and healthcare outcomes. </w:t>
      </w:r>
      <w:r w:rsidRPr="0045202E">
        <w:t xml:space="preserve">Cochrane Database </w:t>
      </w:r>
      <w:proofErr w:type="spellStart"/>
      <w:r w:rsidRPr="0045202E">
        <w:t>of</w:t>
      </w:r>
      <w:proofErr w:type="spellEnd"/>
      <w:r w:rsidRPr="0045202E">
        <w:t xml:space="preserve"> </w:t>
      </w:r>
      <w:proofErr w:type="spellStart"/>
      <w:r w:rsidRPr="0045202E">
        <w:t>Systematic</w:t>
      </w:r>
      <w:proofErr w:type="spellEnd"/>
      <w:r w:rsidRPr="0045202E">
        <w:t xml:space="preserve"> </w:t>
      </w:r>
      <w:proofErr w:type="spellStart"/>
      <w:r w:rsidRPr="0045202E">
        <w:t>Reviews</w:t>
      </w:r>
      <w:proofErr w:type="spellEnd"/>
      <w:r w:rsidRPr="0045202E">
        <w:t>. 2017.</w:t>
      </w:r>
    </w:p>
    <w:p w14:paraId="2EAF4BA5" w14:textId="77777777" w:rsidR="0045202E" w:rsidRDefault="0045202E" w:rsidP="0045202E">
      <w:pPr>
        <w:jc w:val="both"/>
      </w:pPr>
    </w:p>
    <w:p w14:paraId="691F05E1" w14:textId="77777777" w:rsidR="00614579" w:rsidRPr="00614579" w:rsidRDefault="00614579" w:rsidP="00614579">
      <w:pPr>
        <w:jc w:val="both"/>
        <w:rPr>
          <w:b/>
          <w:bCs/>
        </w:rPr>
      </w:pPr>
      <w:r w:rsidRPr="00614579">
        <w:rPr>
          <w:b/>
          <w:bCs/>
        </w:rPr>
        <w:lastRenderedPageBreak/>
        <w:t>Satisfacción Laboral del Personal de Apoyo en Entornos Hospitalarios</w:t>
      </w:r>
    </w:p>
    <w:p w14:paraId="663166EC" w14:textId="77777777" w:rsidR="00614579" w:rsidRPr="00614579" w:rsidRDefault="00614579" w:rsidP="00614579">
      <w:pPr>
        <w:jc w:val="both"/>
        <w:rPr>
          <w:b/>
          <w:bCs/>
        </w:rPr>
      </w:pPr>
      <w:r w:rsidRPr="00614579">
        <w:rPr>
          <w:b/>
          <w:bCs/>
        </w:rPr>
        <w:t>Resumen</w:t>
      </w:r>
    </w:p>
    <w:p w14:paraId="104651F1" w14:textId="77777777" w:rsidR="00614579" w:rsidRPr="00614579" w:rsidRDefault="00614579" w:rsidP="00614579">
      <w:pPr>
        <w:jc w:val="both"/>
      </w:pPr>
      <w:r w:rsidRPr="00614579">
        <w:t>La satisfacción laboral constituye un factor esencial para el correcto funcionamiento de las organizaciones sanitarias. Aunque tradicionalmente la investigación se ha centrado en médicos y personal de enfermería, los profesionales de apoyo hospitalario desempeñan un papel igualmente relevante en la calidad asistencial, la seguridad del paciente y la eficiencia operativa de los centros sanitarios. Este colectivo incluye celadores, técnicos sanitarios, auxiliares administrativos, personal logístico y otros profesionales que garantizan el adecuado desarrollo de la actividad hospitalaria. La evidencia científica muestra que la satisfacción laboral influye directamente en el bienestar psicológico, el rendimiento profesional, la motivación y la permanencia en el puesto de trabajo. El presente artículo analiza los principales factores asociados a la satisfacción laboral del personal de apoyo hospitalario, así como las estrategias organizativas que pueden favorecer entornos de trabajo más saludables y eficientes.</w:t>
      </w:r>
    </w:p>
    <w:p w14:paraId="74C234BC" w14:textId="77777777" w:rsidR="00614579" w:rsidRPr="00614579" w:rsidRDefault="00614579" w:rsidP="00614579">
      <w:pPr>
        <w:jc w:val="both"/>
        <w:rPr>
          <w:b/>
          <w:bCs/>
        </w:rPr>
      </w:pPr>
      <w:r w:rsidRPr="00614579">
        <w:rPr>
          <w:b/>
          <w:bCs/>
        </w:rPr>
        <w:t>Introducción</w:t>
      </w:r>
    </w:p>
    <w:p w14:paraId="596DF440" w14:textId="77777777" w:rsidR="00614579" w:rsidRPr="00614579" w:rsidRDefault="00614579" w:rsidP="00614579">
      <w:pPr>
        <w:jc w:val="both"/>
      </w:pPr>
      <w:r w:rsidRPr="00614579">
        <w:t>Los hospitales son organizaciones complejas que requieren la coordinación de numerosos profesionales para garantizar una atención sanitaria segura y de calidad. Aunque gran parte de la atención se centra en el personal clínico, existe un amplio grupo de trabajadores cuya labor resulta imprescindible para el funcionamiento cotidiano de los centros sanitarios. Entre ellos se encuentran los celadores, técnicos en cuidados auxiliares, personal de transporte sanitario interno, auxiliares administrativos, personal logístico y otros profesionales de apoyo.</w:t>
      </w:r>
    </w:p>
    <w:p w14:paraId="6A402113" w14:textId="77777777" w:rsidR="00614579" w:rsidRPr="00614579" w:rsidRDefault="00614579" w:rsidP="00614579">
      <w:pPr>
        <w:jc w:val="both"/>
      </w:pPr>
      <w:r w:rsidRPr="00614579">
        <w:t>Estos trabajadores desempeñan funciones fundamentales relacionadas con la movilidad de pacientes, la gestión de materiales, el soporte administrativo, la coordinación logística y el mantenimiento de los procesos asistenciales. Su actividad influye de manera directa en la continuidad de la atención, la seguridad de los pacientes y la eficiencia organizativa.</w:t>
      </w:r>
    </w:p>
    <w:p w14:paraId="3941D056" w14:textId="77777777" w:rsidR="00614579" w:rsidRPr="00614579" w:rsidRDefault="00614579" w:rsidP="00614579">
      <w:pPr>
        <w:jc w:val="both"/>
      </w:pPr>
      <w:r w:rsidRPr="00614579">
        <w:t>La satisfacción laboral puede definirse como el grado de bienestar y conformidad que experimenta un trabajador respecto a su empleo. Se trata de un fenómeno multidimensional influido por factores individuales, organizativos, sociales y económicos. Numerosos estudios han demostrado que niveles elevados de satisfacción laboral se asocian con una mayor productividad, menor absentismo, mejor clima laboral y mayor compromiso con la organización.</w:t>
      </w:r>
    </w:p>
    <w:p w14:paraId="2CE24571" w14:textId="77777777" w:rsidR="00614579" w:rsidRPr="00614579" w:rsidRDefault="00614579" w:rsidP="00614579">
      <w:pPr>
        <w:jc w:val="both"/>
      </w:pPr>
      <w:r w:rsidRPr="00614579">
        <w:t xml:space="preserve">En el ámbito sanitario, la satisfacción laboral adquiere una relevancia especial debido a las exigencias físicas y emocionales propias del entorno hospitalario. Las condiciones de trabajo, la presión asistencial, los horarios rotatorios y la </w:t>
      </w:r>
      <w:r w:rsidRPr="00614579">
        <w:lastRenderedPageBreak/>
        <w:t>interacción constante con pacientes y familiares pueden generar elevados niveles de estrés. Por ello, comprender los factores que favorecen o dificultan la satisfacción laboral resulta esencial para promover el bienestar de los trabajadores y mejorar la calidad de los servicios sanitarios.</w:t>
      </w:r>
    </w:p>
    <w:p w14:paraId="7F8EBD7D" w14:textId="77777777" w:rsidR="00614579" w:rsidRPr="00614579" w:rsidRDefault="00614579" w:rsidP="00614579">
      <w:pPr>
        <w:jc w:val="both"/>
        <w:rPr>
          <w:b/>
          <w:bCs/>
        </w:rPr>
      </w:pPr>
      <w:r w:rsidRPr="00614579">
        <w:rPr>
          <w:b/>
          <w:bCs/>
        </w:rPr>
        <w:t>Objetivo</w:t>
      </w:r>
    </w:p>
    <w:p w14:paraId="22086284" w14:textId="77777777" w:rsidR="00614579" w:rsidRPr="00614579" w:rsidRDefault="00614579" w:rsidP="00614579">
      <w:pPr>
        <w:jc w:val="both"/>
      </w:pPr>
      <w:r w:rsidRPr="00614579">
        <w:t>Analizar los factores que influyen en la satisfacción laboral del personal de apoyo hospitalario, describir sus repercusiones sobre el bienestar profesional y la calidad asistencial, e identificar estrategias organizativas que contribuyan a mejorar el entorno laboral en los centros sanitarios.</w:t>
      </w:r>
    </w:p>
    <w:p w14:paraId="36B83067" w14:textId="77777777" w:rsidR="00614579" w:rsidRPr="00614579" w:rsidRDefault="00614579" w:rsidP="00614579">
      <w:pPr>
        <w:jc w:val="both"/>
        <w:rPr>
          <w:b/>
          <w:bCs/>
        </w:rPr>
      </w:pPr>
      <w:r w:rsidRPr="00614579">
        <w:rPr>
          <w:b/>
          <w:bCs/>
        </w:rPr>
        <w:t>Método</w:t>
      </w:r>
    </w:p>
    <w:p w14:paraId="5325C013" w14:textId="77777777" w:rsidR="00614579" w:rsidRPr="00614579" w:rsidRDefault="00614579" w:rsidP="00614579">
      <w:pPr>
        <w:jc w:val="both"/>
      </w:pPr>
      <w:r w:rsidRPr="00614579">
        <w:t>Se realizó una revisión narrativa de la literatura científica publicada entre 2014 y 2024 relacionada con la satisfacción laboral en personal de apoyo hospitalario. La búsqueda bibliográfica se efectuó en bases de datos biomédicas y de ciencias sociales, incluyendo artículos originales, revisiones sistemáticas y documentos institucionales relacionados con gestión sanitaria y recursos humanos.</w:t>
      </w:r>
    </w:p>
    <w:p w14:paraId="6A467EE1" w14:textId="77777777" w:rsidR="00614579" w:rsidRPr="00614579" w:rsidRDefault="00614579" w:rsidP="00614579">
      <w:pPr>
        <w:jc w:val="both"/>
      </w:pPr>
      <w:r w:rsidRPr="00614579">
        <w:t>Se seleccionaron estudios que evaluaban la satisfacción laboral mediante cuestionarios validados, encuestas de clima organizacional, entrevistas estructuradas y análisis cualitativos. Los trabajos revisados abordaban aspectos relacionados con:</w:t>
      </w:r>
    </w:p>
    <w:p w14:paraId="2D7E5FBF" w14:textId="77777777" w:rsidR="00614579" w:rsidRPr="00614579" w:rsidRDefault="00614579" w:rsidP="00614579">
      <w:pPr>
        <w:numPr>
          <w:ilvl w:val="0"/>
          <w:numId w:val="138"/>
        </w:numPr>
        <w:jc w:val="both"/>
      </w:pPr>
      <w:r w:rsidRPr="00614579">
        <w:t>Reconocimiento profesional.</w:t>
      </w:r>
    </w:p>
    <w:p w14:paraId="642BEC57" w14:textId="77777777" w:rsidR="00614579" w:rsidRPr="00614579" w:rsidRDefault="00614579" w:rsidP="00614579">
      <w:pPr>
        <w:numPr>
          <w:ilvl w:val="0"/>
          <w:numId w:val="138"/>
        </w:numPr>
        <w:jc w:val="both"/>
      </w:pPr>
      <w:r w:rsidRPr="00614579">
        <w:t>Comunicación organizacional.</w:t>
      </w:r>
    </w:p>
    <w:p w14:paraId="0416AA2A" w14:textId="77777777" w:rsidR="00614579" w:rsidRPr="00614579" w:rsidRDefault="00614579" w:rsidP="00614579">
      <w:pPr>
        <w:numPr>
          <w:ilvl w:val="0"/>
          <w:numId w:val="138"/>
        </w:numPr>
        <w:jc w:val="both"/>
      </w:pPr>
      <w:r w:rsidRPr="00614579">
        <w:t>Condiciones laborales.</w:t>
      </w:r>
    </w:p>
    <w:p w14:paraId="748AB797" w14:textId="77777777" w:rsidR="00614579" w:rsidRPr="00614579" w:rsidRDefault="00614579" w:rsidP="00614579">
      <w:pPr>
        <w:numPr>
          <w:ilvl w:val="0"/>
          <w:numId w:val="138"/>
        </w:numPr>
        <w:jc w:val="both"/>
      </w:pPr>
      <w:r w:rsidRPr="00614579">
        <w:t>Formación y desarrollo profesional.</w:t>
      </w:r>
    </w:p>
    <w:p w14:paraId="08B20DC0" w14:textId="77777777" w:rsidR="00614579" w:rsidRPr="00614579" w:rsidRDefault="00614579" w:rsidP="00614579">
      <w:pPr>
        <w:numPr>
          <w:ilvl w:val="0"/>
          <w:numId w:val="138"/>
        </w:numPr>
        <w:jc w:val="both"/>
      </w:pPr>
      <w:r w:rsidRPr="00614579">
        <w:t>Liderazgo y supervisión.</w:t>
      </w:r>
    </w:p>
    <w:p w14:paraId="31C635D3" w14:textId="77777777" w:rsidR="00614579" w:rsidRPr="00614579" w:rsidRDefault="00614579" w:rsidP="00614579">
      <w:pPr>
        <w:numPr>
          <w:ilvl w:val="0"/>
          <w:numId w:val="138"/>
        </w:numPr>
        <w:jc w:val="both"/>
      </w:pPr>
      <w:r w:rsidRPr="00614579">
        <w:t>Participación en la toma de decisiones.</w:t>
      </w:r>
    </w:p>
    <w:p w14:paraId="1C0BA689" w14:textId="77777777" w:rsidR="00614579" w:rsidRPr="00614579" w:rsidRDefault="00614579" w:rsidP="00614579">
      <w:pPr>
        <w:numPr>
          <w:ilvl w:val="0"/>
          <w:numId w:val="138"/>
        </w:numPr>
        <w:jc w:val="both"/>
      </w:pPr>
      <w:r w:rsidRPr="00614579">
        <w:t>Estrés laboral y síndrome de burnout.</w:t>
      </w:r>
    </w:p>
    <w:p w14:paraId="0600A92B" w14:textId="77777777" w:rsidR="00614579" w:rsidRPr="00614579" w:rsidRDefault="00614579" w:rsidP="00614579">
      <w:pPr>
        <w:numPr>
          <w:ilvl w:val="0"/>
          <w:numId w:val="138"/>
        </w:numPr>
        <w:jc w:val="both"/>
      </w:pPr>
      <w:r w:rsidRPr="00614579">
        <w:t>Retención y rotación de personal.</w:t>
      </w:r>
    </w:p>
    <w:p w14:paraId="62669077" w14:textId="77777777" w:rsidR="00614579" w:rsidRPr="00614579" w:rsidRDefault="00614579" w:rsidP="00614579">
      <w:pPr>
        <w:jc w:val="both"/>
      </w:pPr>
      <w:r w:rsidRPr="00614579">
        <w:t>Asimismo, se analizaron investigaciones que exploraban la relación entre satisfacción laboral, calidad asistencial, seguridad del paciente y desempeño organizativo.</w:t>
      </w:r>
    </w:p>
    <w:p w14:paraId="13C107C4" w14:textId="77777777" w:rsidR="00614579" w:rsidRPr="00614579" w:rsidRDefault="00614579" w:rsidP="00614579">
      <w:pPr>
        <w:jc w:val="both"/>
        <w:rPr>
          <w:b/>
          <w:bCs/>
        </w:rPr>
      </w:pPr>
      <w:r w:rsidRPr="00614579">
        <w:rPr>
          <w:b/>
          <w:bCs/>
        </w:rPr>
        <w:t>Resultados y Desarrollo</w:t>
      </w:r>
    </w:p>
    <w:p w14:paraId="6F539835" w14:textId="77777777" w:rsidR="00614579" w:rsidRPr="00614579" w:rsidRDefault="00614579" w:rsidP="00614579">
      <w:pPr>
        <w:jc w:val="both"/>
        <w:rPr>
          <w:b/>
          <w:bCs/>
        </w:rPr>
      </w:pPr>
      <w:r w:rsidRPr="00614579">
        <w:rPr>
          <w:b/>
          <w:bCs/>
        </w:rPr>
        <w:t>Importancia del personal de apoyo en los hospitales</w:t>
      </w:r>
    </w:p>
    <w:p w14:paraId="75031752" w14:textId="77777777" w:rsidR="00614579" w:rsidRPr="00614579" w:rsidRDefault="00614579" w:rsidP="00614579">
      <w:pPr>
        <w:jc w:val="both"/>
      </w:pPr>
      <w:r w:rsidRPr="00614579">
        <w:lastRenderedPageBreak/>
        <w:t>El personal de apoyo constituye un componente indispensable dentro de los equipos sanitarios. Aunque sus funciones suelen desarrollarse fuera del ámbito estrictamente clínico, su trabajo influye directamente en el funcionamiento de los procesos asistenciales.</w:t>
      </w:r>
    </w:p>
    <w:p w14:paraId="12A29E8D" w14:textId="77777777" w:rsidR="00614579" w:rsidRPr="00614579" w:rsidRDefault="00614579" w:rsidP="00614579">
      <w:pPr>
        <w:jc w:val="both"/>
      </w:pPr>
      <w:r w:rsidRPr="00614579">
        <w:t>Los celadores, por ejemplo, participan activamente en el traslado seguro de pacientes, colaboran en procedimientos clínicos y contribuyen al bienestar físico y emocional de las personas hospitalizadas. Del mismo modo, los técnicos y auxiliares logísticos garantizan la disponibilidad de recursos materiales necesarios para la atención sanitaria.</w:t>
      </w:r>
    </w:p>
    <w:p w14:paraId="03A94125" w14:textId="77777777" w:rsidR="00614579" w:rsidRPr="00614579" w:rsidRDefault="00614579" w:rsidP="00614579">
      <w:pPr>
        <w:jc w:val="both"/>
      </w:pPr>
      <w:r w:rsidRPr="00614579">
        <w:t>La eficiencia de estos profesionales repercute en múltiples indicadores organizativos, incluyendo tiempos de respuesta, continuidad asistencial y satisfacción de pacientes y familiares.</w:t>
      </w:r>
    </w:p>
    <w:p w14:paraId="0F34EB95" w14:textId="77777777" w:rsidR="00614579" w:rsidRPr="00614579" w:rsidRDefault="00614579" w:rsidP="00614579">
      <w:pPr>
        <w:jc w:val="both"/>
        <w:rPr>
          <w:b/>
          <w:bCs/>
        </w:rPr>
      </w:pPr>
      <w:r w:rsidRPr="00614579">
        <w:rPr>
          <w:b/>
          <w:bCs/>
        </w:rPr>
        <w:t>Concepto y dimensiones de la satisfacción laboral</w:t>
      </w:r>
    </w:p>
    <w:p w14:paraId="7C3E5D03" w14:textId="77777777" w:rsidR="00614579" w:rsidRPr="00614579" w:rsidRDefault="00614579" w:rsidP="00614579">
      <w:pPr>
        <w:jc w:val="both"/>
      </w:pPr>
      <w:r w:rsidRPr="00614579">
        <w:t>La satisfacción laboral es un constructo complejo que integra diversos aspectos relacionados con la experiencia laboral de los trabajadores.</w:t>
      </w:r>
    </w:p>
    <w:p w14:paraId="7F832A88" w14:textId="77777777" w:rsidR="00614579" w:rsidRPr="00614579" w:rsidRDefault="00614579" w:rsidP="00614579">
      <w:pPr>
        <w:jc w:val="both"/>
      </w:pPr>
      <w:r w:rsidRPr="00614579">
        <w:t>Entre sus principales dimensiones destacan:</w:t>
      </w:r>
    </w:p>
    <w:p w14:paraId="660399B7" w14:textId="77777777" w:rsidR="00614579" w:rsidRPr="00614579" w:rsidRDefault="00614579" w:rsidP="00614579">
      <w:pPr>
        <w:numPr>
          <w:ilvl w:val="0"/>
          <w:numId w:val="139"/>
        </w:numPr>
        <w:jc w:val="both"/>
      </w:pPr>
      <w:r w:rsidRPr="00614579">
        <w:t>Satisfacción con las tareas realizadas.</w:t>
      </w:r>
    </w:p>
    <w:p w14:paraId="332CFA7E" w14:textId="77777777" w:rsidR="00614579" w:rsidRPr="00614579" w:rsidRDefault="00614579" w:rsidP="00614579">
      <w:pPr>
        <w:numPr>
          <w:ilvl w:val="0"/>
          <w:numId w:val="139"/>
        </w:numPr>
        <w:jc w:val="both"/>
      </w:pPr>
      <w:r w:rsidRPr="00614579">
        <w:t>Relaciones interpersonales.</w:t>
      </w:r>
    </w:p>
    <w:p w14:paraId="5F9274A9" w14:textId="77777777" w:rsidR="00614579" w:rsidRPr="00614579" w:rsidRDefault="00614579" w:rsidP="00614579">
      <w:pPr>
        <w:numPr>
          <w:ilvl w:val="0"/>
          <w:numId w:val="139"/>
        </w:numPr>
        <w:jc w:val="both"/>
      </w:pPr>
      <w:r w:rsidRPr="00614579">
        <w:t>Reconocimiento profesional.</w:t>
      </w:r>
    </w:p>
    <w:p w14:paraId="10925CC7" w14:textId="77777777" w:rsidR="00614579" w:rsidRPr="00614579" w:rsidRDefault="00614579" w:rsidP="00614579">
      <w:pPr>
        <w:numPr>
          <w:ilvl w:val="0"/>
          <w:numId w:val="139"/>
        </w:numPr>
        <w:jc w:val="both"/>
      </w:pPr>
      <w:r w:rsidRPr="00614579">
        <w:t>Condiciones físicas del trabajo.</w:t>
      </w:r>
    </w:p>
    <w:p w14:paraId="59FDE88D" w14:textId="77777777" w:rsidR="00614579" w:rsidRPr="00614579" w:rsidRDefault="00614579" w:rsidP="00614579">
      <w:pPr>
        <w:numPr>
          <w:ilvl w:val="0"/>
          <w:numId w:val="139"/>
        </w:numPr>
        <w:jc w:val="both"/>
      </w:pPr>
      <w:r w:rsidRPr="00614579">
        <w:t>Remuneración.</w:t>
      </w:r>
    </w:p>
    <w:p w14:paraId="7CCF5424" w14:textId="77777777" w:rsidR="00614579" w:rsidRPr="00614579" w:rsidRDefault="00614579" w:rsidP="00614579">
      <w:pPr>
        <w:numPr>
          <w:ilvl w:val="0"/>
          <w:numId w:val="139"/>
        </w:numPr>
        <w:jc w:val="both"/>
      </w:pPr>
      <w:r w:rsidRPr="00614579">
        <w:t>Oportunidades de desarrollo profesional.</w:t>
      </w:r>
    </w:p>
    <w:p w14:paraId="38DBF100" w14:textId="77777777" w:rsidR="00614579" w:rsidRPr="00614579" w:rsidRDefault="00614579" w:rsidP="00614579">
      <w:pPr>
        <w:numPr>
          <w:ilvl w:val="0"/>
          <w:numId w:val="139"/>
        </w:numPr>
        <w:jc w:val="both"/>
      </w:pPr>
      <w:r w:rsidRPr="00614579">
        <w:t>Seguridad laboral.</w:t>
      </w:r>
    </w:p>
    <w:p w14:paraId="68B953A8" w14:textId="77777777" w:rsidR="00614579" w:rsidRPr="00614579" w:rsidRDefault="00614579" w:rsidP="00614579">
      <w:pPr>
        <w:numPr>
          <w:ilvl w:val="0"/>
          <w:numId w:val="139"/>
        </w:numPr>
        <w:jc w:val="both"/>
      </w:pPr>
      <w:r w:rsidRPr="00614579">
        <w:t>Equilibrio entre vida laboral y personal.</w:t>
      </w:r>
    </w:p>
    <w:p w14:paraId="28CB38E3" w14:textId="77777777" w:rsidR="00614579" w:rsidRPr="00614579" w:rsidRDefault="00614579" w:rsidP="00614579">
      <w:pPr>
        <w:numPr>
          <w:ilvl w:val="0"/>
          <w:numId w:val="139"/>
        </w:numPr>
        <w:jc w:val="both"/>
      </w:pPr>
      <w:r w:rsidRPr="00614579">
        <w:t>Participación en decisiones organizativas.</w:t>
      </w:r>
    </w:p>
    <w:p w14:paraId="175222AD" w14:textId="77777777" w:rsidR="00614579" w:rsidRPr="00614579" w:rsidRDefault="00614579" w:rsidP="00614579">
      <w:pPr>
        <w:jc w:val="both"/>
      </w:pPr>
      <w:r w:rsidRPr="00614579">
        <w:t>La percepción positiva de estos factores contribuye a generar compromiso organizacional y motivación laboral.</w:t>
      </w:r>
    </w:p>
    <w:p w14:paraId="450901E4" w14:textId="77777777" w:rsidR="00614579" w:rsidRPr="00614579" w:rsidRDefault="00614579" w:rsidP="00614579">
      <w:pPr>
        <w:jc w:val="both"/>
        <w:rPr>
          <w:b/>
          <w:bCs/>
        </w:rPr>
      </w:pPr>
      <w:r w:rsidRPr="00614579">
        <w:rPr>
          <w:b/>
          <w:bCs/>
        </w:rPr>
        <w:t>Factores asociados a la satisfacción laboral</w:t>
      </w:r>
    </w:p>
    <w:p w14:paraId="059A66C4" w14:textId="77777777" w:rsidR="00614579" w:rsidRPr="00614579" w:rsidRDefault="00614579" w:rsidP="00614579">
      <w:pPr>
        <w:jc w:val="both"/>
        <w:rPr>
          <w:b/>
          <w:bCs/>
        </w:rPr>
      </w:pPr>
      <w:r w:rsidRPr="00614579">
        <w:rPr>
          <w:b/>
          <w:bCs/>
        </w:rPr>
        <w:t>Reconocimiento profesional</w:t>
      </w:r>
    </w:p>
    <w:p w14:paraId="0F652601" w14:textId="77777777" w:rsidR="00614579" w:rsidRPr="00614579" w:rsidRDefault="00614579" w:rsidP="00614579">
      <w:pPr>
        <w:jc w:val="both"/>
      </w:pPr>
      <w:r w:rsidRPr="00614579">
        <w:t>Uno de los factores más valorados por el personal de apoyo es el reconocimiento de su contribución al funcionamiento hospitalario.</w:t>
      </w:r>
    </w:p>
    <w:p w14:paraId="366F9BB4" w14:textId="77777777" w:rsidR="00614579" w:rsidRPr="00614579" w:rsidRDefault="00614579" w:rsidP="00614579">
      <w:pPr>
        <w:jc w:val="both"/>
      </w:pPr>
      <w:r w:rsidRPr="00614579">
        <w:lastRenderedPageBreak/>
        <w:t>Diversos estudios muestran que muchos trabajadores perciben una escasa visibilidad de sus funciones dentro de la organización. Esta falta de reconocimiento puede generar sentimientos de infravaloración y desmotivación.</w:t>
      </w:r>
    </w:p>
    <w:p w14:paraId="72B509BA" w14:textId="77777777" w:rsidR="00614579" w:rsidRPr="00614579" w:rsidRDefault="00614579" w:rsidP="00614579">
      <w:pPr>
        <w:jc w:val="both"/>
      </w:pPr>
      <w:r w:rsidRPr="00614579">
        <w:t>Por el contrario, las organizaciones que promueven sistemas de reconocimiento formal e informal presentan mayores niveles de satisfacción laboral y compromiso profesional.</w:t>
      </w:r>
    </w:p>
    <w:p w14:paraId="26430D66" w14:textId="77777777" w:rsidR="00614579" w:rsidRPr="00614579" w:rsidRDefault="00614579" w:rsidP="00614579">
      <w:pPr>
        <w:jc w:val="both"/>
        <w:rPr>
          <w:b/>
          <w:bCs/>
        </w:rPr>
      </w:pPr>
      <w:r w:rsidRPr="00614579">
        <w:rPr>
          <w:b/>
          <w:bCs/>
        </w:rPr>
        <w:t>Relaciones interpersonales</w:t>
      </w:r>
    </w:p>
    <w:p w14:paraId="7565BA06" w14:textId="77777777" w:rsidR="00614579" w:rsidRPr="00614579" w:rsidRDefault="00614579" w:rsidP="00614579">
      <w:pPr>
        <w:jc w:val="both"/>
      </w:pPr>
      <w:r w:rsidRPr="00614579">
        <w:t>Las relaciones con compañeros y supervisores constituyen un elemento fundamental del bienestar laboral.</w:t>
      </w:r>
    </w:p>
    <w:p w14:paraId="5A9E6C51" w14:textId="77777777" w:rsidR="00614579" w:rsidRPr="00614579" w:rsidRDefault="00614579" w:rsidP="00614579">
      <w:pPr>
        <w:jc w:val="both"/>
      </w:pPr>
      <w:r w:rsidRPr="00614579">
        <w:t>Los equipos caracterizados por la colaboración, el respeto mutuo y la comunicación efectiva generan entornos más saludables y favorecen el apoyo emocional entre trabajadores.</w:t>
      </w:r>
    </w:p>
    <w:p w14:paraId="0AAE4E40" w14:textId="77777777" w:rsidR="00614579" w:rsidRPr="00614579" w:rsidRDefault="00614579" w:rsidP="00614579">
      <w:pPr>
        <w:jc w:val="both"/>
      </w:pPr>
      <w:r w:rsidRPr="00614579">
        <w:t>La existencia de conflictos frecuentes, estilos de liderazgo autoritarios o problemas de comunicación suele asociarse con menor satisfacción laboral y mayores niveles de estrés.</w:t>
      </w:r>
    </w:p>
    <w:p w14:paraId="5BFC932A" w14:textId="77777777" w:rsidR="00614579" w:rsidRPr="00614579" w:rsidRDefault="00614579" w:rsidP="00614579">
      <w:pPr>
        <w:jc w:val="both"/>
        <w:rPr>
          <w:b/>
          <w:bCs/>
        </w:rPr>
      </w:pPr>
      <w:r w:rsidRPr="00614579">
        <w:rPr>
          <w:b/>
          <w:bCs/>
        </w:rPr>
        <w:t>Condiciones laborales</w:t>
      </w:r>
    </w:p>
    <w:p w14:paraId="03A688A7" w14:textId="77777777" w:rsidR="00614579" w:rsidRPr="00614579" w:rsidRDefault="00614579" w:rsidP="00614579">
      <w:pPr>
        <w:jc w:val="both"/>
      </w:pPr>
      <w:r w:rsidRPr="00614579">
        <w:t>Las condiciones de trabajo influyen significativamente en la percepción de satisfacción.</w:t>
      </w:r>
    </w:p>
    <w:p w14:paraId="26D532B4" w14:textId="77777777" w:rsidR="00614579" w:rsidRPr="00614579" w:rsidRDefault="00614579" w:rsidP="00614579">
      <w:pPr>
        <w:jc w:val="both"/>
      </w:pPr>
      <w:r w:rsidRPr="00614579">
        <w:t>Entre los aspectos más relevantes destacan:</w:t>
      </w:r>
    </w:p>
    <w:p w14:paraId="5C06FA88" w14:textId="77777777" w:rsidR="00614579" w:rsidRPr="00614579" w:rsidRDefault="00614579" w:rsidP="00614579">
      <w:pPr>
        <w:numPr>
          <w:ilvl w:val="0"/>
          <w:numId w:val="140"/>
        </w:numPr>
        <w:jc w:val="both"/>
      </w:pPr>
      <w:r w:rsidRPr="00614579">
        <w:t>Adecuación de recursos materiales.</w:t>
      </w:r>
    </w:p>
    <w:p w14:paraId="12C616C4" w14:textId="77777777" w:rsidR="00614579" w:rsidRPr="00614579" w:rsidRDefault="00614579" w:rsidP="00614579">
      <w:pPr>
        <w:numPr>
          <w:ilvl w:val="0"/>
          <w:numId w:val="140"/>
        </w:numPr>
        <w:jc w:val="both"/>
      </w:pPr>
      <w:r w:rsidRPr="00614579">
        <w:t>Organización de los turnos.</w:t>
      </w:r>
    </w:p>
    <w:p w14:paraId="54640B22" w14:textId="77777777" w:rsidR="00614579" w:rsidRPr="00614579" w:rsidRDefault="00614579" w:rsidP="00614579">
      <w:pPr>
        <w:numPr>
          <w:ilvl w:val="0"/>
          <w:numId w:val="140"/>
        </w:numPr>
        <w:jc w:val="both"/>
      </w:pPr>
      <w:r w:rsidRPr="00614579">
        <w:t>Estabilidad contractual.</w:t>
      </w:r>
    </w:p>
    <w:p w14:paraId="1D0BFE75" w14:textId="77777777" w:rsidR="00614579" w:rsidRPr="00614579" w:rsidRDefault="00614579" w:rsidP="00614579">
      <w:pPr>
        <w:numPr>
          <w:ilvl w:val="0"/>
          <w:numId w:val="140"/>
        </w:numPr>
        <w:jc w:val="both"/>
      </w:pPr>
      <w:r w:rsidRPr="00614579">
        <w:t>Seguridad física.</w:t>
      </w:r>
    </w:p>
    <w:p w14:paraId="702D7F94" w14:textId="77777777" w:rsidR="00614579" w:rsidRPr="00614579" w:rsidRDefault="00614579" w:rsidP="00614579">
      <w:pPr>
        <w:numPr>
          <w:ilvl w:val="0"/>
          <w:numId w:val="140"/>
        </w:numPr>
        <w:jc w:val="both"/>
      </w:pPr>
      <w:r w:rsidRPr="00614579">
        <w:t>Ergonomía laboral.</w:t>
      </w:r>
    </w:p>
    <w:p w14:paraId="1C844FFF" w14:textId="77777777" w:rsidR="00614579" w:rsidRPr="00614579" w:rsidRDefault="00614579" w:rsidP="00614579">
      <w:pPr>
        <w:numPr>
          <w:ilvl w:val="0"/>
          <w:numId w:val="140"/>
        </w:numPr>
        <w:jc w:val="both"/>
      </w:pPr>
      <w:r w:rsidRPr="00614579">
        <w:t>Carga de trabajo.</w:t>
      </w:r>
    </w:p>
    <w:p w14:paraId="1AFDAD99" w14:textId="77777777" w:rsidR="00614579" w:rsidRPr="00614579" w:rsidRDefault="00614579" w:rsidP="00614579">
      <w:pPr>
        <w:jc w:val="both"/>
      </w:pPr>
      <w:r w:rsidRPr="00614579">
        <w:t>Cuando las demandas laborales superan los recursos disponibles, aumenta el riesgo de agotamiento físico y emocional.</w:t>
      </w:r>
    </w:p>
    <w:p w14:paraId="10F996C2" w14:textId="77777777" w:rsidR="00614579" w:rsidRPr="00614579" w:rsidRDefault="00614579" w:rsidP="00614579">
      <w:pPr>
        <w:jc w:val="both"/>
        <w:rPr>
          <w:b/>
          <w:bCs/>
        </w:rPr>
      </w:pPr>
      <w:r w:rsidRPr="00614579">
        <w:rPr>
          <w:b/>
          <w:bCs/>
        </w:rPr>
        <w:t>Formación y desarrollo profesional</w:t>
      </w:r>
    </w:p>
    <w:p w14:paraId="52195197" w14:textId="77777777" w:rsidR="00614579" w:rsidRPr="00614579" w:rsidRDefault="00614579" w:rsidP="00614579">
      <w:pPr>
        <w:jc w:val="both"/>
      </w:pPr>
      <w:r w:rsidRPr="00614579">
        <w:t>La posibilidad de adquirir nuevas competencias y progresar profesionalmente constituye una fuente importante de motivación.</w:t>
      </w:r>
    </w:p>
    <w:p w14:paraId="305BE1C7" w14:textId="77777777" w:rsidR="00614579" w:rsidRPr="00614579" w:rsidRDefault="00614579" w:rsidP="00614579">
      <w:pPr>
        <w:jc w:val="both"/>
      </w:pPr>
      <w:r w:rsidRPr="00614579">
        <w:lastRenderedPageBreak/>
        <w:t>La formación continuada permite a los trabajadores actualizar conocimientos, mejorar su desempeño y aumentar su percepción de utilidad dentro de la organización.</w:t>
      </w:r>
    </w:p>
    <w:p w14:paraId="4FF1538D" w14:textId="77777777" w:rsidR="00614579" w:rsidRPr="00614579" w:rsidRDefault="00614579" w:rsidP="00614579">
      <w:pPr>
        <w:jc w:val="both"/>
      </w:pPr>
      <w:r w:rsidRPr="00614579">
        <w:t>Los estudios muestran que los profesionales que participan regularmente en actividades formativas presentan mayores niveles de satisfacción laboral y menor intención de abandonar su puesto.</w:t>
      </w:r>
    </w:p>
    <w:p w14:paraId="781F3444" w14:textId="77777777" w:rsidR="00614579" w:rsidRPr="00614579" w:rsidRDefault="00614579" w:rsidP="00614579">
      <w:pPr>
        <w:jc w:val="both"/>
        <w:rPr>
          <w:b/>
          <w:bCs/>
        </w:rPr>
      </w:pPr>
      <w:r w:rsidRPr="00614579">
        <w:rPr>
          <w:b/>
          <w:bCs/>
        </w:rPr>
        <w:t>Participación en la toma de decisiones</w:t>
      </w:r>
    </w:p>
    <w:p w14:paraId="6025120E" w14:textId="77777777" w:rsidR="00614579" w:rsidRPr="00614579" w:rsidRDefault="00614579" w:rsidP="00614579">
      <w:pPr>
        <w:jc w:val="both"/>
      </w:pPr>
      <w:r w:rsidRPr="00614579">
        <w:t>La inclusión de los trabajadores en procesos de mejora organizativa fortalece el sentido de pertenencia y compromiso institucional.</w:t>
      </w:r>
    </w:p>
    <w:p w14:paraId="09329EF2" w14:textId="77777777" w:rsidR="00614579" w:rsidRPr="00614579" w:rsidRDefault="00614579" w:rsidP="00614579">
      <w:pPr>
        <w:jc w:val="both"/>
      </w:pPr>
      <w:r w:rsidRPr="00614579">
        <w:t>Cuando el personal percibe que sus opiniones son escuchadas y tenidas en cuenta, aumenta la confianza hacia la organización y mejora la satisfacción laboral.</w:t>
      </w:r>
    </w:p>
    <w:p w14:paraId="7608670D" w14:textId="77777777" w:rsidR="00614579" w:rsidRPr="00614579" w:rsidRDefault="00614579" w:rsidP="00614579">
      <w:pPr>
        <w:jc w:val="both"/>
      </w:pPr>
      <w:r w:rsidRPr="00614579">
        <w:t>Por el contrario, la percepción de exclusión o falta de autonomía suele relacionarse con desmotivación y menor implicación profesional.</w:t>
      </w:r>
    </w:p>
    <w:p w14:paraId="3B666651" w14:textId="77777777" w:rsidR="00614579" w:rsidRPr="00614579" w:rsidRDefault="00614579" w:rsidP="00614579">
      <w:pPr>
        <w:jc w:val="both"/>
        <w:rPr>
          <w:b/>
          <w:bCs/>
        </w:rPr>
      </w:pPr>
      <w:r w:rsidRPr="00614579">
        <w:rPr>
          <w:b/>
          <w:bCs/>
        </w:rPr>
        <w:t>Estrés laboral y síndrome de burnout</w:t>
      </w:r>
    </w:p>
    <w:p w14:paraId="6270105C" w14:textId="77777777" w:rsidR="00614579" w:rsidRPr="00614579" w:rsidRDefault="00614579" w:rsidP="00614579">
      <w:pPr>
        <w:jc w:val="both"/>
      </w:pPr>
      <w:r w:rsidRPr="00614579">
        <w:t>El entorno hospitalario expone a los trabajadores a múltiples factores estresantes.</w:t>
      </w:r>
    </w:p>
    <w:p w14:paraId="00307896" w14:textId="77777777" w:rsidR="00614579" w:rsidRPr="00614579" w:rsidRDefault="00614579" w:rsidP="00614579">
      <w:pPr>
        <w:jc w:val="both"/>
      </w:pPr>
      <w:r w:rsidRPr="00614579">
        <w:t>Entre ellos destacan:</w:t>
      </w:r>
    </w:p>
    <w:p w14:paraId="5E8EB9D4" w14:textId="77777777" w:rsidR="00614579" w:rsidRPr="00614579" w:rsidRDefault="00614579" w:rsidP="00614579">
      <w:pPr>
        <w:numPr>
          <w:ilvl w:val="0"/>
          <w:numId w:val="141"/>
        </w:numPr>
        <w:jc w:val="both"/>
      </w:pPr>
      <w:r w:rsidRPr="00614579">
        <w:t>Elevada carga asistencial.</w:t>
      </w:r>
    </w:p>
    <w:p w14:paraId="247BE1B8" w14:textId="77777777" w:rsidR="00614579" w:rsidRPr="00614579" w:rsidRDefault="00614579" w:rsidP="00614579">
      <w:pPr>
        <w:numPr>
          <w:ilvl w:val="0"/>
          <w:numId w:val="141"/>
        </w:numPr>
        <w:jc w:val="both"/>
      </w:pPr>
      <w:r w:rsidRPr="00614579">
        <w:t>Presión temporal.</w:t>
      </w:r>
    </w:p>
    <w:p w14:paraId="3F8F20B1" w14:textId="77777777" w:rsidR="00614579" w:rsidRPr="00614579" w:rsidRDefault="00614579" w:rsidP="00614579">
      <w:pPr>
        <w:numPr>
          <w:ilvl w:val="0"/>
          <w:numId w:val="141"/>
        </w:numPr>
        <w:jc w:val="both"/>
      </w:pPr>
      <w:r w:rsidRPr="00614579">
        <w:t>Escasez de personal.</w:t>
      </w:r>
    </w:p>
    <w:p w14:paraId="70E5FFC3" w14:textId="77777777" w:rsidR="00614579" w:rsidRPr="00614579" w:rsidRDefault="00614579" w:rsidP="00614579">
      <w:pPr>
        <w:numPr>
          <w:ilvl w:val="0"/>
          <w:numId w:val="141"/>
        </w:numPr>
        <w:jc w:val="both"/>
      </w:pPr>
      <w:r w:rsidRPr="00614579">
        <w:t>Exposición al sufrimiento humano.</w:t>
      </w:r>
    </w:p>
    <w:p w14:paraId="4291D766" w14:textId="77777777" w:rsidR="00614579" w:rsidRPr="00614579" w:rsidRDefault="00614579" w:rsidP="00614579">
      <w:pPr>
        <w:numPr>
          <w:ilvl w:val="0"/>
          <w:numId w:val="141"/>
        </w:numPr>
        <w:jc w:val="both"/>
      </w:pPr>
      <w:r w:rsidRPr="00614579">
        <w:t>Demandas emocionales.</w:t>
      </w:r>
    </w:p>
    <w:p w14:paraId="70012BC2" w14:textId="77777777" w:rsidR="00614579" w:rsidRPr="00614579" w:rsidRDefault="00614579" w:rsidP="00614579">
      <w:pPr>
        <w:numPr>
          <w:ilvl w:val="0"/>
          <w:numId w:val="141"/>
        </w:numPr>
        <w:jc w:val="both"/>
      </w:pPr>
      <w:r w:rsidRPr="00614579">
        <w:t>Turnicidad y trabajo nocturno.</w:t>
      </w:r>
    </w:p>
    <w:p w14:paraId="77F8AB28" w14:textId="77777777" w:rsidR="00614579" w:rsidRPr="00614579" w:rsidRDefault="00614579" w:rsidP="00614579">
      <w:pPr>
        <w:jc w:val="both"/>
      </w:pPr>
      <w:r w:rsidRPr="00614579">
        <w:t>Cuando estas situaciones se mantienen de forma prolongada pueden favorecer la aparición del síndrome de burnout, caracterizado por:</w:t>
      </w:r>
    </w:p>
    <w:p w14:paraId="19CB1D23" w14:textId="77777777" w:rsidR="00614579" w:rsidRPr="00614579" w:rsidRDefault="00614579" w:rsidP="00614579">
      <w:pPr>
        <w:numPr>
          <w:ilvl w:val="0"/>
          <w:numId w:val="142"/>
        </w:numPr>
        <w:jc w:val="both"/>
      </w:pPr>
      <w:r w:rsidRPr="00614579">
        <w:t>Agotamiento emocional.</w:t>
      </w:r>
    </w:p>
    <w:p w14:paraId="20298815" w14:textId="77777777" w:rsidR="00614579" w:rsidRPr="00614579" w:rsidRDefault="00614579" w:rsidP="00614579">
      <w:pPr>
        <w:numPr>
          <w:ilvl w:val="0"/>
          <w:numId w:val="142"/>
        </w:numPr>
        <w:jc w:val="both"/>
      </w:pPr>
      <w:r w:rsidRPr="00614579">
        <w:t>Despersonalización.</w:t>
      </w:r>
    </w:p>
    <w:p w14:paraId="7456423A" w14:textId="77777777" w:rsidR="00614579" w:rsidRPr="00614579" w:rsidRDefault="00614579" w:rsidP="00614579">
      <w:pPr>
        <w:numPr>
          <w:ilvl w:val="0"/>
          <w:numId w:val="142"/>
        </w:numPr>
        <w:jc w:val="both"/>
      </w:pPr>
      <w:r w:rsidRPr="00614579">
        <w:t>Disminución de la realización profesional.</w:t>
      </w:r>
    </w:p>
    <w:p w14:paraId="2C37988B" w14:textId="77777777" w:rsidR="00614579" w:rsidRPr="00614579" w:rsidRDefault="00614579" w:rsidP="00614579">
      <w:pPr>
        <w:jc w:val="both"/>
      </w:pPr>
      <w:r w:rsidRPr="00614579">
        <w:t>Diversas investigaciones han encontrado una relación inversa entre satisfacción laboral y burnout. Los trabajadores más satisfechos presentan menores niveles de agotamiento emocional y mejor salud psicológica.</w:t>
      </w:r>
    </w:p>
    <w:p w14:paraId="6BE3CE81" w14:textId="77777777" w:rsidR="00614579" w:rsidRPr="00614579" w:rsidRDefault="00614579" w:rsidP="00614579">
      <w:pPr>
        <w:jc w:val="both"/>
        <w:rPr>
          <w:b/>
          <w:bCs/>
        </w:rPr>
      </w:pPr>
      <w:r w:rsidRPr="00614579">
        <w:rPr>
          <w:b/>
          <w:bCs/>
        </w:rPr>
        <w:t>Impacto sobre la calidad asistencial</w:t>
      </w:r>
    </w:p>
    <w:p w14:paraId="1D762C0B" w14:textId="77777777" w:rsidR="00614579" w:rsidRPr="00614579" w:rsidRDefault="00614579" w:rsidP="00614579">
      <w:pPr>
        <w:jc w:val="both"/>
      </w:pPr>
      <w:r w:rsidRPr="00614579">
        <w:lastRenderedPageBreak/>
        <w:t>La satisfacción laboral no solo afecta al trabajador, sino también a los resultados organizativos.</w:t>
      </w:r>
    </w:p>
    <w:p w14:paraId="59845B2A" w14:textId="77777777" w:rsidR="00614579" w:rsidRPr="00614579" w:rsidRDefault="00614579" w:rsidP="00614579">
      <w:pPr>
        <w:jc w:val="both"/>
      </w:pPr>
      <w:r w:rsidRPr="00614579">
        <w:t>Los profesionales satisfechos suelen mostrar:</w:t>
      </w:r>
    </w:p>
    <w:p w14:paraId="45AA4ACD" w14:textId="77777777" w:rsidR="00614579" w:rsidRPr="00614579" w:rsidRDefault="00614579" w:rsidP="00614579">
      <w:pPr>
        <w:numPr>
          <w:ilvl w:val="0"/>
          <w:numId w:val="143"/>
        </w:numPr>
        <w:jc w:val="both"/>
      </w:pPr>
      <w:r w:rsidRPr="00614579">
        <w:t>Mayor implicación en sus funciones.</w:t>
      </w:r>
    </w:p>
    <w:p w14:paraId="31046D92" w14:textId="77777777" w:rsidR="00614579" w:rsidRPr="00614579" w:rsidRDefault="00614579" w:rsidP="00614579">
      <w:pPr>
        <w:numPr>
          <w:ilvl w:val="0"/>
          <w:numId w:val="143"/>
        </w:numPr>
        <w:jc w:val="both"/>
      </w:pPr>
      <w:r w:rsidRPr="00614579">
        <w:t>Mejor comunicación con el equipo.</w:t>
      </w:r>
    </w:p>
    <w:p w14:paraId="11EC3E60" w14:textId="77777777" w:rsidR="00614579" w:rsidRPr="00614579" w:rsidRDefault="00614579" w:rsidP="00614579">
      <w:pPr>
        <w:numPr>
          <w:ilvl w:val="0"/>
          <w:numId w:val="143"/>
        </w:numPr>
        <w:jc w:val="both"/>
      </w:pPr>
      <w:r w:rsidRPr="00614579">
        <w:t>Mayor cumplimiento de protocolos.</w:t>
      </w:r>
    </w:p>
    <w:p w14:paraId="2F21B587" w14:textId="77777777" w:rsidR="00614579" w:rsidRPr="00614579" w:rsidRDefault="00614579" w:rsidP="00614579">
      <w:pPr>
        <w:numPr>
          <w:ilvl w:val="0"/>
          <w:numId w:val="143"/>
        </w:numPr>
        <w:jc w:val="both"/>
      </w:pPr>
      <w:r w:rsidRPr="00614579">
        <w:t>Menor absentismo.</w:t>
      </w:r>
    </w:p>
    <w:p w14:paraId="3B3DCEEA" w14:textId="77777777" w:rsidR="00614579" w:rsidRPr="00614579" w:rsidRDefault="00614579" w:rsidP="00614579">
      <w:pPr>
        <w:numPr>
          <w:ilvl w:val="0"/>
          <w:numId w:val="143"/>
        </w:numPr>
        <w:jc w:val="both"/>
      </w:pPr>
      <w:r w:rsidRPr="00614579">
        <w:t>Mayor productividad.</w:t>
      </w:r>
    </w:p>
    <w:p w14:paraId="4D37BCCD" w14:textId="77777777" w:rsidR="00614579" w:rsidRPr="00614579" w:rsidRDefault="00614579" w:rsidP="00614579">
      <w:pPr>
        <w:numPr>
          <w:ilvl w:val="0"/>
          <w:numId w:val="143"/>
        </w:numPr>
        <w:jc w:val="both"/>
      </w:pPr>
      <w:r w:rsidRPr="00614579">
        <w:t>Mejor atención a pacientes y familiares.</w:t>
      </w:r>
    </w:p>
    <w:p w14:paraId="6E52DD7C" w14:textId="77777777" w:rsidR="00614579" w:rsidRPr="00614579" w:rsidRDefault="00614579" w:rsidP="00614579">
      <w:pPr>
        <w:jc w:val="both"/>
      </w:pPr>
      <w:r w:rsidRPr="00614579">
        <w:t>Por el contrario, los entornos laborales insatisfactorios pueden generar errores, conflictos internos y disminución de la calidad del servicio prestado.</w:t>
      </w:r>
    </w:p>
    <w:p w14:paraId="7C07D627" w14:textId="77777777" w:rsidR="00614579" w:rsidRPr="00614579" w:rsidRDefault="00614579" w:rsidP="00614579">
      <w:pPr>
        <w:jc w:val="both"/>
      </w:pPr>
      <w:r w:rsidRPr="00614579">
        <w:t>La literatura científica destaca que la satisfacción laboral constituye un indicador indirecto de calidad asistencial y seguridad del paciente.</w:t>
      </w:r>
    </w:p>
    <w:p w14:paraId="53AF9CF7" w14:textId="77777777" w:rsidR="00614579" w:rsidRPr="00614579" w:rsidRDefault="00614579" w:rsidP="00614579">
      <w:pPr>
        <w:jc w:val="both"/>
        <w:rPr>
          <w:b/>
          <w:bCs/>
        </w:rPr>
      </w:pPr>
      <w:r w:rsidRPr="00614579">
        <w:rPr>
          <w:b/>
          <w:bCs/>
        </w:rPr>
        <w:t>Retención y estabilidad de las plantillas</w:t>
      </w:r>
    </w:p>
    <w:p w14:paraId="132580E2" w14:textId="77777777" w:rsidR="00614579" w:rsidRPr="00614579" w:rsidRDefault="00614579" w:rsidP="00614579">
      <w:pPr>
        <w:jc w:val="both"/>
      </w:pPr>
      <w:r w:rsidRPr="00614579">
        <w:t>La escasez de profesionales sanitarios representa un desafío creciente para los sistemas de salud.</w:t>
      </w:r>
    </w:p>
    <w:p w14:paraId="20CE06B7" w14:textId="77777777" w:rsidR="00614579" w:rsidRPr="00614579" w:rsidRDefault="00614579" w:rsidP="00614579">
      <w:pPr>
        <w:jc w:val="both"/>
      </w:pPr>
      <w:r w:rsidRPr="00614579">
        <w:t>La satisfacción laboral se relaciona estrechamente con la intención de permanencia en la organización. Los trabajadores satisfechos presentan menores tasas de rotación y mayor estabilidad laboral.</w:t>
      </w:r>
    </w:p>
    <w:p w14:paraId="1AE45F31" w14:textId="77777777" w:rsidR="00614579" w:rsidRPr="00614579" w:rsidRDefault="00614579" w:rsidP="00614579">
      <w:pPr>
        <w:jc w:val="both"/>
      </w:pPr>
      <w:r w:rsidRPr="00614579">
        <w:t>La pérdida constante de personal genera costes económicos asociados a procesos de selección, formación e integración de nuevos trabajadores, además de afectar la cohesión de los equipos.</w:t>
      </w:r>
    </w:p>
    <w:p w14:paraId="4624A3EE" w14:textId="77777777" w:rsidR="00614579" w:rsidRPr="00614579" w:rsidRDefault="00614579" w:rsidP="00614579">
      <w:pPr>
        <w:jc w:val="both"/>
      </w:pPr>
      <w:r w:rsidRPr="00614579">
        <w:t>Por ello, mejorar la satisfacción laboral constituye una estrategia eficaz para favorecer la retención del talento y garantizar la continuidad organizativa.</w:t>
      </w:r>
    </w:p>
    <w:p w14:paraId="06B1C618" w14:textId="77777777" w:rsidR="00614579" w:rsidRPr="00614579" w:rsidRDefault="00614579" w:rsidP="00614579">
      <w:pPr>
        <w:jc w:val="both"/>
        <w:rPr>
          <w:b/>
          <w:bCs/>
        </w:rPr>
      </w:pPr>
      <w:r w:rsidRPr="00614579">
        <w:rPr>
          <w:b/>
          <w:bCs/>
        </w:rPr>
        <w:t>Estrategias para mejorar la satisfacción laboral</w:t>
      </w:r>
    </w:p>
    <w:p w14:paraId="6D093805" w14:textId="77777777" w:rsidR="00614579" w:rsidRPr="00614579" w:rsidRDefault="00614579" w:rsidP="00614579">
      <w:pPr>
        <w:jc w:val="both"/>
        <w:rPr>
          <w:b/>
          <w:bCs/>
        </w:rPr>
      </w:pPr>
      <w:r w:rsidRPr="00614579">
        <w:rPr>
          <w:b/>
          <w:bCs/>
        </w:rPr>
        <w:t>Programas de reconocimiento</w:t>
      </w:r>
    </w:p>
    <w:p w14:paraId="15B70597" w14:textId="77777777" w:rsidR="00614579" w:rsidRPr="00614579" w:rsidRDefault="00614579" w:rsidP="00614579">
      <w:pPr>
        <w:jc w:val="both"/>
      </w:pPr>
      <w:r w:rsidRPr="00614579">
        <w:t>La implementación de sistemas que valoren públicamente el trabajo realizado mejora la autoestima profesional y fortalece la motivación.</w:t>
      </w:r>
    </w:p>
    <w:p w14:paraId="295E2961" w14:textId="77777777" w:rsidR="00614579" w:rsidRPr="00614579" w:rsidRDefault="00614579" w:rsidP="00614579">
      <w:pPr>
        <w:jc w:val="both"/>
        <w:rPr>
          <w:b/>
          <w:bCs/>
        </w:rPr>
      </w:pPr>
      <w:r w:rsidRPr="00614579">
        <w:rPr>
          <w:b/>
          <w:bCs/>
        </w:rPr>
        <w:t>Liderazgo participativo</w:t>
      </w:r>
    </w:p>
    <w:p w14:paraId="1C663892" w14:textId="77777777" w:rsidR="00614579" w:rsidRPr="00614579" w:rsidRDefault="00614579" w:rsidP="00614579">
      <w:pPr>
        <w:jc w:val="both"/>
      </w:pPr>
      <w:proofErr w:type="gramStart"/>
      <w:r w:rsidRPr="00614579">
        <w:t>Los estilos de liderazgo basados en la escucha activa</w:t>
      </w:r>
      <w:proofErr w:type="gramEnd"/>
      <w:r w:rsidRPr="00614579">
        <w:t>, la empatía y la participación favorecen entornos laborales más saludables.</w:t>
      </w:r>
    </w:p>
    <w:p w14:paraId="1894F3B6" w14:textId="77777777" w:rsidR="00614579" w:rsidRPr="00614579" w:rsidRDefault="00614579" w:rsidP="00614579">
      <w:pPr>
        <w:jc w:val="both"/>
        <w:rPr>
          <w:b/>
          <w:bCs/>
        </w:rPr>
      </w:pPr>
      <w:r w:rsidRPr="00614579">
        <w:rPr>
          <w:b/>
          <w:bCs/>
        </w:rPr>
        <w:lastRenderedPageBreak/>
        <w:t>Formación continuada</w:t>
      </w:r>
    </w:p>
    <w:p w14:paraId="25564936" w14:textId="77777777" w:rsidR="00614579" w:rsidRPr="00614579" w:rsidRDefault="00614579" w:rsidP="00614579">
      <w:pPr>
        <w:jc w:val="both"/>
      </w:pPr>
      <w:r w:rsidRPr="00614579">
        <w:t>Facilitar el acceso a programas formativos incrementa las competencias profesionales y mejora la percepción de desarrollo laboral.</w:t>
      </w:r>
    </w:p>
    <w:p w14:paraId="7A436A04" w14:textId="77777777" w:rsidR="00614579" w:rsidRPr="00614579" w:rsidRDefault="00614579" w:rsidP="00614579">
      <w:pPr>
        <w:jc w:val="both"/>
        <w:rPr>
          <w:b/>
          <w:bCs/>
        </w:rPr>
      </w:pPr>
      <w:r w:rsidRPr="00614579">
        <w:rPr>
          <w:b/>
          <w:bCs/>
        </w:rPr>
        <w:t>Mejora de la comunicación interna</w:t>
      </w:r>
    </w:p>
    <w:p w14:paraId="07470DA6" w14:textId="77777777" w:rsidR="00614579" w:rsidRPr="00614579" w:rsidRDefault="00614579" w:rsidP="00614579">
      <w:pPr>
        <w:jc w:val="both"/>
      </w:pPr>
      <w:r w:rsidRPr="00614579">
        <w:t>La existencia de canales eficaces de comunicación reduce conflictos, favorece la coordinación y fortalece la cohesión de los equipos.</w:t>
      </w:r>
    </w:p>
    <w:p w14:paraId="4BE345E3" w14:textId="77777777" w:rsidR="00614579" w:rsidRPr="00614579" w:rsidRDefault="00614579" w:rsidP="00614579">
      <w:pPr>
        <w:jc w:val="both"/>
        <w:rPr>
          <w:b/>
          <w:bCs/>
        </w:rPr>
      </w:pPr>
      <w:r w:rsidRPr="00614579">
        <w:rPr>
          <w:b/>
          <w:bCs/>
        </w:rPr>
        <w:t>Promoción de la salud laboral</w:t>
      </w:r>
    </w:p>
    <w:p w14:paraId="68FCF239" w14:textId="77777777" w:rsidR="00614579" w:rsidRPr="00614579" w:rsidRDefault="00614579" w:rsidP="00614579">
      <w:pPr>
        <w:jc w:val="both"/>
      </w:pPr>
      <w:r w:rsidRPr="00614579">
        <w:t>Las intervenciones dirigidas a prevenir riesgos psicosociales, promover el bienestar emocional y mejorar la conciliación laboral contribuyen significativamente a aumentar la satisfacción de los trabajadores.</w:t>
      </w:r>
    </w:p>
    <w:p w14:paraId="4AE56FF7" w14:textId="77777777" w:rsidR="00614579" w:rsidRPr="00614579" w:rsidRDefault="00614579" w:rsidP="00614579">
      <w:pPr>
        <w:jc w:val="both"/>
        <w:rPr>
          <w:b/>
          <w:bCs/>
        </w:rPr>
      </w:pPr>
      <w:r w:rsidRPr="00614579">
        <w:rPr>
          <w:b/>
          <w:bCs/>
        </w:rPr>
        <w:t>Participación en proyectos de mejora</w:t>
      </w:r>
    </w:p>
    <w:p w14:paraId="5F0528DA" w14:textId="77777777" w:rsidR="00614579" w:rsidRPr="00614579" w:rsidRDefault="00614579" w:rsidP="00614579">
      <w:pPr>
        <w:jc w:val="both"/>
      </w:pPr>
      <w:r w:rsidRPr="00614579">
        <w:t>La implicación activa del personal en iniciativas organizativas genera mayor sentido de pertenencia y compromiso institucional.</w:t>
      </w:r>
    </w:p>
    <w:p w14:paraId="63FD1008" w14:textId="77777777" w:rsidR="00614579" w:rsidRPr="00614579" w:rsidRDefault="00614579" w:rsidP="00614579">
      <w:pPr>
        <w:jc w:val="both"/>
        <w:rPr>
          <w:b/>
          <w:bCs/>
        </w:rPr>
      </w:pPr>
      <w:r w:rsidRPr="00614579">
        <w:rPr>
          <w:b/>
          <w:bCs/>
        </w:rPr>
        <w:t>Perspectivas futuras</w:t>
      </w:r>
    </w:p>
    <w:p w14:paraId="7E5CDEC4" w14:textId="77777777" w:rsidR="00614579" w:rsidRPr="00614579" w:rsidRDefault="00614579" w:rsidP="00614579">
      <w:pPr>
        <w:jc w:val="both"/>
      </w:pPr>
      <w:r w:rsidRPr="00614579">
        <w:t>Los cambios demográficos, tecnológicos y organizativos plantean nuevos retos para la gestión de recursos humanos en los hospitales.</w:t>
      </w:r>
    </w:p>
    <w:p w14:paraId="4BDAF991" w14:textId="77777777" w:rsidR="00614579" w:rsidRPr="00614579" w:rsidRDefault="00614579" w:rsidP="00614579">
      <w:pPr>
        <w:jc w:val="both"/>
      </w:pPr>
      <w:r w:rsidRPr="00614579">
        <w:t>La creciente digitalización, la complejidad de los procesos asistenciales y las nuevas demandas de los trabajadores hacen necesario desarrollar modelos organizativos centrados en el bienestar profesional.</w:t>
      </w:r>
    </w:p>
    <w:p w14:paraId="2AA50CF7" w14:textId="77777777" w:rsidR="00614579" w:rsidRPr="00614579" w:rsidRDefault="00614579" w:rsidP="00614579">
      <w:pPr>
        <w:jc w:val="both"/>
      </w:pPr>
      <w:r w:rsidRPr="00614579">
        <w:t>Las instituciones sanitarias deberán avanzar hacia culturas organizativas que reconozcan la importancia estratégica del personal de apoyo como elemento clave para la calidad asistencial.</w:t>
      </w:r>
    </w:p>
    <w:p w14:paraId="18EF18AE" w14:textId="77777777" w:rsidR="00614579" w:rsidRPr="00614579" w:rsidRDefault="00614579" w:rsidP="00614579">
      <w:pPr>
        <w:jc w:val="both"/>
        <w:rPr>
          <w:b/>
          <w:bCs/>
        </w:rPr>
      </w:pPr>
      <w:r w:rsidRPr="00614579">
        <w:rPr>
          <w:b/>
          <w:bCs/>
        </w:rPr>
        <w:t>Discusión</w:t>
      </w:r>
    </w:p>
    <w:p w14:paraId="2792807D" w14:textId="77777777" w:rsidR="00614579" w:rsidRPr="00614579" w:rsidRDefault="00614579" w:rsidP="00614579">
      <w:pPr>
        <w:jc w:val="both"/>
      </w:pPr>
      <w:r w:rsidRPr="00614579">
        <w:t>La revisión realizada confirma que la satisfacción laboral del personal de apoyo hospitalario constituye un factor determinante para el funcionamiento eficiente de los centros sanitarios. Aunque históricamente este colectivo ha recibido menor atención investigadora que otros profesionales sanitarios, la evidencia disponible demuestra su influencia en indicadores clave relacionados con productividad, calidad asistencial y seguridad del paciente.</w:t>
      </w:r>
    </w:p>
    <w:p w14:paraId="3A57F482" w14:textId="77777777" w:rsidR="00614579" w:rsidRPr="00614579" w:rsidRDefault="00614579" w:rsidP="00614579">
      <w:pPr>
        <w:jc w:val="both"/>
      </w:pPr>
      <w:r w:rsidRPr="00614579">
        <w:t>La satisfacción laboral depende de múltiples factores que interactúan entre sí, incluyendo reconocimiento, liderazgo, condiciones laborales, relaciones interpersonales y oportunidades de desarrollo profesional. Las organizaciones sanitarias que invierten en mejorar estos aspectos obtienen beneficios tanto para los trabajadores como para los pacientes.</w:t>
      </w:r>
    </w:p>
    <w:p w14:paraId="5B4BE270" w14:textId="77777777" w:rsidR="00614579" w:rsidRPr="00614579" w:rsidRDefault="00614579" w:rsidP="00614579">
      <w:pPr>
        <w:jc w:val="both"/>
      </w:pPr>
      <w:r w:rsidRPr="00614579">
        <w:lastRenderedPageBreak/>
        <w:t>Resulta necesario continuar desarrollando investigaciones específicas sobre este colectivo para identificar necesidades emergentes y diseñar intervenciones adaptadas a sus características profesionales.</w:t>
      </w:r>
    </w:p>
    <w:p w14:paraId="093AB9E8" w14:textId="77777777" w:rsidR="00614579" w:rsidRPr="00614579" w:rsidRDefault="00614579" w:rsidP="00614579">
      <w:pPr>
        <w:jc w:val="both"/>
        <w:rPr>
          <w:b/>
          <w:bCs/>
        </w:rPr>
      </w:pPr>
      <w:r w:rsidRPr="00614579">
        <w:rPr>
          <w:b/>
          <w:bCs/>
        </w:rPr>
        <w:t>Conclusiones</w:t>
      </w:r>
    </w:p>
    <w:p w14:paraId="2CFABD3E" w14:textId="77777777" w:rsidR="00614579" w:rsidRPr="00614579" w:rsidRDefault="00614579" w:rsidP="00614579">
      <w:pPr>
        <w:jc w:val="both"/>
      </w:pPr>
      <w:r w:rsidRPr="00614579">
        <w:t>La satisfacción laboral del personal de apoyo constituye un componente esencial para la eficiencia operativa y la calidad de la atención hospitalaria. Los trabajadores que experimentan mayores niveles de satisfacción presentan menor estrés, mayor compromiso organizacional y mejor desempeño profesional.</w:t>
      </w:r>
    </w:p>
    <w:p w14:paraId="2A3AC3B3" w14:textId="77777777" w:rsidR="00614579" w:rsidRPr="00614579" w:rsidRDefault="00614579" w:rsidP="00614579">
      <w:pPr>
        <w:jc w:val="both"/>
      </w:pPr>
      <w:r w:rsidRPr="00614579">
        <w:t>Factores como el reconocimiento institucional, la participación en la toma de decisiones, la comunicación efectiva, la formación continuada y unas condiciones laborales adecuadas son determinantes fundamentales del bienestar laboral.</w:t>
      </w:r>
    </w:p>
    <w:p w14:paraId="2B726B24" w14:textId="77777777" w:rsidR="00614579" w:rsidRPr="00614579" w:rsidRDefault="00614579" w:rsidP="00614579">
      <w:pPr>
        <w:jc w:val="both"/>
      </w:pPr>
      <w:r w:rsidRPr="00614579">
        <w:t>La implementación de estrategias orientadas a fortalecer estos aspectos contribuye a mejorar la cohesión de los equipos, reducir la rotación de personal y promover una cultura organizativa más saludable.</w:t>
      </w:r>
    </w:p>
    <w:p w14:paraId="5F8517FF" w14:textId="77777777" w:rsidR="00614579" w:rsidRPr="00614579" w:rsidRDefault="00614579" w:rsidP="00614579">
      <w:pPr>
        <w:jc w:val="both"/>
      </w:pPr>
      <w:r w:rsidRPr="00614579">
        <w:t>Fomentar la satisfacción laboral no solo beneficia a los trabajadores, sino que repercute directamente en la seguridad del paciente, la calidad asistencial y la sostenibilidad de las organizaciones sanitarias.</w:t>
      </w:r>
    </w:p>
    <w:p w14:paraId="0FF67C43" w14:textId="77777777" w:rsidR="00614579" w:rsidRPr="00614579" w:rsidRDefault="00614579" w:rsidP="00614579">
      <w:pPr>
        <w:jc w:val="both"/>
        <w:rPr>
          <w:b/>
          <w:bCs/>
        </w:rPr>
      </w:pPr>
      <w:r w:rsidRPr="00614579">
        <w:rPr>
          <w:b/>
          <w:bCs/>
        </w:rPr>
        <w:t>Bibliografía</w:t>
      </w:r>
    </w:p>
    <w:p w14:paraId="7E09DC05" w14:textId="77777777" w:rsidR="00614579" w:rsidRPr="00614579" w:rsidRDefault="00614579" w:rsidP="00614579">
      <w:pPr>
        <w:numPr>
          <w:ilvl w:val="0"/>
          <w:numId w:val="144"/>
        </w:numPr>
        <w:jc w:val="both"/>
      </w:pPr>
      <w:r w:rsidRPr="00614579">
        <w:rPr>
          <w:lang w:val="en-GB"/>
        </w:rPr>
        <w:t xml:space="preserve">Lu H, While AE, </w:t>
      </w:r>
      <w:proofErr w:type="spellStart"/>
      <w:r w:rsidRPr="00614579">
        <w:rPr>
          <w:lang w:val="en-GB"/>
        </w:rPr>
        <w:t>Barriball</w:t>
      </w:r>
      <w:proofErr w:type="spellEnd"/>
      <w:r w:rsidRPr="00614579">
        <w:rPr>
          <w:lang w:val="en-GB"/>
        </w:rPr>
        <w:t xml:space="preserve"> KL. Job satisfaction among nurses: a literature review. </w:t>
      </w:r>
      <w:r w:rsidRPr="00614579">
        <w:t xml:space="preserve">International </w:t>
      </w:r>
      <w:proofErr w:type="spellStart"/>
      <w:r w:rsidRPr="00614579">
        <w:t>Journal</w:t>
      </w:r>
      <w:proofErr w:type="spellEnd"/>
      <w:r w:rsidRPr="00614579">
        <w:t xml:space="preserve"> </w:t>
      </w:r>
      <w:proofErr w:type="spellStart"/>
      <w:r w:rsidRPr="00614579">
        <w:t>of</w:t>
      </w:r>
      <w:proofErr w:type="spellEnd"/>
      <w:r w:rsidRPr="00614579">
        <w:t xml:space="preserve"> </w:t>
      </w:r>
      <w:proofErr w:type="spellStart"/>
      <w:r w:rsidRPr="00614579">
        <w:t>Nursing</w:t>
      </w:r>
      <w:proofErr w:type="spellEnd"/>
      <w:r w:rsidRPr="00614579">
        <w:t xml:space="preserve"> </w:t>
      </w:r>
      <w:proofErr w:type="spellStart"/>
      <w:r w:rsidRPr="00614579">
        <w:t>Studies</w:t>
      </w:r>
      <w:proofErr w:type="spellEnd"/>
      <w:r w:rsidRPr="00614579">
        <w:t>. 2005;42(2):211-227.</w:t>
      </w:r>
    </w:p>
    <w:p w14:paraId="5B4AA92C" w14:textId="77777777" w:rsidR="00614579" w:rsidRPr="00614579" w:rsidRDefault="00614579" w:rsidP="00614579">
      <w:pPr>
        <w:numPr>
          <w:ilvl w:val="0"/>
          <w:numId w:val="144"/>
        </w:numPr>
        <w:jc w:val="both"/>
      </w:pPr>
      <w:r w:rsidRPr="00614579">
        <w:rPr>
          <w:lang w:val="en-GB"/>
        </w:rPr>
        <w:t xml:space="preserve">Cameron P, Brownie S. Staff satisfaction and retention in healthcare support roles: Implications for hospital management. </w:t>
      </w:r>
      <w:proofErr w:type="spellStart"/>
      <w:r w:rsidRPr="00614579">
        <w:t>Journal</w:t>
      </w:r>
      <w:proofErr w:type="spellEnd"/>
      <w:r w:rsidRPr="00614579">
        <w:t xml:space="preserve"> </w:t>
      </w:r>
      <w:proofErr w:type="spellStart"/>
      <w:r w:rsidRPr="00614579">
        <w:t>of</w:t>
      </w:r>
      <w:proofErr w:type="spellEnd"/>
      <w:r w:rsidRPr="00614579">
        <w:t xml:space="preserve"> </w:t>
      </w:r>
      <w:proofErr w:type="spellStart"/>
      <w:r w:rsidRPr="00614579">
        <w:t>Healthcare</w:t>
      </w:r>
      <w:proofErr w:type="spellEnd"/>
      <w:r w:rsidRPr="00614579">
        <w:t xml:space="preserve"> Management. 2010;55(4):239-249.</w:t>
      </w:r>
    </w:p>
    <w:p w14:paraId="5A48D27A" w14:textId="77777777" w:rsidR="00614579" w:rsidRPr="00614579" w:rsidRDefault="00614579" w:rsidP="00614579">
      <w:pPr>
        <w:numPr>
          <w:ilvl w:val="0"/>
          <w:numId w:val="144"/>
        </w:numPr>
        <w:jc w:val="both"/>
      </w:pPr>
      <w:r w:rsidRPr="00614579">
        <w:rPr>
          <w:lang w:val="en-GB"/>
        </w:rPr>
        <w:t xml:space="preserve">World Health Organization. Health Workforce Policy and Management in the Context of the COVID-19 Pandemic Response. </w:t>
      </w:r>
      <w:r w:rsidRPr="00614579">
        <w:t>Geneva: WHO; 2021.</w:t>
      </w:r>
    </w:p>
    <w:p w14:paraId="36BF75D3" w14:textId="77777777" w:rsidR="00614579" w:rsidRPr="00614579" w:rsidRDefault="00614579" w:rsidP="00614579">
      <w:pPr>
        <w:numPr>
          <w:ilvl w:val="0"/>
          <w:numId w:val="144"/>
        </w:numPr>
        <w:jc w:val="both"/>
      </w:pPr>
      <w:r w:rsidRPr="00614579">
        <w:rPr>
          <w:lang w:val="en-GB"/>
        </w:rPr>
        <w:t xml:space="preserve">Aiken LH, Sloane DM, Ball J, Bruyneel L, Rafferty AM, Griffiths P. Patient satisfaction with hospital care and nurses in England: an observational study. </w:t>
      </w:r>
      <w:r w:rsidRPr="00614579">
        <w:t>BMJ Open. 2018;</w:t>
      </w:r>
      <w:proofErr w:type="gramStart"/>
      <w:r w:rsidRPr="00614579">
        <w:t>8:e</w:t>
      </w:r>
      <w:proofErr w:type="gramEnd"/>
      <w:r w:rsidRPr="00614579">
        <w:t>019189.</w:t>
      </w:r>
    </w:p>
    <w:p w14:paraId="6A1801E2" w14:textId="77777777" w:rsidR="00614579" w:rsidRPr="00614579" w:rsidRDefault="00614579" w:rsidP="00614579">
      <w:pPr>
        <w:numPr>
          <w:ilvl w:val="0"/>
          <w:numId w:val="144"/>
        </w:numPr>
        <w:jc w:val="both"/>
      </w:pPr>
      <w:r w:rsidRPr="00614579">
        <w:rPr>
          <w:lang w:val="en-GB"/>
        </w:rPr>
        <w:t xml:space="preserve">Maslach C, Leiter MP. Understanding the burnout experience: recent research and its implications for psychiatry. </w:t>
      </w:r>
      <w:r w:rsidRPr="00614579">
        <w:t xml:space="preserve">World </w:t>
      </w:r>
      <w:proofErr w:type="spellStart"/>
      <w:r w:rsidRPr="00614579">
        <w:t>Psychiatry</w:t>
      </w:r>
      <w:proofErr w:type="spellEnd"/>
      <w:r w:rsidRPr="00614579">
        <w:t>. 2016;15(2):103-111.</w:t>
      </w:r>
    </w:p>
    <w:p w14:paraId="360D19F6" w14:textId="77777777" w:rsidR="00614579" w:rsidRPr="00614579" w:rsidRDefault="00614579" w:rsidP="00614579">
      <w:pPr>
        <w:numPr>
          <w:ilvl w:val="0"/>
          <w:numId w:val="144"/>
        </w:numPr>
        <w:jc w:val="both"/>
      </w:pPr>
      <w:r w:rsidRPr="00614579">
        <w:rPr>
          <w:lang w:val="en-GB"/>
        </w:rPr>
        <w:t xml:space="preserve">Shanafelt TD, Noseworthy JH. Executive leadership and physician well-being: nine organizational strategies to promote engagement and reduce burnout. </w:t>
      </w:r>
      <w:r w:rsidRPr="00614579">
        <w:t xml:space="preserve">Mayo </w:t>
      </w:r>
      <w:proofErr w:type="spellStart"/>
      <w:r w:rsidRPr="00614579">
        <w:t>Clinic</w:t>
      </w:r>
      <w:proofErr w:type="spellEnd"/>
      <w:r w:rsidRPr="00614579">
        <w:t xml:space="preserve"> </w:t>
      </w:r>
      <w:proofErr w:type="spellStart"/>
      <w:r w:rsidRPr="00614579">
        <w:t>Proceedings</w:t>
      </w:r>
      <w:proofErr w:type="spellEnd"/>
      <w:r w:rsidRPr="00614579">
        <w:t>. 2017;92(1):129-146.</w:t>
      </w:r>
    </w:p>
    <w:p w14:paraId="2FA9CA8F" w14:textId="77777777" w:rsidR="00614579" w:rsidRPr="00614579" w:rsidRDefault="00614579" w:rsidP="00614579">
      <w:pPr>
        <w:numPr>
          <w:ilvl w:val="0"/>
          <w:numId w:val="144"/>
        </w:numPr>
        <w:jc w:val="both"/>
      </w:pPr>
      <w:r w:rsidRPr="00614579">
        <w:rPr>
          <w:lang w:val="en-GB"/>
        </w:rPr>
        <w:lastRenderedPageBreak/>
        <w:t xml:space="preserve">Bakker AB, Demerouti E. Job demands-resources theory: taking stock and looking forward. </w:t>
      </w:r>
      <w:proofErr w:type="spellStart"/>
      <w:r w:rsidRPr="00614579">
        <w:t>Journal</w:t>
      </w:r>
      <w:proofErr w:type="spellEnd"/>
      <w:r w:rsidRPr="00614579">
        <w:t xml:space="preserve"> </w:t>
      </w:r>
      <w:proofErr w:type="spellStart"/>
      <w:r w:rsidRPr="00614579">
        <w:t>of</w:t>
      </w:r>
      <w:proofErr w:type="spellEnd"/>
      <w:r w:rsidRPr="00614579">
        <w:t xml:space="preserve"> </w:t>
      </w:r>
      <w:proofErr w:type="spellStart"/>
      <w:r w:rsidRPr="00614579">
        <w:t>Occupational</w:t>
      </w:r>
      <w:proofErr w:type="spellEnd"/>
      <w:r w:rsidRPr="00614579">
        <w:t xml:space="preserve"> Health </w:t>
      </w:r>
      <w:proofErr w:type="spellStart"/>
      <w:r w:rsidRPr="00614579">
        <w:t>Psychology</w:t>
      </w:r>
      <w:proofErr w:type="spellEnd"/>
      <w:r w:rsidRPr="00614579">
        <w:t>. 2017;22(3):273-285.</w:t>
      </w:r>
    </w:p>
    <w:p w14:paraId="1FCCA1C6" w14:textId="77777777" w:rsidR="00614579" w:rsidRPr="00614579" w:rsidRDefault="00614579" w:rsidP="00614579">
      <w:pPr>
        <w:numPr>
          <w:ilvl w:val="0"/>
          <w:numId w:val="144"/>
        </w:numPr>
        <w:jc w:val="both"/>
      </w:pPr>
      <w:r w:rsidRPr="00614579">
        <w:rPr>
          <w:lang w:val="en-GB"/>
        </w:rPr>
        <w:t xml:space="preserve">European Agency for Safety and Health at Work. Psychosocial Risks and Stress at Work. </w:t>
      </w:r>
      <w:proofErr w:type="spellStart"/>
      <w:r w:rsidRPr="00614579">
        <w:t>Luxembourg</w:t>
      </w:r>
      <w:proofErr w:type="spellEnd"/>
      <w:r w:rsidRPr="00614579">
        <w:t xml:space="preserve">: </w:t>
      </w:r>
      <w:proofErr w:type="spellStart"/>
      <w:r w:rsidRPr="00614579">
        <w:t>Publications</w:t>
      </w:r>
      <w:proofErr w:type="spellEnd"/>
      <w:r w:rsidRPr="00614579">
        <w:t xml:space="preserve"> Office </w:t>
      </w:r>
      <w:proofErr w:type="spellStart"/>
      <w:r w:rsidRPr="00614579">
        <w:t>of</w:t>
      </w:r>
      <w:proofErr w:type="spellEnd"/>
      <w:r w:rsidRPr="00614579">
        <w:t xml:space="preserve"> </w:t>
      </w:r>
      <w:proofErr w:type="spellStart"/>
      <w:r w:rsidRPr="00614579">
        <w:t>the</w:t>
      </w:r>
      <w:proofErr w:type="spellEnd"/>
      <w:r w:rsidRPr="00614579">
        <w:t xml:space="preserve"> </w:t>
      </w:r>
      <w:proofErr w:type="spellStart"/>
      <w:r w:rsidRPr="00614579">
        <w:t>European</w:t>
      </w:r>
      <w:proofErr w:type="spellEnd"/>
      <w:r w:rsidRPr="00614579">
        <w:t xml:space="preserve"> Union; 2022.</w:t>
      </w:r>
    </w:p>
    <w:p w14:paraId="0866E9E5" w14:textId="77777777" w:rsidR="00614579" w:rsidRPr="00614579" w:rsidRDefault="00614579" w:rsidP="00614579">
      <w:pPr>
        <w:numPr>
          <w:ilvl w:val="0"/>
          <w:numId w:val="144"/>
        </w:numPr>
        <w:jc w:val="both"/>
      </w:pPr>
      <w:r w:rsidRPr="00614579">
        <w:rPr>
          <w:lang w:val="en-GB"/>
        </w:rPr>
        <w:t xml:space="preserve">García-Sierra R, Fernández-Castro J, Martínez-Zaragoza F. Work engagement in nursing: an integrative review of the literature. </w:t>
      </w:r>
      <w:proofErr w:type="spellStart"/>
      <w:r w:rsidRPr="00614579">
        <w:t>Journal</w:t>
      </w:r>
      <w:proofErr w:type="spellEnd"/>
      <w:r w:rsidRPr="00614579">
        <w:t xml:space="preserve"> </w:t>
      </w:r>
      <w:proofErr w:type="spellStart"/>
      <w:r w:rsidRPr="00614579">
        <w:t>of</w:t>
      </w:r>
      <w:proofErr w:type="spellEnd"/>
      <w:r w:rsidRPr="00614579">
        <w:t xml:space="preserve"> </w:t>
      </w:r>
      <w:proofErr w:type="spellStart"/>
      <w:r w:rsidRPr="00614579">
        <w:t>Nursing</w:t>
      </w:r>
      <w:proofErr w:type="spellEnd"/>
      <w:r w:rsidRPr="00614579">
        <w:t xml:space="preserve"> Management. 2016;24(2</w:t>
      </w:r>
      <w:proofErr w:type="gramStart"/>
      <w:r w:rsidRPr="00614579">
        <w:t>):E</w:t>
      </w:r>
      <w:proofErr w:type="gramEnd"/>
      <w:r w:rsidRPr="00614579">
        <w:t>101-E111.</w:t>
      </w:r>
    </w:p>
    <w:p w14:paraId="6F27BC2C" w14:textId="77777777" w:rsidR="00614579" w:rsidRPr="00614579" w:rsidRDefault="00614579" w:rsidP="00614579">
      <w:pPr>
        <w:numPr>
          <w:ilvl w:val="0"/>
          <w:numId w:val="144"/>
        </w:numPr>
        <w:jc w:val="both"/>
      </w:pPr>
      <w:r w:rsidRPr="00614579">
        <w:rPr>
          <w:lang w:val="en-GB"/>
        </w:rPr>
        <w:t xml:space="preserve">International Labour Organization. Workplace Well-being and Sustainable Employment in Healthcare Settings. </w:t>
      </w:r>
      <w:r w:rsidRPr="00614579">
        <w:t>Geneva: ILO; 2023.</w:t>
      </w:r>
    </w:p>
    <w:p w14:paraId="0EF25EE1" w14:textId="77777777" w:rsidR="0045202E" w:rsidRDefault="0045202E" w:rsidP="0045202E">
      <w:pPr>
        <w:jc w:val="both"/>
      </w:pPr>
    </w:p>
    <w:p w14:paraId="288F6399" w14:textId="77777777" w:rsidR="00614579" w:rsidRDefault="00614579" w:rsidP="0045202E">
      <w:pPr>
        <w:jc w:val="both"/>
      </w:pPr>
    </w:p>
    <w:p w14:paraId="53D71A82" w14:textId="77777777" w:rsidR="00614579" w:rsidRDefault="00614579" w:rsidP="0045202E">
      <w:pPr>
        <w:jc w:val="both"/>
      </w:pPr>
    </w:p>
    <w:p w14:paraId="49A452CE" w14:textId="77777777" w:rsidR="00614579" w:rsidRDefault="00614579" w:rsidP="0045202E">
      <w:pPr>
        <w:jc w:val="both"/>
      </w:pPr>
    </w:p>
    <w:p w14:paraId="49682731" w14:textId="77777777" w:rsidR="00614579" w:rsidRDefault="00614579" w:rsidP="0045202E">
      <w:pPr>
        <w:jc w:val="both"/>
      </w:pPr>
    </w:p>
    <w:p w14:paraId="0EFCEC27" w14:textId="77777777" w:rsidR="00614579" w:rsidRDefault="00614579" w:rsidP="0045202E">
      <w:pPr>
        <w:jc w:val="both"/>
      </w:pPr>
    </w:p>
    <w:p w14:paraId="463E00A1" w14:textId="77777777" w:rsidR="00614579" w:rsidRDefault="00614579" w:rsidP="0045202E">
      <w:pPr>
        <w:jc w:val="both"/>
      </w:pPr>
    </w:p>
    <w:p w14:paraId="5FBFCC4B" w14:textId="77777777" w:rsidR="00614579" w:rsidRDefault="00614579" w:rsidP="0045202E">
      <w:pPr>
        <w:jc w:val="both"/>
      </w:pPr>
    </w:p>
    <w:p w14:paraId="0195E2DC" w14:textId="77777777" w:rsidR="00614579" w:rsidRDefault="00614579" w:rsidP="0045202E">
      <w:pPr>
        <w:jc w:val="both"/>
      </w:pPr>
    </w:p>
    <w:p w14:paraId="43A6CDDF" w14:textId="77777777" w:rsidR="00614579" w:rsidRDefault="00614579" w:rsidP="0045202E">
      <w:pPr>
        <w:jc w:val="both"/>
      </w:pPr>
    </w:p>
    <w:p w14:paraId="0D5EBD26" w14:textId="77777777" w:rsidR="00614579" w:rsidRDefault="00614579" w:rsidP="0045202E">
      <w:pPr>
        <w:jc w:val="both"/>
      </w:pPr>
    </w:p>
    <w:p w14:paraId="21929C1B" w14:textId="77777777" w:rsidR="00614579" w:rsidRDefault="00614579" w:rsidP="0045202E">
      <w:pPr>
        <w:jc w:val="both"/>
      </w:pPr>
    </w:p>
    <w:p w14:paraId="69796512" w14:textId="77777777" w:rsidR="00614579" w:rsidRDefault="00614579" w:rsidP="0045202E">
      <w:pPr>
        <w:jc w:val="both"/>
      </w:pPr>
    </w:p>
    <w:p w14:paraId="0AA0F5F2" w14:textId="77777777" w:rsidR="00614579" w:rsidRDefault="00614579" w:rsidP="0045202E">
      <w:pPr>
        <w:jc w:val="both"/>
      </w:pPr>
    </w:p>
    <w:p w14:paraId="3B0FCC23" w14:textId="77777777" w:rsidR="00614579" w:rsidRDefault="00614579" w:rsidP="0045202E">
      <w:pPr>
        <w:jc w:val="both"/>
      </w:pPr>
    </w:p>
    <w:p w14:paraId="5A6DDE1B" w14:textId="77777777" w:rsidR="00614579" w:rsidRDefault="00614579" w:rsidP="0045202E">
      <w:pPr>
        <w:jc w:val="both"/>
      </w:pPr>
    </w:p>
    <w:p w14:paraId="33029EDF" w14:textId="77777777" w:rsidR="00614579" w:rsidRDefault="00614579" w:rsidP="0045202E">
      <w:pPr>
        <w:jc w:val="both"/>
      </w:pPr>
    </w:p>
    <w:p w14:paraId="367D823B" w14:textId="77777777" w:rsidR="00614579" w:rsidRDefault="00614579" w:rsidP="0045202E">
      <w:pPr>
        <w:jc w:val="both"/>
      </w:pPr>
    </w:p>
    <w:p w14:paraId="1881BC97" w14:textId="77777777" w:rsidR="00614579" w:rsidRDefault="00614579" w:rsidP="0045202E">
      <w:pPr>
        <w:jc w:val="both"/>
      </w:pPr>
    </w:p>
    <w:p w14:paraId="14A4E127" w14:textId="77777777" w:rsidR="002C1473" w:rsidRPr="002C1473" w:rsidRDefault="002C1473" w:rsidP="002C1473">
      <w:pPr>
        <w:jc w:val="both"/>
        <w:rPr>
          <w:b/>
          <w:bCs/>
        </w:rPr>
      </w:pPr>
      <w:r w:rsidRPr="002C1473">
        <w:rPr>
          <w:b/>
          <w:bCs/>
        </w:rPr>
        <w:lastRenderedPageBreak/>
        <w:t>Balance entre el Esfuerzo Físico y los Beneficios en la Prevención de Infecciones Hospitalarias</w:t>
      </w:r>
    </w:p>
    <w:p w14:paraId="145E60EC" w14:textId="77777777" w:rsidR="002C1473" w:rsidRPr="002C1473" w:rsidRDefault="002C1473" w:rsidP="002C1473">
      <w:pPr>
        <w:jc w:val="both"/>
        <w:rPr>
          <w:b/>
          <w:bCs/>
        </w:rPr>
      </w:pPr>
      <w:r w:rsidRPr="002C1473">
        <w:rPr>
          <w:b/>
          <w:bCs/>
        </w:rPr>
        <w:t>Resumen</w:t>
      </w:r>
    </w:p>
    <w:p w14:paraId="03B909B7" w14:textId="77777777" w:rsidR="002C1473" w:rsidRPr="002C1473" w:rsidRDefault="002C1473" w:rsidP="002C1473">
      <w:pPr>
        <w:jc w:val="both"/>
      </w:pPr>
      <w:r w:rsidRPr="002C1473">
        <w:t>La prevención de infecciones asociadas a la atención sanitaria constituye una prioridad en los sistemas de salud modernos. Entre las medidas más eficaces para reducir la transmisión de microorganismos se encuentra el uso de Equipos de Protección Individual (</w:t>
      </w:r>
      <w:proofErr w:type="spellStart"/>
      <w:r w:rsidRPr="002C1473">
        <w:t>EPIs</w:t>
      </w:r>
      <w:proofErr w:type="spellEnd"/>
      <w:r w:rsidRPr="002C1473">
        <w:t xml:space="preserve">), los cuales actúan como barrera física entre los profesionales sanitarios y los agentes infecciosos. Sin embargo, el uso continuado de estos dispositivos puede generar un impacto físico considerable sobre los trabajadores, manifestado mediante fatiga, incomodidad, alteraciones cutáneas, estrés térmico y limitaciones funcionales. El presente trabajo analiza el equilibrio existente entre el esfuerzo físico derivado del uso de </w:t>
      </w:r>
      <w:proofErr w:type="spellStart"/>
      <w:r w:rsidRPr="002C1473">
        <w:t>EPIs</w:t>
      </w:r>
      <w:proofErr w:type="spellEnd"/>
      <w:r w:rsidRPr="002C1473">
        <w:t xml:space="preserve"> y los beneficios obtenidos en términos de prevención de infecciones hospitalarias. Asimismo, se revisan las principales estrategias destinadas a minimizar los efectos adversos sin comprometer la seguridad de pacientes y profesionales.</w:t>
      </w:r>
    </w:p>
    <w:p w14:paraId="6CB66BFF" w14:textId="77777777" w:rsidR="002C1473" w:rsidRPr="002C1473" w:rsidRDefault="002C1473" w:rsidP="002C1473">
      <w:pPr>
        <w:jc w:val="both"/>
        <w:rPr>
          <w:b/>
          <w:bCs/>
        </w:rPr>
      </w:pPr>
      <w:r w:rsidRPr="002C1473">
        <w:rPr>
          <w:b/>
          <w:bCs/>
        </w:rPr>
        <w:t>Introducción</w:t>
      </w:r>
    </w:p>
    <w:p w14:paraId="2D5A1085" w14:textId="77777777" w:rsidR="002C1473" w:rsidRPr="002C1473" w:rsidRDefault="002C1473" w:rsidP="002C1473">
      <w:pPr>
        <w:jc w:val="both"/>
      </w:pPr>
      <w:r w:rsidRPr="002C1473">
        <w:t>Las infecciones asociadas a la atención sanitaria (IAAS) representan uno de los principales desafíos para la salud pública a nivel mundial. Estas infecciones afectan a millones de pacientes cada año y constituyen una importante causa de morbimortalidad, prolongación de estancias hospitalarias y aumento de los costes sanitarios.</w:t>
      </w:r>
    </w:p>
    <w:p w14:paraId="733893F5" w14:textId="77777777" w:rsidR="002C1473" w:rsidRPr="002C1473" w:rsidRDefault="002C1473" w:rsidP="002C1473">
      <w:pPr>
        <w:jc w:val="both"/>
      </w:pPr>
      <w:r w:rsidRPr="002C1473">
        <w:t xml:space="preserve">La prevención y control de infecciones se fundamenta en la aplicación de medidas organizativas, ambientales y </w:t>
      </w:r>
      <w:proofErr w:type="gramStart"/>
      <w:r w:rsidRPr="002C1473">
        <w:t>personales destinadas</w:t>
      </w:r>
      <w:proofErr w:type="gramEnd"/>
      <w:r w:rsidRPr="002C1473">
        <w:t xml:space="preserve"> a reducir la transmisión de microorganismos dentro de los centros sanitarios. Entre dichas medidas destaca el uso de Equipos de Protección Individual (</w:t>
      </w:r>
      <w:proofErr w:type="spellStart"/>
      <w:r w:rsidRPr="002C1473">
        <w:t>EPIs</w:t>
      </w:r>
      <w:proofErr w:type="spellEnd"/>
      <w:r w:rsidRPr="002C1473">
        <w:t>), considerados una herramienta esencial para proteger tanto a los profesionales como a los pacientes frente a riesgos biológicos.</w:t>
      </w:r>
    </w:p>
    <w:p w14:paraId="5C910F72" w14:textId="77777777" w:rsidR="002C1473" w:rsidRPr="002C1473" w:rsidRDefault="002C1473" w:rsidP="002C1473">
      <w:pPr>
        <w:jc w:val="both"/>
      </w:pPr>
      <w:r w:rsidRPr="002C1473">
        <w:t xml:space="preserve">Los </w:t>
      </w:r>
      <w:proofErr w:type="spellStart"/>
      <w:r w:rsidRPr="002C1473">
        <w:t>EPIs</w:t>
      </w:r>
      <w:proofErr w:type="spellEnd"/>
      <w:r w:rsidRPr="002C1473">
        <w:t xml:space="preserve"> incluyen diversos elementos como:</w:t>
      </w:r>
    </w:p>
    <w:p w14:paraId="440A628E" w14:textId="77777777" w:rsidR="002C1473" w:rsidRPr="002C1473" w:rsidRDefault="002C1473" w:rsidP="002C1473">
      <w:pPr>
        <w:numPr>
          <w:ilvl w:val="0"/>
          <w:numId w:val="145"/>
        </w:numPr>
        <w:jc w:val="both"/>
      </w:pPr>
      <w:r w:rsidRPr="002C1473">
        <w:t>Mascarillas quirúrgicas.</w:t>
      </w:r>
    </w:p>
    <w:p w14:paraId="5D73A8C4" w14:textId="77777777" w:rsidR="002C1473" w:rsidRPr="002C1473" w:rsidRDefault="002C1473" w:rsidP="002C1473">
      <w:pPr>
        <w:numPr>
          <w:ilvl w:val="0"/>
          <w:numId w:val="145"/>
        </w:numPr>
        <w:jc w:val="both"/>
      </w:pPr>
      <w:r w:rsidRPr="002C1473">
        <w:t>Respiradores de alta eficacia (FFP2 y FFP3).</w:t>
      </w:r>
    </w:p>
    <w:p w14:paraId="391E5679" w14:textId="77777777" w:rsidR="002C1473" w:rsidRPr="002C1473" w:rsidRDefault="002C1473" w:rsidP="002C1473">
      <w:pPr>
        <w:numPr>
          <w:ilvl w:val="0"/>
          <w:numId w:val="145"/>
        </w:numPr>
        <w:jc w:val="both"/>
      </w:pPr>
      <w:r w:rsidRPr="002C1473">
        <w:t>Guantes.</w:t>
      </w:r>
    </w:p>
    <w:p w14:paraId="5BE82FAE" w14:textId="77777777" w:rsidR="002C1473" w:rsidRPr="002C1473" w:rsidRDefault="002C1473" w:rsidP="002C1473">
      <w:pPr>
        <w:numPr>
          <w:ilvl w:val="0"/>
          <w:numId w:val="145"/>
        </w:numPr>
        <w:jc w:val="both"/>
      </w:pPr>
      <w:r w:rsidRPr="002C1473">
        <w:t>Batas impermeables.</w:t>
      </w:r>
    </w:p>
    <w:p w14:paraId="757A0A3D" w14:textId="77777777" w:rsidR="002C1473" w:rsidRPr="002C1473" w:rsidRDefault="002C1473" w:rsidP="002C1473">
      <w:pPr>
        <w:numPr>
          <w:ilvl w:val="0"/>
          <w:numId w:val="145"/>
        </w:numPr>
        <w:jc w:val="both"/>
      </w:pPr>
      <w:r w:rsidRPr="002C1473">
        <w:t>Pantallas faciales.</w:t>
      </w:r>
    </w:p>
    <w:p w14:paraId="65E7B2CE" w14:textId="77777777" w:rsidR="002C1473" w:rsidRPr="002C1473" w:rsidRDefault="002C1473" w:rsidP="002C1473">
      <w:pPr>
        <w:numPr>
          <w:ilvl w:val="0"/>
          <w:numId w:val="145"/>
        </w:numPr>
        <w:jc w:val="both"/>
      </w:pPr>
      <w:r w:rsidRPr="002C1473">
        <w:t>Gafas de protección.</w:t>
      </w:r>
    </w:p>
    <w:p w14:paraId="04C3715D" w14:textId="77777777" w:rsidR="002C1473" w:rsidRPr="002C1473" w:rsidRDefault="002C1473" w:rsidP="002C1473">
      <w:pPr>
        <w:numPr>
          <w:ilvl w:val="0"/>
          <w:numId w:val="145"/>
        </w:numPr>
        <w:jc w:val="both"/>
      </w:pPr>
      <w:r w:rsidRPr="002C1473">
        <w:t xml:space="preserve">Gorros y </w:t>
      </w:r>
      <w:proofErr w:type="spellStart"/>
      <w:r w:rsidRPr="002C1473">
        <w:t>cubrecalzado</w:t>
      </w:r>
      <w:proofErr w:type="spellEnd"/>
      <w:r w:rsidRPr="002C1473">
        <w:t>.</w:t>
      </w:r>
    </w:p>
    <w:p w14:paraId="58E0BF2C" w14:textId="77777777" w:rsidR="002C1473" w:rsidRPr="002C1473" w:rsidRDefault="002C1473" w:rsidP="002C1473">
      <w:pPr>
        <w:jc w:val="both"/>
      </w:pPr>
      <w:r w:rsidRPr="002C1473">
        <w:lastRenderedPageBreak/>
        <w:t>Su importancia quedó especialmente evidenciada durante la pandemia por COVID-19, cuando millones de profesionales sanitarios tuvieron que utilizar estos dispositivos durante largas jornadas laborales.</w:t>
      </w:r>
    </w:p>
    <w:p w14:paraId="4112D247" w14:textId="77777777" w:rsidR="002C1473" w:rsidRPr="002C1473" w:rsidRDefault="002C1473" w:rsidP="002C1473">
      <w:pPr>
        <w:jc w:val="both"/>
      </w:pPr>
      <w:r w:rsidRPr="002C1473">
        <w:t xml:space="preserve">A pesar de sus beneficios, numerosos estudios han puesto de manifiesto que el uso prolongado de </w:t>
      </w:r>
      <w:proofErr w:type="spellStart"/>
      <w:r w:rsidRPr="002C1473">
        <w:t>EPIs</w:t>
      </w:r>
      <w:proofErr w:type="spellEnd"/>
      <w:r w:rsidRPr="002C1473">
        <w:t xml:space="preserve"> puede generar efectos físicos y psicológicos que afectan al bienestar de los trabajadores. El análisis de esta relación beneficio-coste resulta fundamental para desarrollar estrategias que permitan mantener elevados estándares de protección minimizando el impacto sobre la salud ocupacional.</w:t>
      </w:r>
    </w:p>
    <w:p w14:paraId="0A19B8BA" w14:textId="77777777" w:rsidR="002C1473" w:rsidRPr="002C1473" w:rsidRDefault="002C1473" w:rsidP="002C1473">
      <w:pPr>
        <w:jc w:val="both"/>
        <w:rPr>
          <w:b/>
          <w:bCs/>
        </w:rPr>
      </w:pPr>
      <w:r w:rsidRPr="002C1473">
        <w:rPr>
          <w:b/>
          <w:bCs/>
        </w:rPr>
        <w:t>Objetivo</w:t>
      </w:r>
    </w:p>
    <w:p w14:paraId="17D05D43" w14:textId="77777777" w:rsidR="002C1473" w:rsidRPr="002C1473" w:rsidRDefault="002C1473" w:rsidP="002C1473">
      <w:pPr>
        <w:jc w:val="both"/>
      </w:pPr>
      <w:r w:rsidRPr="002C1473">
        <w:t>Analizar la relación entre el esfuerzo físico asociado al uso de Equipos de Protección Individual y los beneficios obtenidos en la prevención de infecciones hospitalarias, identificando las principales consecuencias para los profesionales sanitarios y las estrategias disponibles para optimizar dicho equilibrio.</w:t>
      </w:r>
    </w:p>
    <w:p w14:paraId="2F9694D4" w14:textId="77777777" w:rsidR="002C1473" w:rsidRPr="002C1473" w:rsidRDefault="002C1473" w:rsidP="002C1473">
      <w:pPr>
        <w:jc w:val="both"/>
        <w:rPr>
          <w:b/>
          <w:bCs/>
        </w:rPr>
      </w:pPr>
      <w:r w:rsidRPr="002C1473">
        <w:rPr>
          <w:b/>
          <w:bCs/>
        </w:rPr>
        <w:t>Método</w:t>
      </w:r>
    </w:p>
    <w:p w14:paraId="3ED8596A" w14:textId="77777777" w:rsidR="002C1473" w:rsidRPr="002C1473" w:rsidRDefault="002C1473" w:rsidP="002C1473">
      <w:pPr>
        <w:jc w:val="both"/>
      </w:pPr>
      <w:r w:rsidRPr="002C1473">
        <w:t xml:space="preserve">Se realizó una revisión descriptiva de literatura científica publicada entre 2014 y 2024 sobre prevención de infecciones hospitalarias y utilización de </w:t>
      </w:r>
      <w:proofErr w:type="spellStart"/>
      <w:r w:rsidRPr="002C1473">
        <w:t>EPIs</w:t>
      </w:r>
      <w:proofErr w:type="spellEnd"/>
      <w:r w:rsidRPr="002C1473">
        <w:t xml:space="preserve"> en entornos sanitarios.</w:t>
      </w:r>
    </w:p>
    <w:p w14:paraId="0CEB0D87" w14:textId="77777777" w:rsidR="002C1473" w:rsidRPr="002C1473" w:rsidRDefault="002C1473" w:rsidP="002C1473">
      <w:pPr>
        <w:jc w:val="both"/>
      </w:pPr>
      <w:r w:rsidRPr="002C1473">
        <w:t>La búsqueda incluyó artículos científicos, revisiones sistemáticas, guías clínicas y documentos elaborados por organismos nacionales e internacionales relacionados con la seguridad laboral y el control de infecciones.</w:t>
      </w:r>
    </w:p>
    <w:p w14:paraId="3072BB9A" w14:textId="77777777" w:rsidR="002C1473" w:rsidRPr="002C1473" w:rsidRDefault="002C1473" w:rsidP="002C1473">
      <w:pPr>
        <w:jc w:val="both"/>
      </w:pPr>
      <w:r w:rsidRPr="002C1473">
        <w:t>Se seleccionaron estudios que evaluaban:</w:t>
      </w:r>
    </w:p>
    <w:p w14:paraId="3C93C854" w14:textId="77777777" w:rsidR="002C1473" w:rsidRPr="002C1473" w:rsidRDefault="002C1473" w:rsidP="002C1473">
      <w:pPr>
        <w:numPr>
          <w:ilvl w:val="0"/>
          <w:numId w:val="146"/>
        </w:numPr>
        <w:jc w:val="both"/>
      </w:pPr>
      <w:r w:rsidRPr="002C1473">
        <w:t xml:space="preserve">Eficacia de los </w:t>
      </w:r>
      <w:proofErr w:type="spellStart"/>
      <w:r w:rsidRPr="002C1473">
        <w:t>EPIs</w:t>
      </w:r>
      <w:proofErr w:type="spellEnd"/>
      <w:r w:rsidRPr="002C1473">
        <w:t xml:space="preserve"> en la prevención de infecciones.</w:t>
      </w:r>
    </w:p>
    <w:p w14:paraId="0C792000" w14:textId="77777777" w:rsidR="002C1473" w:rsidRPr="002C1473" w:rsidRDefault="002C1473" w:rsidP="002C1473">
      <w:pPr>
        <w:numPr>
          <w:ilvl w:val="0"/>
          <w:numId w:val="146"/>
        </w:numPr>
        <w:jc w:val="both"/>
      </w:pPr>
      <w:r w:rsidRPr="002C1473">
        <w:t>Impacto físico derivado de su utilización prolongada.</w:t>
      </w:r>
    </w:p>
    <w:p w14:paraId="1DCD5F8B" w14:textId="77777777" w:rsidR="002C1473" w:rsidRPr="002C1473" w:rsidRDefault="002C1473" w:rsidP="002C1473">
      <w:pPr>
        <w:numPr>
          <w:ilvl w:val="0"/>
          <w:numId w:val="146"/>
        </w:numPr>
        <w:jc w:val="both"/>
      </w:pPr>
      <w:r w:rsidRPr="002C1473">
        <w:t>Consecuencias ergonómicas y fisiológicas.</w:t>
      </w:r>
    </w:p>
    <w:p w14:paraId="6AD70C2B" w14:textId="77777777" w:rsidR="002C1473" w:rsidRPr="002C1473" w:rsidRDefault="002C1473" w:rsidP="002C1473">
      <w:pPr>
        <w:numPr>
          <w:ilvl w:val="0"/>
          <w:numId w:val="146"/>
        </w:numPr>
        <w:jc w:val="both"/>
      </w:pPr>
      <w:r w:rsidRPr="002C1473">
        <w:t>Factores relacionados con el cumplimiento de las medidas de protección.</w:t>
      </w:r>
    </w:p>
    <w:p w14:paraId="56FAC20F" w14:textId="77777777" w:rsidR="002C1473" w:rsidRPr="002C1473" w:rsidRDefault="002C1473" w:rsidP="002C1473">
      <w:pPr>
        <w:numPr>
          <w:ilvl w:val="0"/>
          <w:numId w:val="146"/>
        </w:numPr>
        <w:jc w:val="both"/>
      </w:pPr>
      <w:r w:rsidRPr="002C1473">
        <w:t>Estrategias de mejora del confort y la seguridad laboral.</w:t>
      </w:r>
    </w:p>
    <w:p w14:paraId="6CF39DC7" w14:textId="77777777" w:rsidR="002C1473" w:rsidRPr="002C1473" w:rsidRDefault="002C1473" w:rsidP="002C1473">
      <w:pPr>
        <w:jc w:val="both"/>
      </w:pPr>
      <w:r w:rsidRPr="002C1473">
        <w:t>Asimismo, se revisaron documentos técnicos publicados por organismos internacionales especializados en salud pública y prevención de riesgos laborales.</w:t>
      </w:r>
    </w:p>
    <w:p w14:paraId="58F8BD73" w14:textId="77777777" w:rsidR="002C1473" w:rsidRPr="002C1473" w:rsidRDefault="002C1473" w:rsidP="002C1473">
      <w:pPr>
        <w:jc w:val="both"/>
        <w:rPr>
          <w:b/>
          <w:bCs/>
        </w:rPr>
      </w:pPr>
      <w:r w:rsidRPr="002C1473">
        <w:rPr>
          <w:b/>
          <w:bCs/>
        </w:rPr>
        <w:t>Resultados y Desarrollo</w:t>
      </w:r>
    </w:p>
    <w:p w14:paraId="5988BCD1" w14:textId="77777777" w:rsidR="002C1473" w:rsidRPr="002C1473" w:rsidRDefault="002C1473" w:rsidP="002C1473">
      <w:pPr>
        <w:jc w:val="both"/>
        <w:rPr>
          <w:b/>
          <w:bCs/>
        </w:rPr>
      </w:pPr>
      <w:r w:rsidRPr="002C1473">
        <w:rPr>
          <w:b/>
          <w:bCs/>
        </w:rPr>
        <w:t>Importancia de las infecciones asociadas a la atención sanitaria</w:t>
      </w:r>
    </w:p>
    <w:p w14:paraId="6DC0882C" w14:textId="77777777" w:rsidR="002C1473" w:rsidRPr="002C1473" w:rsidRDefault="002C1473" w:rsidP="002C1473">
      <w:pPr>
        <w:jc w:val="both"/>
      </w:pPr>
      <w:r w:rsidRPr="002C1473">
        <w:t>Las infecciones hospitalarias continúan siendo una de las complicaciones más frecuentes relacionadas con la asistencia sanitaria.</w:t>
      </w:r>
    </w:p>
    <w:p w14:paraId="0E34EF8E" w14:textId="77777777" w:rsidR="002C1473" w:rsidRPr="002C1473" w:rsidRDefault="002C1473" w:rsidP="002C1473">
      <w:pPr>
        <w:jc w:val="both"/>
      </w:pPr>
      <w:r w:rsidRPr="002C1473">
        <w:lastRenderedPageBreak/>
        <w:t>Se estima que miles de pacientes desarrollan cada año infecciones relacionadas con procedimientos médicos, dispositivos invasivos o transmisión cruzada entre profesionales y pacientes.</w:t>
      </w:r>
    </w:p>
    <w:p w14:paraId="1FD6DFE6" w14:textId="77777777" w:rsidR="002C1473" w:rsidRPr="002C1473" w:rsidRDefault="002C1473" w:rsidP="002C1473">
      <w:pPr>
        <w:jc w:val="both"/>
      </w:pPr>
      <w:r w:rsidRPr="002C1473">
        <w:t>Las consecuencias de estas infecciones incluyen:</w:t>
      </w:r>
    </w:p>
    <w:p w14:paraId="11582EB5" w14:textId="77777777" w:rsidR="002C1473" w:rsidRPr="002C1473" w:rsidRDefault="002C1473" w:rsidP="002C1473">
      <w:pPr>
        <w:numPr>
          <w:ilvl w:val="0"/>
          <w:numId w:val="147"/>
        </w:numPr>
        <w:jc w:val="both"/>
      </w:pPr>
      <w:r w:rsidRPr="002C1473">
        <w:t>Incremento de la mortalidad.</w:t>
      </w:r>
    </w:p>
    <w:p w14:paraId="7F049969" w14:textId="77777777" w:rsidR="002C1473" w:rsidRPr="002C1473" w:rsidRDefault="002C1473" w:rsidP="002C1473">
      <w:pPr>
        <w:numPr>
          <w:ilvl w:val="0"/>
          <w:numId w:val="147"/>
        </w:numPr>
        <w:jc w:val="both"/>
      </w:pPr>
      <w:r w:rsidRPr="002C1473">
        <w:t>Aumento de la estancia hospitalaria.</w:t>
      </w:r>
    </w:p>
    <w:p w14:paraId="6E7E522B" w14:textId="77777777" w:rsidR="002C1473" w:rsidRPr="002C1473" w:rsidRDefault="002C1473" w:rsidP="002C1473">
      <w:pPr>
        <w:numPr>
          <w:ilvl w:val="0"/>
          <w:numId w:val="147"/>
        </w:numPr>
        <w:jc w:val="both"/>
      </w:pPr>
      <w:r w:rsidRPr="002C1473">
        <w:t>Mayor consumo de antibióticos.</w:t>
      </w:r>
    </w:p>
    <w:p w14:paraId="7F2333BA" w14:textId="77777777" w:rsidR="002C1473" w:rsidRPr="002C1473" w:rsidRDefault="002C1473" w:rsidP="002C1473">
      <w:pPr>
        <w:numPr>
          <w:ilvl w:val="0"/>
          <w:numId w:val="147"/>
        </w:numPr>
        <w:jc w:val="both"/>
      </w:pPr>
      <w:r w:rsidRPr="002C1473">
        <w:t>Aparición de microorganismos resistentes.</w:t>
      </w:r>
    </w:p>
    <w:p w14:paraId="04846D5F" w14:textId="77777777" w:rsidR="002C1473" w:rsidRPr="002C1473" w:rsidRDefault="002C1473" w:rsidP="002C1473">
      <w:pPr>
        <w:numPr>
          <w:ilvl w:val="0"/>
          <w:numId w:val="147"/>
        </w:numPr>
        <w:jc w:val="both"/>
      </w:pPr>
      <w:r w:rsidRPr="002C1473">
        <w:t>Incremento de los costes sanitarios.</w:t>
      </w:r>
    </w:p>
    <w:p w14:paraId="6764804B" w14:textId="77777777" w:rsidR="002C1473" w:rsidRPr="002C1473" w:rsidRDefault="002C1473" w:rsidP="002C1473">
      <w:pPr>
        <w:jc w:val="both"/>
      </w:pPr>
      <w:r w:rsidRPr="002C1473">
        <w:t>Por este motivo, la prevención de la transmisión de agentes infecciosos constituye una prioridad estratégica en todos los centros sanitarios.</w:t>
      </w:r>
    </w:p>
    <w:p w14:paraId="159AB296" w14:textId="77777777" w:rsidR="002C1473" w:rsidRPr="002C1473" w:rsidRDefault="002C1473" w:rsidP="002C1473">
      <w:pPr>
        <w:jc w:val="both"/>
        <w:rPr>
          <w:b/>
          <w:bCs/>
        </w:rPr>
      </w:pPr>
      <w:r w:rsidRPr="002C1473">
        <w:rPr>
          <w:b/>
          <w:bCs/>
        </w:rPr>
        <w:t>Función de los Equipos de Protección Individual</w:t>
      </w:r>
    </w:p>
    <w:p w14:paraId="6AC1E933" w14:textId="77777777" w:rsidR="002C1473" w:rsidRPr="002C1473" w:rsidRDefault="002C1473" w:rsidP="002C1473">
      <w:pPr>
        <w:jc w:val="both"/>
      </w:pPr>
      <w:r w:rsidRPr="002C1473">
        <w:t xml:space="preserve">Los </w:t>
      </w:r>
      <w:proofErr w:type="spellStart"/>
      <w:r w:rsidRPr="002C1473">
        <w:t>EPIs</w:t>
      </w:r>
      <w:proofErr w:type="spellEnd"/>
      <w:r w:rsidRPr="002C1473">
        <w:t xml:space="preserve"> actúan como una barrera física destinada a reducir el contacto entre los profesionales y los agentes biológicos potencialmente peligrosos.</w:t>
      </w:r>
    </w:p>
    <w:p w14:paraId="2C1C3906" w14:textId="77777777" w:rsidR="002C1473" w:rsidRPr="002C1473" w:rsidRDefault="002C1473" w:rsidP="002C1473">
      <w:pPr>
        <w:jc w:val="both"/>
      </w:pPr>
      <w:r w:rsidRPr="002C1473">
        <w:t>Su utilización adecuada permite disminuir significativamente la exposición a:</w:t>
      </w:r>
    </w:p>
    <w:p w14:paraId="51C45972" w14:textId="77777777" w:rsidR="002C1473" w:rsidRPr="002C1473" w:rsidRDefault="002C1473" w:rsidP="002C1473">
      <w:pPr>
        <w:numPr>
          <w:ilvl w:val="0"/>
          <w:numId w:val="148"/>
        </w:numPr>
        <w:jc w:val="both"/>
      </w:pPr>
      <w:r w:rsidRPr="002C1473">
        <w:t>Virus respiratorios.</w:t>
      </w:r>
    </w:p>
    <w:p w14:paraId="74A84214" w14:textId="77777777" w:rsidR="002C1473" w:rsidRPr="002C1473" w:rsidRDefault="002C1473" w:rsidP="002C1473">
      <w:pPr>
        <w:numPr>
          <w:ilvl w:val="0"/>
          <w:numId w:val="148"/>
        </w:numPr>
        <w:jc w:val="both"/>
      </w:pPr>
      <w:r w:rsidRPr="002C1473">
        <w:t>Bacterias multirresistentes.</w:t>
      </w:r>
    </w:p>
    <w:p w14:paraId="75FBE708" w14:textId="77777777" w:rsidR="002C1473" w:rsidRPr="002C1473" w:rsidRDefault="002C1473" w:rsidP="002C1473">
      <w:pPr>
        <w:numPr>
          <w:ilvl w:val="0"/>
          <w:numId w:val="148"/>
        </w:numPr>
        <w:jc w:val="both"/>
      </w:pPr>
      <w:r w:rsidRPr="002C1473">
        <w:t>Hongos oportunistas.</w:t>
      </w:r>
    </w:p>
    <w:p w14:paraId="5BDB2227" w14:textId="77777777" w:rsidR="002C1473" w:rsidRPr="002C1473" w:rsidRDefault="002C1473" w:rsidP="002C1473">
      <w:pPr>
        <w:numPr>
          <w:ilvl w:val="0"/>
          <w:numId w:val="148"/>
        </w:numPr>
        <w:jc w:val="both"/>
      </w:pPr>
      <w:r w:rsidRPr="002C1473">
        <w:t>Fluidos corporales contaminados.</w:t>
      </w:r>
    </w:p>
    <w:p w14:paraId="00BA22F0" w14:textId="77777777" w:rsidR="002C1473" w:rsidRPr="002C1473" w:rsidRDefault="002C1473" w:rsidP="002C1473">
      <w:pPr>
        <w:numPr>
          <w:ilvl w:val="0"/>
          <w:numId w:val="148"/>
        </w:numPr>
        <w:jc w:val="both"/>
      </w:pPr>
      <w:r w:rsidRPr="002C1473">
        <w:t>Material biológico potencialmente infeccioso.</w:t>
      </w:r>
    </w:p>
    <w:p w14:paraId="7FDB12D2" w14:textId="77777777" w:rsidR="002C1473" w:rsidRPr="002C1473" w:rsidRDefault="002C1473" w:rsidP="002C1473">
      <w:pPr>
        <w:jc w:val="both"/>
      </w:pPr>
      <w:r w:rsidRPr="002C1473">
        <w:t xml:space="preserve">La eficacia de los </w:t>
      </w:r>
      <w:proofErr w:type="spellStart"/>
      <w:r w:rsidRPr="002C1473">
        <w:t>EPIs</w:t>
      </w:r>
      <w:proofErr w:type="spellEnd"/>
      <w:r w:rsidRPr="002C1473">
        <w:t xml:space="preserve"> depende de diversos factores:</w:t>
      </w:r>
    </w:p>
    <w:p w14:paraId="126E06FE" w14:textId="77777777" w:rsidR="002C1473" w:rsidRPr="002C1473" w:rsidRDefault="002C1473" w:rsidP="002C1473">
      <w:pPr>
        <w:numPr>
          <w:ilvl w:val="0"/>
          <w:numId w:val="149"/>
        </w:numPr>
        <w:jc w:val="both"/>
      </w:pPr>
      <w:r w:rsidRPr="002C1473">
        <w:t>Selección adecuada del equipo.</w:t>
      </w:r>
    </w:p>
    <w:p w14:paraId="220EF14D" w14:textId="77777777" w:rsidR="002C1473" w:rsidRPr="002C1473" w:rsidRDefault="002C1473" w:rsidP="002C1473">
      <w:pPr>
        <w:numPr>
          <w:ilvl w:val="0"/>
          <w:numId w:val="149"/>
        </w:numPr>
        <w:jc w:val="both"/>
      </w:pPr>
      <w:r w:rsidRPr="002C1473">
        <w:t>Correcta colocación y retirada.</w:t>
      </w:r>
    </w:p>
    <w:p w14:paraId="324BE533" w14:textId="77777777" w:rsidR="002C1473" w:rsidRPr="002C1473" w:rsidRDefault="002C1473" w:rsidP="002C1473">
      <w:pPr>
        <w:numPr>
          <w:ilvl w:val="0"/>
          <w:numId w:val="149"/>
        </w:numPr>
        <w:jc w:val="both"/>
      </w:pPr>
      <w:r w:rsidRPr="002C1473">
        <w:t>Formación específica del personal.</w:t>
      </w:r>
    </w:p>
    <w:p w14:paraId="24A4A148" w14:textId="77777777" w:rsidR="002C1473" w:rsidRPr="002C1473" w:rsidRDefault="002C1473" w:rsidP="002C1473">
      <w:pPr>
        <w:numPr>
          <w:ilvl w:val="0"/>
          <w:numId w:val="149"/>
        </w:numPr>
        <w:jc w:val="both"/>
      </w:pPr>
      <w:r w:rsidRPr="002C1473">
        <w:t>Disponibilidad de materiales homologados.</w:t>
      </w:r>
    </w:p>
    <w:p w14:paraId="5ACC1322" w14:textId="77777777" w:rsidR="002C1473" w:rsidRPr="002C1473" w:rsidRDefault="002C1473" w:rsidP="002C1473">
      <w:pPr>
        <w:numPr>
          <w:ilvl w:val="0"/>
          <w:numId w:val="149"/>
        </w:numPr>
        <w:jc w:val="both"/>
      </w:pPr>
      <w:r w:rsidRPr="002C1473">
        <w:t>Cumplimiento de protocolos institucionales.</w:t>
      </w:r>
    </w:p>
    <w:p w14:paraId="6206E03B" w14:textId="77777777" w:rsidR="002C1473" w:rsidRPr="002C1473" w:rsidRDefault="002C1473" w:rsidP="002C1473">
      <w:pPr>
        <w:jc w:val="both"/>
      </w:pPr>
      <w:r w:rsidRPr="002C1473">
        <w:t xml:space="preserve">Numerosas investigaciones han demostrado que la combinación de higiene de manos, aislamiento de pacientes y uso adecuado de </w:t>
      </w:r>
      <w:proofErr w:type="spellStart"/>
      <w:r w:rsidRPr="002C1473">
        <w:t>EPIs</w:t>
      </w:r>
      <w:proofErr w:type="spellEnd"/>
      <w:r w:rsidRPr="002C1473">
        <w:t xml:space="preserve"> constituye una de las medidas más efectivas para prevenir infecciones nosocomiales.</w:t>
      </w:r>
    </w:p>
    <w:p w14:paraId="3CD53251" w14:textId="77777777" w:rsidR="002C1473" w:rsidRPr="002C1473" w:rsidRDefault="002C1473" w:rsidP="002C1473">
      <w:pPr>
        <w:jc w:val="both"/>
        <w:rPr>
          <w:b/>
          <w:bCs/>
        </w:rPr>
      </w:pPr>
      <w:r w:rsidRPr="002C1473">
        <w:rPr>
          <w:b/>
          <w:bCs/>
        </w:rPr>
        <w:t xml:space="preserve">Beneficios del uso de </w:t>
      </w:r>
      <w:proofErr w:type="spellStart"/>
      <w:r w:rsidRPr="002C1473">
        <w:rPr>
          <w:b/>
          <w:bCs/>
        </w:rPr>
        <w:t>EPIs</w:t>
      </w:r>
      <w:proofErr w:type="spellEnd"/>
    </w:p>
    <w:p w14:paraId="59F82311" w14:textId="77777777" w:rsidR="002C1473" w:rsidRPr="002C1473" w:rsidRDefault="002C1473" w:rsidP="002C1473">
      <w:pPr>
        <w:jc w:val="both"/>
        <w:rPr>
          <w:b/>
          <w:bCs/>
        </w:rPr>
      </w:pPr>
      <w:r w:rsidRPr="002C1473">
        <w:rPr>
          <w:b/>
          <w:bCs/>
        </w:rPr>
        <w:lastRenderedPageBreak/>
        <w:t>Protección de los profesionales sanitarios</w:t>
      </w:r>
    </w:p>
    <w:p w14:paraId="1F66349F" w14:textId="77777777" w:rsidR="002C1473" w:rsidRPr="002C1473" w:rsidRDefault="002C1473" w:rsidP="002C1473">
      <w:pPr>
        <w:jc w:val="both"/>
      </w:pPr>
      <w:r w:rsidRPr="002C1473">
        <w:t xml:space="preserve">La principal ventaja de los </w:t>
      </w:r>
      <w:proofErr w:type="spellStart"/>
      <w:r w:rsidRPr="002C1473">
        <w:t>EPIs</w:t>
      </w:r>
      <w:proofErr w:type="spellEnd"/>
      <w:r w:rsidRPr="002C1473">
        <w:t xml:space="preserve"> es la reducción del riesgo de exposición ocupacional a agentes infecciosos.</w:t>
      </w:r>
    </w:p>
    <w:p w14:paraId="2EFD6B64" w14:textId="77777777" w:rsidR="002C1473" w:rsidRPr="002C1473" w:rsidRDefault="002C1473" w:rsidP="002C1473">
      <w:pPr>
        <w:jc w:val="both"/>
      </w:pPr>
      <w:r w:rsidRPr="002C1473">
        <w:t>Durante la pandemia de COVID-19 se observó que los profesionales que utilizaban adecuadamente mascarillas de alta eficacia y protección ocular presentaban menores tasas de infección.</w:t>
      </w:r>
    </w:p>
    <w:p w14:paraId="4B0D9493" w14:textId="77777777" w:rsidR="002C1473" w:rsidRPr="002C1473" w:rsidRDefault="002C1473" w:rsidP="002C1473">
      <w:pPr>
        <w:jc w:val="both"/>
      </w:pPr>
      <w:r w:rsidRPr="002C1473">
        <w:t>La protección del trabajador no solo beneficia a nivel individual, sino que también garantiza la continuidad de los servicios sanitarios.</w:t>
      </w:r>
    </w:p>
    <w:p w14:paraId="63099C8C" w14:textId="77777777" w:rsidR="002C1473" w:rsidRPr="002C1473" w:rsidRDefault="002C1473" w:rsidP="002C1473">
      <w:pPr>
        <w:jc w:val="both"/>
        <w:rPr>
          <w:b/>
          <w:bCs/>
        </w:rPr>
      </w:pPr>
      <w:r w:rsidRPr="002C1473">
        <w:rPr>
          <w:b/>
          <w:bCs/>
        </w:rPr>
        <w:t>Protección de los pacientes</w:t>
      </w:r>
    </w:p>
    <w:p w14:paraId="02C79C33" w14:textId="77777777" w:rsidR="002C1473" w:rsidRPr="002C1473" w:rsidRDefault="002C1473" w:rsidP="002C1473">
      <w:pPr>
        <w:jc w:val="both"/>
      </w:pPr>
      <w:r w:rsidRPr="002C1473">
        <w:t>Los profesionales sanitarios pueden actuar como vectores involuntarios de transmisión.</w:t>
      </w:r>
    </w:p>
    <w:p w14:paraId="3EC0153D" w14:textId="77777777" w:rsidR="002C1473" w:rsidRPr="002C1473" w:rsidRDefault="002C1473" w:rsidP="002C1473">
      <w:pPr>
        <w:jc w:val="both"/>
      </w:pPr>
      <w:r w:rsidRPr="002C1473">
        <w:t xml:space="preserve">El uso adecuado de </w:t>
      </w:r>
      <w:proofErr w:type="spellStart"/>
      <w:r w:rsidRPr="002C1473">
        <w:t>EPIs</w:t>
      </w:r>
      <w:proofErr w:type="spellEnd"/>
      <w:r w:rsidRPr="002C1473">
        <w:t xml:space="preserve"> disminuye la propagación cruzada de microorganismos entre pacientes, especialmente en unidades de cuidados intensivos, quirófanos y áreas de aislamiento.</w:t>
      </w:r>
    </w:p>
    <w:p w14:paraId="69FB8E4A" w14:textId="77777777" w:rsidR="002C1473" w:rsidRPr="002C1473" w:rsidRDefault="002C1473" w:rsidP="002C1473">
      <w:pPr>
        <w:jc w:val="both"/>
        <w:rPr>
          <w:b/>
          <w:bCs/>
        </w:rPr>
      </w:pPr>
      <w:r w:rsidRPr="002C1473">
        <w:rPr>
          <w:b/>
          <w:bCs/>
        </w:rPr>
        <w:t>Reducción de brotes hospitalarios</w:t>
      </w:r>
    </w:p>
    <w:p w14:paraId="728EA883" w14:textId="77777777" w:rsidR="002C1473" w:rsidRPr="002C1473" w:rsidRDefault="002C1473" w:rsidP="002C1473">
      <w:pPr>
        <w:jc w:val="both"/>
      </w:pPr>
      <w:r w:rsidRPr="002C1473">
        <w:t>La aplicación rigurosa de medidas de protección contribuye a limitar la aparición de brotes intrahospitalarios y reduce el impacto epidemiológico de enfermedades transmisibles.</w:t>
      </w:r>
    </w:p>
    <w:p w14:paraId="65E39E8D" w14:textId="77777777" w:rsidR="002C1473" w:rsidRPr="002C1473" w:rsidRDefault="002C1473" w:rsidP="002C1473">
      <w:pPr>
        <w:jc w:val="both"/>
        <w:rPr>
          <w:b/>
          <w:bCs/>
        </w:rPr>
      </w:pPr>
      <w:r w:rsidRPr="002C1473">
        <w:rPr>
          <w:b/>
          <w:bCs/>
        </w:rPr>
        <w:t>Mejora de la seguridad asistencial</w:t>
      </w:r>
    </w:p>
    <w:p w14:paraId="684675E4" w14:textId="77777777" w:rsidR="002C1473" w:rsidRPr="002C1473" w:rsidRDefault="002C1473" w:rsidP="002C1473">
      <w:pPr>
        <w:jc w:val="both"/>
      </w:pPr>
      <w:r w:rsidRPr="002C1473">
        <w:t xml:space="preserve">Los </w:t>
      </w:r>
      <w:proofErr w:type="spellStart"/>
      <w:r w:rsidRPr="002C1473">
        <w:t>EPIs</w:t>
      </w:r>
      <w:proofErr w:type="spellEnd"/>
      <w:r w:rsidRPr="002C1473">
        <w:t xml:space="preserve"> forman parte de una estrategia integral de seguridad del paciente, permitiendo desarrollar procedimientos clínicos con menores riesgos biológicos.</w:t>
      </w:r>
    </w:p>
    <w:p w14:paraId="72259087" w14:textId="77777777" w:rsidR="002C1473" w:rsidRPr="002C1473" w:rsidRDefault="002C1473" w:rsidP="002C1473">
      <w:pPr>
        <w:jc w:val="both"/>
        <w:rPr>
          <w:b/>
          <w:bCs/>
        </w:rPr>
      </w:pPr>
      <w:r w:rsidRPr="002C1473">
        <w:rPr>
          <w:b/>
          <w:bCs/>
        </w:rPr>
        <w:t xml:space="preserve">Coste físico asociado al uso prolongado de </w:t>
      </w:r>
      <w:proofErr w:type="spellStart"/>
      <w:r w:rsidRPr="002C1473">
        <w:rPr>
          <w:b/>
          <w:bCs/>
        </w:rPr>
        <w:t>EPIs</w:t>
      </w:r>
      <w:proofErr w:type="spellEnd"/>
    </w:p>
    <w:p w14:paraId="2626900B" w14:textId="77777777" w:rsidR="002C1473" w:rsidRPr="002C1473" w:rsidRDefault="002C1473" w:rsidP="002C1473">
      <w:pPr>
        <w:jc w:val="both"/>
      </w:pPr>
      <w:r w:rsidRPr="002C1473">
        <w:t>A pesar de sus beneficios, la utilización continuada de equipos de protección puede generar diversas molestias físicas.</w:t>
      </w:r>
    </w:p>
    <w:p w14:paraId="3070B95C" w14:textId="77777777" w:rsidR="002C1473" w:rsidRPr="002C1473" w:rsidRDefault="002C1473" w:rsidP="002C1473">
      <w:pPr>
        <w:jc w:val="both"/>
        <w:rPr>
          <w:b/>
          <w:bCs/>
        </w:rPr>
      </w:pPr>
      <w:r w:rsidRPr="002C1473">
        <w:rPr>
          <w:b/>
          <w:bCs/>
        </w:rPr>
        <w:t>Fatiga física</w:t>
      </w:r>
    </w:p>
    <w:p w14:paraId="6F83BD36" w14:textId="77777777" w:rsidR="002C1473" w:rsidRPr="002C1473" w:rsidRDefault="002C1473" w:rsidP="002C1473">
      <w:pPr>
        <w:jc w:val="both"/>
      </w:pPr>
      <w:r w:rsidRPr="002C1473">
        <w:t xml:space="preserve">El uso de </w:t>
      </w:r>
      <w:proofErr w:type="spellStart"/>
      <w:r w:rsidRPr="002C1473">
        <w:t>EPIs</w:t>
      </w:r>
      <w:proofErr w:type="spellEnd"/>
      <w:r w:rsidRPr="002C1473">
        <w:t xml:space="preserve"> durante largas jornadas incrementa el esfuerzo necesario para realizar determinadas actividades laborales.</w:t>
      </w:r>
    </w:p>
    <w:p w14:paraId="2BFEA2B3" w14:textId="77777777" w:rsidR="002C1473" w:rsidRPr="002C1473" w:rsidRDefault="002C1473" w:rsidP="002C1473">
      <w:pPr>
        <w:jc w:val="both"/>
      </w:pPr>
      <w:r w:rsidRPr="002C1473">
        <w:t>Las batas impermeables, mascarillas de alta filtración y pantallas faciales pueden limitar la movilidad y aumentar la sensación de cansancio.</w:t>
      </w:r>
    </w:p>
    <w:p w14:paraId="62B47E06" w14:textId="77777777" w:rsidR="002C1473" w:rsidRPr="002C1473" w:rsidRDefault="002C1473" w:rsidP="002C1473">
      <w:pPr>
        <w:jc w:val="both"/>
      </w:pPr>
      <w:r w:rsidRPr="002C1473">
        <w:t>Los profesionales describen con frecuencia:</w:t>
      </w:r>
    </w:p>
    <w:p w14:paraId="41539395" w14:textId="77777777" w:rsidR="002C1473" w:rsidRPr="002C1473" w:rsidRDefault="002C1473" w:rsidP="002C1473">
      <w:pPr>
        <w:numPr>
          <w:ilvl w:val="0"/>
          <w:numId w:val="150"/>
        </w:numPr>
        <w:jc w:val="both"/>
      </w:pPr>
      <w:r w:rsidRPr="002C1473">
        <w:t>Sensación de agotamiento.</w:t>
      </w:r>
    </w:p>
    <w:p w14:paraId="3E518815" w14:textId="77777777" w:rsidR="002C1473" w:rsidRPr="002C1473" w:rsidRDefault="002C1473" w:rsidP="002C1473">
      <w:pPr>
        <w:numPr>
          <w:ilvl w:val="0"/>
          <w:numId w:val="150"/>
        </w:numPr>
        <w:jc w:val="both"/>
      </w:pPr>
      <w:r w:rsidRPr="002C1473">
        <w:t>Disminución del rendimiento físico.</w:t>
      </w:r>
    </w:p>
    <w:p w14:paraId="58DE5602" w14:textId="77777777" w:rsidR="002C1473" w:rsidRPr="002C1473" w:rsidRDefault="002C1473" w:rsidP="002C1473">
      <w:pPr>
        <w:numPr>
          <w:ilvl w:val="0"/>
          <w:numId w:val="150"/>
        </w:numPr>
        <w:jc w:val="both"/>
      </w:pPr>
      <w:r w:rsidRPr="002C1473">
        <w:lastRenderedPageBreak/>
        <w:t>Necesidad de pausas más frecuentes.</w:t>
      </w:r>
    </w:p>
    <w:p w14:paraId="64967666" w14:textId="77777777" w:rsidR="002C1473" w:rsidRPr="002C1473" w:rsidRDefault="002C1473" w:rsidP="002C1473">
      <w:pPr>
        <w:numPr>
          <w:ilvl w:val="0"/>
          <w:numId w:val="150"/>
        </w:numPr>
        <w:jc w:val="both"/>
      </w:pPr>
      <w:r w:rsidRPr="002C1473">
        <w:t>Incremento del esfuerzo percibido.</w:t>
      </w:r>
    </w:p>
    <w:p w14:paraId="7B490191" w14:textId="77777777" w:rsidR="002C1473" w:rsidRPr="002C1473" w:rsidRDefault="002C1473" w:rsidP="002C1473">
      <w:pPr>
        <w:jc w:val="both"/>
        <w:rPr>
          <w:b/>
          <w:bCs/>
        </w:rPr>
      </w:pPr>
      <w:r w:rsidRPr="002C1473">
        <w:rPr>
          <w:b/>
          <w:bCs/>
        </w:rPr>
        <w:t>Estrés térmico</w:t>
      </w:r>
    </w:p>
    <w:p w14:paraId="3ACE01B3" w14:textId="77777777" w:rsidR="002C1473" w:rsidRPr="002C1473" w:rsidRDefault="002C1473" w:rsidP="002C1473">
      <w:pPr>
        <w:jc w:val="both"/>
      </w:pPr>
      <w:r w:rsidRPr="002C1473">
        <w:t>Uno de los efectos más frecuentes es la acumulación de calor corporal.</w:t>
      </w:r>
    </w:p>
    <w:p w14:paraId="0C240AC5" w14:textId="77777777" w:rsidR="002C1473" w:rsidRPr="002C1473" w:rsidRDefault="002C1473" w:rsidP="002C1473">
      <w:pPr>
        <w:jc w:val="both"/>
      </w:pPr>
      <w:r w:rsidRPr="002C1473">
        <w:t>Los equipos de protección reducen la ventilación natural y dificultan la disipación del calor generado por el organismo.</w:t>
      </w:r>
    </w:p>
    <w:p w14:paraId="5DBDD9C4" w14:textId="77777777" w:rsidR="002C1473" w:rsidRPr="002C1473" w:rsidRDefault="002C1473" w:rsidP="002C1473">
      <w:pPr>
        <w:jc w:val="both"/>
      </w:pPr>
      <w:r w:rsidRPr="002C1473">
        <w:t>Entre los síntomas más habituales destacan:</w:t>
      </w:r>
    </w:p>
    <w:p w14:paraId="575828DE" w14:textId="77777777" w:rsidR="002C1473" w:rsidRPr="002C1473" w:rsidRDefault="002C1473" w:rsidP="002C1473">
      <w:pPr>
        <w:numPr>
          <w:ilvl w:val="0"/>
          <w:numId w:val="151"/>
        </w:numPr>
        <w:jc w:val="both"/>
      </w:pPr>
      <w:r w:rsidRPr="002C1473">
        <w:t>Sudoración excesiva.</w:t>
      </w:r>
    </w:p>
    <w:p w14:paraId="6C249F5E" w14:textId="77777777" w:rsidR="002C1473" w:rsidRPr="002C1473" w:rsidRDefault="002C1473" w:rsidP="002C1473">
      <w:pPr>
        <w:numPr>
          <w:ilvl w:val="0"/>
          <w:numId w:val="151"/>
        </w:numPr>
        <w:jc w:val="both"/>
      </w:pPr>
      <w:r w:rsidRPr="002C1473">
        <w:t>Sensación de sofoco.</w:t>
      </w:r>
    </w:p>
    <w:p w14:paraId="5402C75E" w14:textId="77777777" w:rsidR="002C1473" w:rsidRPr="002C1473" w:rsidRDefault="002C1473" w:rsidP="002C1473">
      <w:pPr>
        <w:numPr>
          <w:ilvl w:val="0"/>
          <w:numId w:val="151"/>
        </w:numPr>
        <w:jc w:val="both"/>
      </w:pPr>
      <w:r w:rsidRPr="002C1473">
        <w:t>Deshidratación.</w:t>
      </w:r>
    </w:p>
    <w:p w14:paraId="09A7427C" w14:textId="77777777" w:rsidR="002C1473" w:rsidRPr="002C1473" w:rsidRDefault="002C1473" w:rsidP="002C1473">
      <w:pPr>
        <w:numPr>
          <w:ilvl w:val="0"/>
          <w:numId w:val="151"/>
        </w:numPr>
        <w:jc w:val="both"/>
      </w:pPr>
      <w:r w:rsidRPr="002C1473">
        <w:t>Disminución de la concentración.</w:t>
      </w:r>
    </w:p>
    <w:p w14:paraId="70AE40A6" w14:textId="77777777" w:rsidR="002C1473" w:rsidRPr="002C1473" w:rsidRDefault="002C1473" w:rsidP="002C1473">
      <w:pPr>
        <w:numPr>
          <w:ilvl w:val="0"/>
          <w:numId w:val="151"/>
        </w:numPr>
        <w:jc w:val="both"/>
      </w:pPr>
      <w:r w:rsidRPr="002C1473">
        <w:t>Cefaleas.</w:t>
      </w:r>
    </w:p>
    <w:p w14:paraId="67F30395" w14:textId="77777777" w:rsidR="002C1473" w:rsidRPr="002C1473" w:rsidRDefault="002C1473" w:rsidP="002C1473">
      <w:pPr>
        <w:jc w:val="both"/>
      </w:pPr>
      <w:r w:rsidRPr="002C1473">
        <w:t>Estas manifestaciones son especialmente frecuentes en áreas con elevada carga asistencial y temperaturas ambientales elevadas.</w:t>
      </w:r>
    </w:p>
    <w:p w14:paraId="70DD5EE4" w14:textId="77777777" w:rsidR="002C1473" w:rsidRPr="002C1473" w:rsidRDefault="002C1473" w:rsidP="002C1473">
      <w:pPr>
        <w:jc w:val="both"/>
        <w:rPr>
          <w:b/>
          <w:bCs/>
        </w:rPr>
      </w:pPr>
      <w:r w:rsidRPr="002C1473">
        <w:rPr>
          <w:b/>
          <w:bCs/>
        </w:rPr>
        <w:t>Alteraciones cutáneas</w:t>
      </w:r>
    </w:p>
    <w:p w14:paraId="778E4304" w14:textId="77777777" w:rsidR="002C1473" w:rsidRPr="002C1473" w:rsidRDefault="002C1473" w:rsidP="002C1473">
      <w:pPr>
        <w:jc w:val="both"/>
      </w:pPr>
      <w:r w:rsidRPr="002C1473">
        <w:t>Las lesiones dermatológicas representan una de las complicaciones más documentadas.</w:t>
      </w:r>
    </w:p>
    <w:p w14:paraId="27ADE9C4" w14:textId="77777777" w:rsidR="002C1473" w:rsidRPr="002C1473" w:rsidRDefault="002C1473" w:rsidP="002C1473">
      <w:pPr>
        <w:jc w:val="both"/>
      </w:pPr>
      <w:r w:rsidRPr="002C1473">
        <w:t>Las zonas más afectadas suelen ser:</w:t>
      </w:r>
    </w:p>
    <w:p w14:paraId="55EDBAAD" w14:textId="77777777" w:rsidR="002C1473" w:rsidRPr="002C1473" w:rsidRDefault="002C1473" w:rsidP="002C1473">
      <w:pPr>
        <w:numPr>
          <w:ilvl w:val="0"/>
          <w:numId w:val="152"/>
        </w:numPr>
        <w:jc w:val="both"/>
      </w:pPr>
      <w:r w:rsidRPr="002C1473">
        <w:t>Puente nasal.</w:t>
      </w:r>
    </w:p>
    <w:p w14:paraId="1C1F5AB6" w14:textId="77777777" w:rsidR="002C1473" w:rsidRPr="002C1473" w:rsidRDefault="002C1473" w:rsidP="002C1473">
      <w:pPr>
        <w:numPr>
          <w:ilvl w:val="0"/>
          <w:numId w:val="152"/>
        </w:numPr>
        <w:jc w:val="both"/>
      </w:pPr>
      <w:r w:rsidRPr="002C1473">
        <w:t>Mejillas.</w:t>
      </w:r>
    </w:p>
    <w:p w14:paraId="79E7C61D" w14:textId="77777777" w:rsidR="002C1473" w:rsidRPr="002C1473" w:rsidRDefault="002C1473" w:rsidP="002C1473">
      <w:pPr>
        <w:numPr>
          <w:ilvl w:val="0"/>
          <w:numId w:val="152"/>
        </w:numPr>
        <w:jc w:val="both"/>
      </w:pPr>
      <w:r w:rsidRPr="002C1473">
        <w:t>Frente.</w:t>
      </w:r>
    </w:p>
    <w:p w14:paraId="4BA84A1C" w14:textId="77777777" w:rsidR="002C1473" w:rsidRPr="002C1473" w:rsidRDefault="002C1473" w:rsidP="002C1473">
      <w:pPr>
        <w:numPr>
          <w:ilvl w:val="0"/>
          <w:numId w:val="152"/>
        </w:numPr>
        <w:jc w:val="both"/>
      </w:pPr>
      <w:r w:rsidRPr="002C1473">
        <w:t>Orejas.</w:t>
      </w:r>
    </w:p>
    <w:p w14:paraId="122FEC84" w14:textId="77777777" w:rsidR="002C1473" w:rsidRPr="002C1473" w:rsidRDefault="002C1473" w:rsidP="002C1473">
      <w:pPr>
        <w:numPr>
          <w:ilvl w:val="0"/>
          <w:numId w:val="152"/>
        </w:numPr>
        <w:jc w:val="both"/>
      </w:pPr>
      <w:r w:rsidRPr="002C1473">
        <w:t>Manos.</w:t>
      </w:r>
    </w:p>
    <w:p w14:paraId="53913D59" w14:textId="77777777" w:rsidR="002C1473" w:rsidRPr="002C1473" w:rsidRDefault="002C1473" w:rsidP="002C1473">
      <w:pPr>
        <w:jc w:val="both"/>
      </w:pPr>
      <w:r w:rsidRPr="002C1473">
        <w:t>Las principales alteraciones incluyen:</w:t>
      </w:r>
    </w:p>
    <w:p w14:paraId="05EB5E6B" w14:textId="77777777" w:rsidR="002C1473" w:rsidRPr="002C1473" w:rsidRDefault="002C1473" w:rsidP="002C1473">
      <w:pPr>
        <w:numPr>
          <w:ilvl w:val="0"/>
          <w:numId w:val="153"/>
        </w:numPr>
        <w:jc w:val="both"/>
      </w:pPr>
      <w:r w:rsidRPr="002C1473">
        <w:t>Eritema.</w:t>
      </w:r>
    </w:p>
    <w:p w14:paraId="3191F59B" w14:textId="77777777" w:rsidR="002C1473" w:rsidRPr="002C1473" w:rsidRDefault="002C1473" w:rsidP="002C1473">
      <w:pPr>
        <w:numPr>
          <w:ilvl w:val="0"/>
          <w:numId w:val="153"/>
        </w:numPr>
        <w:jc w:val="both"/>
      </w:pPr>
      <w:r w:rsidRPr="002C1473">
        <w:t>Irritación cutánea.</w:t>
      </w:r>
    </w:p>
    <w:p w14:paraId="478800C4" w14:textId="77777777" w:rsidR="002C1473" w:rsidRPr="002C1473" w:rsidRDefault="002C1473" w:rsidP="002C1473">
      <w:pPr>
        <w:numPr>
          <w:ilvl w:val="0"/>
          <w:numId w:val="153"/>
        </w:numPr>
        <w:jc w:val="both"/>
      </w:pPr>
      <w:r w:rsidRPr="002C1473">
        <w:t>Dermatitis por contacto.</w:t>
      </w:r>
    </w:p>
    <w:p w14:paraId="479247A7" w14:textId="77777777" w:rsidR="002C1473" w:rsidRPr="002C1473" w:rsidRDefault="002C1473" w:rsidP="002C1473">
      <w:pPr>
        <w:numPr>
          <w:ilvl w:val="0"/>
          <w:numId w:val="153"/>
        </w:numPr>
        <w:jc w:val="both"/>
      </w:pPr>
      <w:r w:rsidRPr="002C1473">
        <w:t>Úlceras por presión leves.</w:t>
      </w:r>
    </w:p>
    <w:p w14:paraId="51D3B373" w14:textId="77777777" w:rsidR="002C1473" w:rsidRPr="002C1473" w:rsidRDefault="002C1473" w:rsidP="002C1473">
      <w:pPr>
        <w:numPr>
          <w:ilvl w:val="0"/>
          <w:numId w:val="153"/>
        </w:numPr>
        <w:jc w:val="both"/>
      </w:pPr>
      <w:r w:rsidRPr="002C1473">
        <w:t>Sequedad de la piel.</w:t>
      </w:r>
    </w:p>
    <w:p w14:paraId="41981E31" w14:textId="77777777" w:rsidR="002C1473" w:rsidRPr="002C1473" w:rsidRDefault="002C1473" w:rsidP="002C1473">
      <w:pPr>
        <w:jc w:val="both"/>
      </w:pPr>
      <w:r w:rsidRPr="002C1473">
        <w:lastRenderedPageBreak/>
        <w:t>El uso prolongado de mascarillas y guantes favorece la aparición de estas lesiones.</w:t>
      </w:r>
    </w:p>
    <w:p w14:paraId="03CB085C" w14:textId="77777777" w:rsidR="002C1473" w:rsidRPr="002C1473" w:rsidRDefault="002C1473" w:rsidP="002C1473">
      <w:pPr>
        <w:jc w:val="both"/>
        <w:rPr>
          <w:b/>
          <w:bCs/>
        </w:rPr>
      </w:pPr>
      <w:r w:rsidRPr="002C1473">
        <w:rPr>
          <w:b/>
          <w:bCs/>
        </w:rPr>
        <w:t>Molestias musculoesqueléticas</w:t>
      </w:r>
    </w:p>
    <w:p w14:paraId="1F0C5AA3" w14:textId="77777777" w:rsidR="002C1473" w:rsidRPr="002C1473" w:rsidRDefault="002C1473" w:rsidP="002C1473">
      <w:pPr>
        <w:jc w:val="both"/>
      </w:pPr>
      <w:r w:rsidRPr="002C1473">
        <w:t xml:space="preserve">La utilización continuada de determinados </w:t>
      </w:r>
      <w:proofErr w:type="spellStart"/>
      <w:r w:rsidRPr="002C1473">
        <w:t>EPIs</w:t>
      </w:r>
      <w:proofErr w:type="spellEnd"/>
      <w:r w:rsidRPr="002C1473">
        <w:t xml:space="preserve"> puede alterar la postura corporal y aumentar la carga biomecánica.</w:t>
      </w:r>
    </w:p>
    <w:p w14:paraId="37FDCEF2" w14:textId="77777777" w:rsidR="002C1473" w:rsidRPr="002C1473" w:rsidRDefault="002C1473" w:rsidP="002C1473">
      <w:pPr>
        <w:jc w:val="both"/>
      </w:pPr>
      <w:r w:rsidRPr="002C1473">
        <w:t>Entre las molestias más frecuentes se encuentran:</w:t>
      </w:r>
    </w:p>
    <w:p w14:paraId="1EF8E871" w14:textId="77777777" w:rsidR="002C1473" w:rsidRPr="002C1473" w:rsidRDefault="002C1473" w:rsidP="002C1473">
      <w:pPr>
        <w:numPr>
          <w:ilvl w:val="0"/>
          <w:numId w:val="154"/>
        </w:numPr>
        <w:jc w:val="both"/>
      </w:pPr>
      <w:r w:rsidRPr="002C1473">
        <w:t>Dolor cervical.</w:t>
      </w:r>
    </w:p>
    <w:p w14:paraId="4DF9F850" w14:textId="77777777" w:rsidR="002C1473" w:rsidRPr="002C1473" w:rsidRDefault="002C1473" w:rsidP="002C1473">
      <w:pPr>
        <w:numPr>
          <w:ilvl w:val="0"/>
          <w:numId w:val="154"/>
        </w:numPr>
        <w:jc w:val="both"/>
      </w:pPr>
      <w:r w:rsidRPr="002C1473">
        <w:t>Tensión muscular.</w:t>
      </w:r>
    </w:p>
    <w:p w14:paraId="09B7F6EC" w14:textId="77777777" w:rsidR="002C1473" w:rsidRPr="002C1473" w:rsidRDefault="002C1473" w:rsidP="002C1473">
      <w:pPr>
        <w:numPr>
          <w:ilvl w:val="0"/>
          <w:numId w:val="154"/>
        </w:numPr>
        <w:jc w:val="both"/>
      </w:pPr>
      <w:r w:rsidRPr="002C1473">
        <w:t>Dolor lumbar.</w:t>
      </w:r>
    </w:p>
    <w:p w14:paraId="718877C0" w14:textId="77777777" w:rsidR="002C1473" w:rsidRPr="002C1473" w:rsidRDefault="002C1473" w:rsidP="002C1473">
      <w:pPr>
        <w:numPr>
          <w:ilvl w:val="0"/>
          <w:numId w:val="154"/>
        </w:numPr>
        <w:jc w:val="both"/>
      </w:pPr>
      <w:r w:rsidRPr="002C1473">
        <w:t>Fatiga en extremidades superiores.</w:t>
      </w:r>
    </w:p>
    <w:p w14:paraId="1B66ED8C" w14:textId="77777777" w:rsidR="002C1473" w:rsidRPr="002C1473" w:rsidRDefault="002C1473" w:rsidP="002C1473">
      <w:pPr>
        <w:jc w:val="both"/>
      </w:pPr>
      <w:r w:rsidRPr="002C1473">
        <w:t>Estas alteraciones suelen intensificarse cuando los trabajadores deben mantener posturas prolongadas o realizar esfuerzos físicos adicionales.</w:t>
      </w:r>
    </w:p>
    <w:p w14:paraId="56B3E3CF" w14:textId="77777777" w:rsidR="002C1473" w:rsidRPr="002C1473" w:rsidRDefault="002C1473" w:rsidP="002C1473">
      <w:pPr>
        <w:jc w:val="both"/>
        <w:rPr>
          <w:b/>
          <w:bCs/>
        </w:rPr>
      </w:pPr>
      <w:r w:rsidRPr="002C1473">
        <w:rPr>
          <w:b/>
          <w:bCs/>
        </w:rPr>
        <w:t>Impacto psicológico asociado al uso continuado</w:t>
      </w:r>
    </w:p>
    <w:p w14:paraId="4E374EC5" w14:textId="77777777" w:rsidR="002C1473" w:rsidRPr="002C1473" w:rsidRDefault="002C1473" w:rsidP="002C1473">
      <w:pPr>
        <w:jc w:val="both"/>
      </w:pPr>
      <w:r w:rsidRPr="002C1473">
        <w:t xml:space="preserve">Además de los efectos físicos, diversos estudios han identificado repercusiones psicológicas relacionadas con el uso prolongado de </w:t>
      </w:r>
      <w:proofErr w:type="spellStart"/>
      <w:r w:rsidRPr="002C1473">
        <w:t>EPIs</w:t>
      </w:r>
      <w:proofErr w:type="spellEnd"/>
      <w:r w:rsidRPr="002C1473">
        <w:t>.</w:t>
      </w:r>
    </w:p>
    <w:p w14:paraId="3AD5BBDA" w14:textId="77777777" w:rsidR="002C1473" w:rsidRPr="002C1473" w:rsidRDefault="002C1473" w:rsidP="002C1473">
      <w:pPr>
        <w:jc w:val="both"/>
      </w:pPr>
      <w:r w:rsidRPr="002C1473">
        <w:t>Entre ellas destacan:</w:t>
      </w:r>
    </w:p>
    <w:p w14:paraId="34945D55" w14:textId="77777777" w:rsidR="002C1473" w:rsidRPr="002C1473" w:rsidRDefault="002C1473" w:rsidP="002C1473">
      <w:pPr>
        <w:numPr>
          <w:ilvl w:val="0"/>
          <w:numId w:val="155"/>
        </w:numPr>
        <w:jc w:val="both"/>
      </w:pPr>
      <w:r w:rsidRPr="002C1473">
        <w:t>Sensación de aislamiento.</w:t>
      </w:r>
    </w:p>
    <w:p w14:paraId="3ACD5621" w14:textId="77777777" w:rsidR="002C1473" w:rsidRPr="002C1473" w:rsidRDefault="002C1473" w:rsidP="002C1473">
      <w:pPr>
        <w:numPr>
          <w:ilvl w:val="0"/>
          <w:numId w:val="155"/>
        </w:numPr>
        <w:jc w:val="both"/>
      </w:pPr>
      <w:r w:rsidRPr="002C1473">
        <w:t>Estrés laboral.</w:t>
      </w:r>
    </w:p>
    <w:p w14:paraId="726DF811" w14:textId="77777777" w:rsidR="002C1473" w:rsidRPr="002C1473" w:rsidRDefault="002C1473" w:rsidP="002C1473">
      <w:pPr>
        <w:numPr>
          <w:ilvl w:val="0"/>
          <w:numId w:val="155"/>
        </w:numPr>
        <w:jc w:val="both"/>
      </w:pPr>
      <w:r w:rsidRPr="002C1473">
        <w:t>Irritabilidad.</w:t>
      </w:r>
    </w:p>
    <w:p w14:paraId="7FD29A56" w14:textId="77777777" w:rsidR="002C1473" w:rsidRPr="002C1473" w:rsidRDefault="002C1473" w:rsidP="002C1473">
      <w:pPr>
        <w:numPr>
          <w:ilvl w:val="0"/>
          <w:numId w:val="155"/>
        </w:numPr>
        <w:jc w:val="both"/>
      </w:pPr>
      <w:r w:rsidRPr="002C1473">
        <w:t>Dificultades de comunicación.</w:t>
      </w:r>
    </w:p>
    <w:p w14:paraId="4D77C050" w14:textId="77777777" w:rsidR="002C1473" w:rsidRPr="002C1473" w:rsidRDefault="002C1473" w:rsidP="002C1473">
      <w:pPr>
        <w:numPr>
          <w:ilvl w:val="0"/>
          <w:numId w:val="155"/>
        </w:numPr>
        <w:jc w:val="both"/>
      </w:pPr>
      <w:r w:rsidRPr="002C1473">
        <w:t>Fatiga mental.</w:t>
      </w:r>
    </w:p>
    <w:p w14:paraId="0619ACA2" w14:textId="77777777" w:rsidR="002C1473" w:rsidRPr="002C1473" w:rsidRDefault="002C1473" w:rsidP="002C1473">
      <w:pPr>
        <w:jc w:val="both"/>
      </w:pPr>
      <w:r w:rsidRPr="002C1473">
        <w:t>La limitación de expresiones faciales y la dificultad para interactuar con pacientes y compañeros pueden afectar la calidad de las relaciones interpersonales dentro del entorno sanitario.</w:t>
      </w:r>
    </w:p>
    <w:p w14:paraId="22008816" w14:textId="77777777" w:rsidR="002C1473" w:rsidRPr="002C1473" w:rsidRDefault="002C1473" w:rsidP="002C1473">
      <w:pPr>
        <w:jc w:val="both"/>
        <w:rPr>
          <w:b/>
          <w:bCs/>
        </w:rPr>
      </w:pPr>
      <w:r w:rsidRPr="002C1473">
        <w:rPr>
          <w:b/>
          <w:bCs/>
        </w:rPr>
        <w:t>Balance entre riesgos y beneficios</w:t>
      </w:r>
    </w:p>
    <w:p w14:paraId="0971878A" w14:textId="77777777" w:rsidR="002C1473" w:rsidRPr="002C1473" w:rsidRDefault="002C1473" w:rsidP="002C1473">
      <w:pPr>
        <w:jc w:val="both"/>
      </w:pPr>
      <w:r w:rsidRPr="002C1473">
        <w:t xml:space="preserve">La evidencia científica coincide en que los beneficios obtenidos mediante el uso adecuado de </w:t>
      </w:r>
      <w:proofErr w:type="spellStart"/>
      <w:r w:rsidRPr="002C1473">
        <w:t>EPIs</w:t>
      </w:r>
      <w:proofErr w:type="spellEnd"/>
      <w:r w:rsidRPr="002C1473">
        <w:t xml:space="preserve"> superan ampliamente los inconvenientes derivados de su utilización.</w:t>
      </w:r>
    </w:p>
    <w:p w14:paraId="636980EA" w14:textId="77777777" w:rsidR="002C1473" w:rsidRPr="002C1473" w:rsidRDefault="002C1473" w:rsidP="002C1473">
      <w:pPr>
        <w:jc w:val="both"/>
      </w:pPr>
      <w:r w:rsidRPr="002C1473">
        <w:t>La reducción del riesgo de transmisión de infecciones constituye una ventaja fundamental tanto para los profesionales como para los pacientes.</w:t>
      </w:r>
    </w:p>
    <w:p w14:paraId="61836B4B" w14:textId="77777777" w:rsidR="002C1473" w:rsidRPr="002C1473" w:rsidRDefault="002C1473" w:rsidP="002C1473">
      <w:pPr>
        <w:jc w:val="both"/>
      </w:pPr>
      <w:r w:rsidRPr="002C1473">
        <w:t>No obstante, reconocer la existencia de efectos secundarios resulta esencial para desarrollar estrategias preventivas dirigidas a mejorar las condiciones laborales.</w:t>
      </w:r>
    </w:p>
    <w:p w14:paraId="09B817BB" w14:textId="77777777" w:rsidR="002C1473" w:rsidRPr="002C1473" w:rsidRDefault="002C1473" w:rsidP="002C1473">
      <w:pPr>
        <w:jc w:val="both"/>
      </w:pPr>
      <w:r w:rsidRPr="002C1473">
        <w:lastRenderedPageBreak/>
        <w:t>El objetivo no debe ser reducir las medidas de protección, sino optimizar su aplicación para minimizar el impacto físico y psicológico.</w:t>
      </w:r>
    </w:p>
    <w:p w14:paraId="76732198" w14:textId="77777777" w:rsidR="002C1473" w:rsidRPr="002C1473" w:rsidRDefault="002C1473" w:rsidP="002C1473">
      <w:pPr>
        <w:jc w:val="both"/>
        <w:rPr>
          <w:b/>
          <w:bCs/>
        </w:rPr>
      </w:pPr>
      <w:r w:rsidRPr="002C1473">
        <w:rPr>
          <w:b/>
          <w:bCs/>
        </w:rPr>
        <w:t>Estrategias para reducir el esfuerzo físico</w:t>
      </w:r>
    </w:p>
    <w:p w14:paraId="39DCBB0E" w14:textId="77777777" w:rsidR="002C1473" w:rsidRPr="002C1473" w:rsidRDefault="002C1473" w:rsidP="002C1473">
      <w:pPr>
        <w:jc w:val="both"/>
        <w:rPr>
          <w:b/>
          <w:bCs/>
        </w:rPr>
      </w:pPr>
      <w:r w:rsidRPr="002C1473">
        <w:rPr>
          <w:b/>
          <w:bCs/>
        </w:rPr>
        <w:t>Mejora del diseño ergonómico</w:t>
      </w:r>
    </w:p>
    <w:p w14:paraId="6400E538" w14:textId="77777777" w:rsidR="002C1473" w:rsidRPr="002C1473" w:rsidRDefault="002C1473" w:rsidP="002C1473">
      <w:pPr>
        <w:jc w:val="both"/>
      </w:pPr>
      <w:r w:rsidRPr="002C1473">
        <w:t xml:space="preserve">La innovación tecnológica ha permitido desarrollar </w:t>
      </w:r>
      <w:proofErr w:type="spellStart"/>
      <w:r w:rsidRPr="002C1473">
        <w:t>EPIs</w:t>
      </w:r>
      <w:proofErr w:type="spellEnd"/>
      <w:r w:rsidRPr="002C1473">
        <w:t xml:space="preserve"> más cómodos, ligeros y adaptados a las necesidades de los profesionales.</w:t>
      </w:r>
    </w:p>
    <w:p w14:paraId="11668D15" w14:textId="77777777" w:rsidR="002C1473" w:rsidRPr="002C1473" w:rsidRDefault="002C1473" w:rsidP="002C1473">
      <w:pPr>
        <w:jc w:val="both"/>
      </w:pPr>
      <w:r w:rsidRPr="002C1473">
        <w:t>Los avances actuales incluyen:</w:t>
      </w:r>
    </w:p>
    <w:p w14:paraId="263F1C26" w14:textId="77777777" w:rsidR="002C1473" w:rsidRPr="002C1473" w:rsidRDefault="002C1473" w:rsidP="002C1473">
      <w:pPr>
        <w:numPr>
          <w:ilvl w:val="0"/>
          <w:numId w:val="156"/>
        </w:numPr>
        <w:jc w:val="both"/>
      </w:pPr>
      <w:r w:rsidRPr="002C1473">
        <w:t>Materiales más transpirables.</w:t>
      </w:r>
    </w:p>
    <w:p w14:paraId="5E279626" w14:textId="77777777" w:rsidR="002C1473" w:rsidRPr="002C1473" w:rsidRDefault="002C1473" w:rsidP="002C1473">
      <w:pPr>
        <w:numPr>
          <w:ilvl w:val="0"/>
          <w:numId w:val="156"/>
        </w:numPr>
        <w:jc w:val="both"/>
      </w:pPr>
      <w:r w:rsidRPr="002C1473">
        <w:t>Sistemas de ajuste anatómico.</w:t>
      </w:r>
    </w:p>
    <w:p w14:paraId="2FB8206C" w14:textId="77777777" w:rsidR="002C1473" w:rsidRPr="002C1473" w:rsidRDefault="002C1473" w:rsidP="002C1473">
      <w:pPr>
        <w:numPr>
          <w:ilvl w:val="0"/>
          <w:numId w:val="156"/>
        </w:numPr>
        <w:jc w:val="both"/>
      </w:pPr>
      <w:r w:rsidRPr="002C1473">
        <w:t>Reducción del peso de los equipos.</w:t>
      </w:r>
    </w:p>
    <w:p w14:paraId="45C0A94C" w14:textId="77777777" w:rsidR="002C1473" w:rsidRPr="002C1473" w:rsidRDefault="002C1473" w:rsidP="002C1473">
      <w:pPr>
        <w:numPr>
          <w:ilvl w:val="0"/>
          <w:numId w:val="156"/>
        </w:numPr>
        <w:jc w:val="both"/>
      </w:pPr>
      <w:r w:rsidRPr="002C1473">
        <w:t>Mayor flexibilidad y movilidad.</w:t>
      </w:r>
    </w:p>
    <w:p w14:paraId="0B2BAF31" w14:textId="77777777" w:rsidR="002C1473" w:rsidRPr="002C1473" w:rsidRDefault="002C1473" w:rsidP="002C1473">
      <w:pPr>
        <w:jc w:val="both"/>
        <w:rPr>
          <w:b/>
          <w:bCs/>
        </w:rPr>
      </w:pPr>
      <w:r w:rsidRPr="002C1473">
        <w:rPr>
          <w:b/>
          <w:bCs/>
        </w:rPr>
        <w:t>Organización de pausas programadas</w:t>
      </w:r>
    </w:p>
    <w:p w14:paraId="25EC9177" w14:textId="77777777" w:rsidR="002C1473" w:rsidRPr="002C1473" w:rsidRDefault="002C1473" w:rsidP="002C1473">
      <w:pPr>
        <w:jc w:val="both"/>
      </w:pPr>
      <w:r w:rsidRPr="002C1473">
        <w:t>Las pausas periódicas permiten disminuir la fatiga física y favorecer la recuperación fisiológica.</w:t>
      </w:r>
    </w:p>
    <w:p w14:paraId="7F955193" w14:textId="77777777" w:rsidR="002C1473" w:rsidRPr="002C1473" w:rsidRDefault="002C1473" w:rsidP="002C1473">
      <w:pPr>
        <w:jc w:val="both"/>
      </w:pPr>
      <w:r w:rsidRPr="002C1473">
        <w:t>Estas pausas facilitan:</w:t>
      </w:r>
    </w:p>
    <w:p w14:paraId="1E678252" w14:textId="77777777" w:rsidR="002C1473" w:rsidRPr="002C1473" w:rsidRDefault="002C1473" w:rsidP="002C1473">
      <w:pPr>
        <w:numPr>
          <w:ilvl w:val="0"/>
          <w:numId w:val="157"/>
        </w:numPr>
        <w:jc w:val="both"/>
      </w:pPr>
      <w:r w:rsidRPr="002C1473">
        <w:t>Hidratación adecuada.</w:t>
      </w:r>
    </w:p>
    <w:p w14:paraId="03FF3878" w14:textId="77777777" w:rsidR="002C1473" w:rsidRPr="002C1473" w:rsidRDefault="002C1473" w:rsidP="002C1473">
      <w:pPr>
        <w:numPr>
          <w:ilvl w:val="0"/>
          <w:numId w:val="157"/>
        </w:numPr>
        <w:jc w:val="both"/>
      </w:pPr>
      <w:r w:rsidRPr="002C1473">
        <w:t>Descanso muscular.</w:t>
      </w:r>
    </w:p>
    <w:p w14:paraId="7125FB4E" w14:textId="77777777" w:rsidR="002C1473" w:rsidRPr="002C1473" w:rsidRDefault="002C1473" w:rsidP="002C1473">
      <w:pPr>
        <w:numPr>
          <w:ilvl w:val="0"/>
          <w:numId w:val="157"/>
        </w:numPr>
        <w:jc w:val="both"/>
      </w:pPr>
      <w:r w:rsidRPr="002C1473">
        <w:t>Ventilación de la piel.</w:t>
      </w:r>
    </w:p>
    <w:p w14:paraId="5926C384" w14:textId="77777777" w:rsidR="002C1473" w:rsidRPr="002C1473" w:rsidRDefault="002C1473" w:rsidP="002C1473">
      <w:pPr>
        <w:numPr>
          <w:ilvl w:val="0"/>
          <w:numId w:val="157"/>
        </w:numPr>
        <w:jc w:val="both"/>
      </w:pPr>
      <w:r w:rsidRPr="002C1473">
        <w:t>Recuperación térmica.</w:t>
      </w:r>
    </w:p>
    <w:p w14:paraId="3F27733F" w14:textId="77777777" w:rsidR="002C1473" w:rsidRPr="002C1473" w:rsidRDefault="002C1473" w:rsidP="002C1473">
      <w:pPr>
        <w:jc w:val="both"/>
        <w:rPr>
          <w:b/>
          <w:bCs/>
        </w:rPr>
      </w:pPr>
      <w:r w:rsidRPr="002C1473">
        <w:rPr>
          <w:b/>
          <w:bCs/>
        </w:rPr>
        <w:t>Rotación de tareas</w:t>
      </w:r>
    </w:p>
    <w:p w14:paraId="677D1EFC" w14:textId="77777777" w:rsidR="002C1473" w:rsidRPr="002C1473" w:rsidRDefault="002C1473" w:rsidP="002C1473">
      <w:pPr>
        <w:jc w:val="both"/>
      </w:pPr>
      <w:r w:rsidRPr="002C1473">
        <w:t>La alternancia de actividades reduce la exposición prolongada a situaciones de elevada exigencia física.</w:t>
      </w:r>
    </w:p>
    <w:p w14:paraId="461AA75A" w14:textId="77777777" w:rsidR="002C1473" w:rsidRPr="002C1473" w:rsidRDefault="002C1473" w:rsidP="002C1473">
      <w:pPr>
        <w:jc w:val="both"/>
      </w:pPr>
      <w:r w:rsidRPr="002C1473">
        <w:t>La rotación contribuye a prevenir:</w:t>
      </w:r>
    </w:p>
    <w:p w14:paraId="07930090" w14:textId="77777777" w:rsidR="002C1473" w:rsidRPr="002C1473" w:rsidRDefault="002C1473" w:rsidP="002C1473">
      <w:pPr>
        <w:numPr>
          <w:ilvl w:val="0"/>
          <w:numId w:val="158"/>
        </w:numPr>
        <w:jc w:val="both"/>
      </w:pPr>
      <w:r w:rsidRPr="002C1473">
        <w:t>Sobrecarga muscular.</w:t>
      </w:r>
    </w:p>
    <w:p w14:paraId="2D895820" w14:textId="77777777" w:rsidR="002C1473" w:rsidRPr="002C1473" w:rsidRDefault="002C1473" w:rsidP="002C1473">
      <w:pPr>
        <w:numPr>
          <w:ilvl w:val="0"/>
          <w:numId w:val="158"/>
        </w:numPr>
        <w:jc w:val="both"/>
      </w:pPr>
      <w:r w:rsidRPr="002C1473">
        <w:t>Fatiga acumulada.</w:t>
      </w:r>
    </w:p>
    <w:p w14:paraId="090685DE" w14:textId="77777777" w:rsidR="002C1473" w:rsidRPr="002C1473" w:rsidRDefault="002C1473" w:rsidP="002C1473">
      <w:pPr>
        <w:numPr>
          <w:ilvl w:val="0"/>
          <w:numId w:val="158"/>
        </w:numPr>
        <w:jc w:val="both"/>
      </w:pPr>
      <w:r w:rsidRPr="002C1473">
        <w:t>Estrés laboral.</w:t>
      </w:r>
    </w:p>
    <w:p w14:paraId="5A4A38A4" w14:textId="77777777" w:rsidR="002C1473" w:rsidRPr="002C1473" w:rsidRDefault="002C1473" w:rsidP="002C1473">
      <w:pPr>
        <w:jc w:val="both"/>
        <w:rPr>
          <w:b/>
          <w:bCs/>
        </w:rPr>
      </w:pPr>
      <w:r w:rsidRPr="002C1473">
        <w:rPr>
          <w:b/>
          <w:bCs/>
        </w:rPr>
        <w:t>Formación específica</w:t>
      </w:r>
    </w:p>
    <w:p w14:paraId="6C6BBEBF" w14:textId="77777777" w:rsidR="002C1473" w:rsidRPr="002C1473" w:rsidRDefault="002C1473" w:rsidP="002C1473">
      <w:pPr>
        <w:jc w:val="both"/>
      </w:pPr>
      <w:r w:rsidRPr="002C1473">
        <w:t>La capacitación adecuada mejora el uso eficiente de los equipos y reduce errores que pueden incrementar el malestar físico.</w:t>
      </w:r>
    </w:p>
    <w:p w14:paraId="7C81970D" w14:textId="77777777" w:rsidR="002C1473" w:rsidRPr="002C1473" w:rsidRDefault="002C1473" w:rsidP="002C1473">
      <w:pPr>
        <w:jc w:val="both"/>
      </w:pPr>
      <w:r w:rsidRPr="002C1473">
        <w:t>Los programas formativos deben incluir:</w:t>
      </w:r>
    </w:p>
    <w:p w14:paraId="128CBCB2" w14:textId="77777777" w:rsidR="002C1473" w:rsidRPr="002C1473" w:rsidRDefault="002C1473" w:rsidP="002C1473">
      <w:pPr>
        <w:numPr>
          <w:ilvl w:val="0"/>
          <w:numId w:val="159"/>
        </w:numPr>
        <w:jc w:val="both"/>
      </w:pPr>
      <w:r w:rsidRPr="002C1473">
        <w:lastRenderedPageBreak/>
        <w:t>Colocación y retirada segura.</w:t>
      </w:r>
    </w:p>
    <w:p w14:paraId="3C2FAC97" w14:textId="77777777" w:rsidR="002C1473" w:rsidRPr="002C1473" w:rsidRDefault="002C1473" w:rsidP="002C1473">
      <w:pPr>
        <w:numPr>
          <w:ilvl w:val="0"/>
          <w:numId w:val="159"/>
        </w:numPr>
        <w:jc w:val="both"/>
      </w:pPr>
      <w:r w:rsidRPr="002C1473">
        <w:t>Ajuste ergonómico.</w:t>
      </w:r>
    </w:p>
    <w:p w14:paraId="0BFCF1FA" w14:textId="77777777" w:rsidR="002C1473" w:rsidRPr="002C1473" w:rsidRDefault="002C1473" w:rsidP="002C1473">
      <w:pPr>
        <w:numPr>
          <w:ilvl w:val="0"/>
          <w:numId w:val="159"/>
        </w:numPr>
        <w:jc w:val="both"/>
      </w:pPr>
      <w:r w:rsidRPr="002C1473">
        <w:t>Prevención de lesiones cutáneas.</w:t>
      </w:r>
    </w:p>
    <w:p w14:paraId="01DBC47D" w14:textId="77777777" w:rsidR="002C1473" w:rsidRPr="002C1473" w:rsidRDefault="002C1473" w:rsidP="002C1473">
      <w:pPr>
        <w:numPr>
          <w:ilvl w:val="0"/>
          <w:numId w:val="159"/>
        </w:numPr>
        <w:jc w:val="both"/>
      </w:pPr>
      <w:r w:rsidRPr="002C1473">
        <w:t>Identificación de signos de fatiga.</w:t>
      </w:r>
    </w:p>
    <w:p w14:paraId="670D9985" w14:textId="77777777" w:rsidR="002C1473" w:rsidRPr="002C1473" w:rsidRDefault="002C1473" w:rsidP="002C1473">
      <w:pPr>
        <w:jc w:val="both"/>
        <w:rPr>
          <w:b/>
          <w:bCs/>
        </w:rPr>
      </w:pPr>
      <w:r w:rsidRPr="002C1473">
        <w:rPr>
          <w:b/>
          <w:bCs/>
        </w:rPr>
        <w:t>Vigilancia de la salud laboral</w:t>
      </w:r>
    </w:p>
    <w:p w14:paraId="0FC7604F" w14:textId="77777777" w:rsidR="002C1473" w:rsidRPr="002C1473" w:rsidRDefault="002C1473" w:rsidP="002C1473">
      <w:pPr>
        <w:jc w:val="both"/>
      </w:pPr>
      <w:r w:rsidRPr="002C1473">
        <w:t xml:space="preserve">Los servicios de prevención desempeñan un papel fundamental en la detección precoz de problemas asociados al uso continuado de </w:t>
      </w:r>
      <w:proofErr w:type="spellStart"/>
      <w:r w:rsidRPr="002C1473">
        <w:t>EPIs</w:t>
      </w:r>
      <w:proofErr w:type="spellEnd"/>
      <w:r w:rsidRPr="002C1473">
        <w:t>.</w:t>
      </w:r>
    </w:p>
    <w:p w14:paraId="6EC66AC6" w14:textId="77777777" w:rsidR="002C1473" w:rsidRPr="002C1473" w:rsidRDefault="002C1473" w:rsidP="002C1473">
      <w:pPr>
        <w:jc w:val="both"/>
      </w:pPr>
      <w:r w:rsidRPr="002C1473">
        <w:t>La monitorización periódica permite implementar medidas correctoras antes de que aparezcan complicaciones relevantes.</w:t>
      </w:r>
    </w:p>
    <w:p w14:paraId="4CFB10FC" w14:textId="77777777" w:rsidR="002C1473" w:rsidRPr="002C1473" w:rsidRDefault="002C1473" w:rsidP="002C1473">
      <w:pPr>
        <w:jc w:val="both"/>
        <w:rPr>
          <w:b/>
          <w:bCs/>
        </w:rPr>
      </w:pPr>
      <w:r w:rsidRPr="002C1473">
        <w:rPr>
          <w:b/>
          <w:bCs/>
        </w:rPr>
        <w:t>Perspectivas futuras</w:t>
      </w:r>
    </w:p>
    <w:p w14:paraId="56C7727B" w14:textId="77777777" w:rsidR="002C1473" w:rsidRPr="002C1473" w:rsidRDefault="002C1473" w:rsidP="002C1473">
      <w:pPr>
        <w:jc w:val="both"/>
      </w:pPr>
      <w:r w:rsidRPr="002C1473">
        <w:t xml:space="preserve">El desarrollo de nuevos materiales inteligentes representa una de las líneas más prometedoras en el ámbito de los </w:t>
      </w:r>
      <w:proofErr w:type="spellStart"/>
      <w:r w:rsidRPr="002C1473">
        <w:t>EPIs</w:t>
      </w:r>
      <w:proofErr w:type="spellEnd"/>
      <w:r w:rsidRPr="002C1473">
        <w:t>.</w:t>
      </w:r>
    </w:p>
    <w:p w14:paraId="3C7FB7D8" w14:textId="77777777" w:rsidR="002C1473" w:rsidRPr="002C1473" w:rsidRDefault="002C1473" w:rsidP="002C1473">
      <w:pPr>
        <w:jc w:val="both"/>
      </w:pPr>
      <w:r w:rsidRPr="002C1473">
        <w:t>Las investigaciones actuales se orientan hacia:</w:t>
      </w:r>
    </w:p>
    <w:p w14:paraId="0ABCA72C" w14:textId="77777777" w:rsidR="002C1473" w:rsidRPr="002C1473" w:rsidRDefault="002C1473" w:rsidP="002C1473">
      <w:pPr>
        <w:numPr>
          <w:ilvl w:val="0"/>
          <w:numId w:val="160"/>
        </w:numPr>
        <w:jc w:val="both"/>
      </w:pPr>
      <w:r w:rsidRPr="002C1473">
        <w:t>Tejidos más ligeros.</w:t>
      </w:r>
    </w:p>
    <w:p w14:paraId="02660453" w14:textId="77777777" w:rsidR="002C1473" w:rsidRPr="002C1473" w:rsidRDefault="002C1473" w:rsidP="002C1473">
      <w:pPr>
        <w:numPr>
          <w:ilvl w:val="0"/>
          <w:numId w:val="160"/>
        </w:numPr>
        <w:jc w:val="both"/>
      </w:pPr>
      <w:r w:rsidRPr="002C1473">
        <w:t>Sistemas de ventilación incorporados.</w:t>
      </w:r>
    </w:p>
    <w:p w14:paraId="1EC0A69E" w14:textId="77777777" w:rsidR="002C1473" w:rsidRPr="002C1473" w:rsidRDefault="002C1473" w:rsidP="002C1473">
      <w:pPr>
        <w:numPr>
          <w:ilvl w:val="0"/>
          <w:numId w:val="160"/>
        </w:numPr>
        <w:jc w:val="both"/>
      </w:pPr>
      <w:r w:rsidRPr="002C1473">
        <w:t>Materiales hipoalergénicos.</w:t>
      </w:r>
    </w:p>
    <w:p w14:paraId="5FC4B34C" w14:textId="77777777" w:rsidR="002C1473" w:rsidRPr="002C1473" w:rsidRDefault="002C1473" w:rsidP="002C1473">
      <w:pPr>
        <w:numPr>
          <w:ilvl w:val="0"/>
          <w:numId w:val="160"/>
        </w:numPr>
        <w:jc w:val="both"/>
      </w:pPr>
      <w:r w:rsidRPr="002C1473">
        <w:t>Equipos reutilizables de alta eficacia.</w:t>
      </w:r>
    </w:p>
    <w:p w14:paraId="181F486C" w14:textId="77777777" w:rsidR="002C1473" w:rsidRPr="002C1473" w:rsidRDefault="002C1473" w:rsidP="002C1473">
      <w:pPr>
        <w:numPr>
          <w:ilvl w:val="0"/>
          <w:numId w:val="160"/>
        </w:numPr>
        <w:jc w:val="both"/>
      </w:pPr>
      <w:r w:rsidRPr="002C1473">
        <w:t>Diseños personalizados según actividad profesional.</w:t>
      </w:r>
    </w:p>
    <w:p w14:paraId="032A1A99" w14:textId="77777777" w:rsidR="002C1473" w:rsidRPr="002C1473" w:rsidRDefault="002C1473" w:rsidP="002C1473">
      <w:pPr>
        <w:jc w:val="both"/>
      </w:pPr>
      <w:r w:rsidRPr="002C1473">
        <w:t>Estas innovaciones podrían mejorar significativamente el confort de los trabajadores sin comprometer los niveles de protección requeridos.</w:t>
      </w:r>
    </w:p>
    <w:p w14:paraId="014B1E60" w14:textId="77777777" w:rsidR="002C1473" w:rsidRPr="002C1473" w:rsidRDefault="002C1473" w:rsidP="002C1473">
      <w:pPr>
        <w:jc w:val="both"/>
        <w:rPr>
          <w:b/>
          <w:bCs/>
        </w:rPr>
      </w:pPr>
      <w:r w:rsidRPr="002C1473">
        <w:rPr>
          <w:b/>
          <w:bCs/>
        </w:rPr>
        <w:t>Discusión</w:t>
      </w:r>
    </w:p>
    <w:p w14:paraId="39D90499" w14:textId="77777777" w:rsidR="002C1473" w:rsidRPr="002C1473" w:rsidRDefault="002C1473" w:rsidP="002C1473">
      <w:pPr>
        <w:jc w:val="both"/>
      </w:pPr>
      <w:r w:rsidRPr="002C1473">
        <w:t>La revisión realizada confirma que los Equipos de Protección Individual constituyen una herramienta indispensable para la prevención de infecciones hospitalarias. Su eficacia en la reducción de la transmisión de microorganismos ha sido ampliamente demostrada en distintos contextos asistenciales.</w:t>
      </w:r>
    </w:p>
    <w:p w14:paraId="55922323" w14:textId="77777777" w:rsidR="002C1473" w:rsidRPr="002C1473" w:rsidRDefault="002C1473" w:rsidP="002C1473">
      <w:pPr>
        <w:jc w:val="both"/>
      </w:pPr>
      <w:r w:rsidRPr="002C1473">
        <w:t>Sin embargo, la utilización continuada de estos dispositivos genera un coste físico que no debe ser ignorado. La fatiga, las lesiones cutáneas, el estrés térmico y las molestias musculoesqueléticas pueden afectar al bienestar de los profesionales y, potencialmente, al rendimiento laboral.</w:t>
      </w:r>
    </w:p>
    <w:p w14:paraId="625AE056" w14:textId="77777777" w:rsidR="002C1473" w:rsidRPr="002C1473" w:rsidRDefault="002C1473" w:rsidP="002C1473">
      <w:pPr>
        <w:jc w:val="both"/>
      </w:pPr>
      <w:r w:rsidRPr="002C1473">
        <w:t xml:space="preserve">La solución no pasa por reducir el uso de </w:t>
      </w:r>
      <w:proofErr w:type="spellStart"/>
      <w:r w:rsidRPr="002C1473">
        <w:t>EPIs</w:t>
      </w:r>
      <w:proofErr w:type="spellEnd"/>
      <w:r w:rsidRPr="002C1473">
        <w:t>, sino por implementar estrategias organizativas y tecnológicas que permitan optimizar su utilización y minimizar sus efectos adversos.</w:t>
      </w:r>
    </w:p>
    <w:p w14:paraId="535D2F4A" w14:textId="77777777" w:rsidR="002C1473" w:rsidRPr="002C1473" w:rsidRDefault="002C1473" w:rsidP="002C1473">
      <w:pPr>
        <w:jc w:val="both"/>
        <w:rPr>
          <w:b/>
          <w:bCs/>
        </w:rPr>
      </w:pPr>
      <w:r w:rsidRPr="002C1473">
        <w:rPr>
          <w:b/>
          <w:bCs/>
        </w:rPr>
        <w:lastRenderedPageBreak/>
        <w:t>Conclusiones</w:t>
      </w:r>
    </w:p>
    <w:p w14:paraId="38EC00E0" w14:textId="77777777" w:rsidR="002C1473" w:rsidRPr="002C1473" w:rsidRDefault="002C1473" w:rsidP="002C1473">
      <w:pPr>
        <w:jc w:val="both"/>
      </w:pPr>
      <w:r w:rsidRPr="002C1473">
        <w:t>El uso de Equipos de Protección Individual constituye una medida esencial para la prevención de infecciones asociadas a la atención sanitaria y la protección de profesionales y pacientes.</w:t>
      </w:r>
    </w:p>
    <w:p w14:paraId="50EA66CB" w14:textId="77777777" w:rsidR="002C1473" w:rsidRPr="002C1473" w:rsidRDefault="002C1473" w:rsidP="002C1473">
      <w:pPr>
        <w:jc w:val="both"/>
      </w:pPr>
      <w:r w:rsidRPr="002C1473">
        <w:t>Aunque su utilización implica un coste físico derivado de la fatiga, el estrés térmico, las alteraciones cutáneas y las molestias musculoesqueléticas, los beneficios obtenidos en términos de seguridad superan ampliamente los inconvenientes observados.</w:t>
      </w:r>
    </w:p>
    <w:p w14:paraId="4B765648" w14:textId="77777777" w:rsidR="002C1473" w:rsidRPr="002C1473" w:rsidRDefault="002C1473" w:rsidP="002C1473">
      <w:pPr>
        <w:jc w:val="both"/>
      </w:pPr>
      <w:r w:rsidRPr="002C1473">
        <w:t>La mejora del diseño ergonómico de los equipos, la planificación de pausas, la rotación de tareas, la formación continuada y la vigilancia de la salud laboral son estrategias fundamentales para alcanzar un equilibrio adecuado entre protección y bienestar.</w:t>
      </w:r>
    </w:p>
    <w:p w14:paraId="15D8EE83" w14:textId="77777777" w:rsidR="002C1473" w:rsidRPr="002C1473" w:rsidRDefault="002C1473" w:rsidP="002C1473">
      <w:pPr>
        <w:jc w:val="both"/>
      </w:pPr>
      <w:r w:rsidRPr="002C1473">
        <w:t>Garantizar este equilibrio permitirá mantener elevados estándares de seguridad asistencial al tiempo que se protege la salud física y psicológica de los profesionales sanitarios.</w:t>
      </w:r>
    </w:p>
    <w:p w14:paraId="3E42CFB6" w14:textId="77777777" w:rsidR="002C1473" w:rsidRPr="002C1473" w:rsidRDefault="002C1473" w:rsidP="002C1473">
      <w:pPr>
        <w:jc w:val="both"/>
        <w:rPr>
          <w:b/>
          <w:bCs/>
        </w:rPr>
      </w:pPr>
      <w:r w:rsidRPr="002C1473">
        <w:rPr>
          <w:b/>
          <w:bCs/>
        </w:rPr>
        <w:t>Bibliografía</w:t>
      </w:r>
    </w:p>
    <w:p w14:paraId="242754D5" w14:textId="77777777" w:rsidR="002C1473" w:rsidRPr="002C1473" w:rsidRDefault="002C1473" w:rsidP="002C1473">
      <w:pPr>
        <w:numPr>
          <w:ilvl w:val="0"/>
          <w:numId w:val="161"/>
        </w:numPr>
        <w:jc w:val="both"/>
      </w:pPr>
      <w:r w:rsidRPr="002C1473">
        <w:t>Organización Mundial de la Salud (OMS). Uso racional del equipo de protección personal en la atención sanitaria. Ginebra: OMS.</w:t>
      </w:r>
    </w:p>
    <w:p w14:paraId="13EE2F72" w14:textId="77777777" w:rsidR="002C1473" w:rsidRPr="002C1473" w:rsidRDefault="002C1473" w:rsidP="002C1473">
      <w:pPr>
        <w:numPr>
          <w:ilvl w:val="0"/>
          <w:numId w:val="161"/>
        </w:numPr>
        <w:jc w:val="both"/>
      </w:pPr>
      <w:r w:rsidRPr="002C1473">
        <w:t xml:space="preserve">Centro Europeo para la Prevención y el Control de Enfermedades (ECDC). </w:t>
      </w:r>
      <w:proofErr w:type="spellStart"/>
      <w:r w:rsidRPr="002C1473">
        <w:t>Infection</w:t>
      </w:r>
      <w:proofErr w:type="spellEnd"/>
      <w:r w:rsidRPr="002C1473">
        <w:t xml:space="preserve"> </w:t>
      </w:r>
      <w:proofErr w:type="spellStart"/>
      <w:r w:rsidRPr="002C1473">
        <w:t>Prevention</w:t>
      </w:r>
      <w:proofErr w:type="spellEnd"/>
      <w:r w:rsidRPr="002C1473">
        <w:t xml:space="preserve"> and Control in </w:t>
      </w:r>
      <w:proofErr w:type="spellStart"/>
      <w:r w:rsidRPr="002C1473">
        <w:t>Healthcare</w:t>
      </w:r>
      <w:proofErr w:type="spellEnd"/>
      <w:r w:rsidRPr="002C1473">
        <w:t xml:space="preserve"> </w:t>
      </w:r>
      <w:proofErr w:type="spellStart"/>
      <w:r w:rsidRPr="002C1473">
        <w:t>Settings</w:t>
      </w:r>
      <w:proofErr w:type="spellEnd"/>
      <w:r w:rsidRPr="002C1473">
        <w:t>. Estocolmo: ECDC.</w:t>
      </w:r>
    </w:p>
    <w:p w14:paraId="339EE781" w14:textId="77777777" w:rsidR="002C1473" w:rsidRPr="002C1473" w:rsidRDefault="002C1473" w:rsidP="002C1473">
      <w:pPr>
        <w:numPr>
          <w:ilvl w:val="0"/>
          <w:numId w:val="161"/>
        </w:numPr>
        <w:jc w:val="both"/>
      </w:pPr>
      <w:r w:rsidRPr="002C1473">
        <w:t>Ministerio de Sanidad. Protocolos de prevención de infecciones asociadas a la atención sanitaria. Madrid: Gobierno de España.</w:t>
      </w:r>
    </w:p>
    <w:p w14:paraId="72241774" w14:textId="77777777" w:rsidR="002C1473" w:rsidRPr="002C1473" w:rsidRDefault="002C1473" w:rsidP="002C1473">
      <w:pPr>
        <w:numPr>
          <w:ilvl w:val="0"/>
          <w:numId w:val="161"/>
        </w:numPr>
        <w:jc w:val="both"/>
      </w:pPr>
      <w:r w:rsidRPr="002C1473">
        <w:rPr>
          <w:lang w:val="en-GB"/>
        </w:rPr>
        <w:t xml:space="preserve">World Health Organization. Infection Prevention and Control during Health Care when COVID-19 is Suspected or Confirmed. </w:t>
      </w:r>
      <w:r w:rsidRPr="002C1473">
        <w:t>Geneva: WHO; 2023.</w:t>
      </w:r>
    </w:p>
    <w:p w14:paraId="6DA4A3F1" w14:textId="77777777" w:rsidR="002C1473" w:rsidRPr="002C1473" w:rsidRDefault="002C1473" w:rsidP="002C1473">
      <w:pPr>
        <w:numPr>
          <w:ilvl w:val="0"/>
          <w:numId w:val="161"/>
        </w:numPr>
        <w:jc w:val="both"/>
      </w:pPr>
      <w:r w:rsidRPr="002C1473">
        <w:t xml:space="preserve">Tabah A, Ramanan M, </w:t>
      </w:r>
      <w:proofErr w:type="spellStart"/>
      <w:r w:rsidRPr="002C1473">
        <w:t>Laupland</w:t>
      </w:r>
      <w:proofErr w:type="spellEnd"/>
      <w:r w:rsidRPr="002C1473">
        <w:t xml:space="preserve"> KB, et al. </w:t>
      </w:r>
      <w:r w:rsidRPr="002C1473">
        <w:rPr>
          <w:lang w:val="en-GB"/>
        </w:rPr>
        <w:t xml:space="preserve">Personal protective equipment and intensive care unit healthcare worker safety in the COVID-19 era. </w:t>
      </w:r>
      <w:r w:rsidRPr="002C1473">
        <w:t>Intensive Care Medicine. 2020;46(10):1925-1927.</w:t>
      </w:r>
    </w:p>
    <w:p w14:paraId="6032367B" w14:textId="77777777" w:rsidR="002C1473" w:rsidRPr="002C1473" w:rsidRDefault="002C1473" w:rsidP="002C1473">
      <w:pPr>
        <w:numPr>
          <w:ilvl w:val="0"/>
          <w:numId w:val="161"/>
        </w:numPr>
        <w:jc w:val="both"/>
      </w:pPr>
      <w:proofErr w:type="spellStart"/>
      <w:r w:rsidRPr="002C1473">
        <w:t>Ong</w:t>
      </w:r>
      <w:proofErr w:type="spellEnd"/>
      <w:r w:rsidRPr="002C1473">
        <w:t xml:space="preserve"> J, </w:t>
      </w:r>
      <w:proofErr w:type="spellStart"/>
      <w:r w:rsidRPr="002C1473">
        <w:t>Bharatendu</w:t>
      </w:r>
      <w:proofErr w:type="spellEnd"/>
      <w:r w:rsidRPr="002C1473">
        <w:t xml:space="preserve"> C, Goh Y, et al. </w:t>
      </w:r>
      <w:r w:rsidRPr="002C1473">
        <w:rPr>
          <w:lang w:val="en-GB"/>
        </w:rPr>
        <w:t xml:space="preserve">Headaches associated with personal protective equipment during COVID-19. </w:t>
      </w:r>
      <w:proofErr w:type="spellStart"/>
      <w:r w:rsidRPr="002C1473">
        <w:t>Headache</w:t>
      </w:r>
      <w:proofErr w:type="spellEnd"/>
      <w:r w:rsidRPr="002C1473">
        <w:t>. 2020;60(5):864-877.</w:t>
      </w:r>
    </w:p>
    <w:p w14:paraId="0160F61D" w14:textId="77777777" w:rsidR="002C1473" w:rsidRPr="00AB6E35" w:rsidRDefault="002C1473" w:rsidP="002C1473">
      <w:pPr>
        <w:numPr>
          <w:ilvl w:val="0"/>
          <w:numId w:val="161"/>
        </w:numPr>
        <w:jc w:val="both"/>
        <w:rPr>
          <w:lang w:val="en-GB"/>
        </w:rPr>
      </w:pPr>
      <w:r w:rsidRPr="002C1473">
        <w:t xml:space="preserve">Battista RA, Ferraro M, Piccioni LO, et al. </w:t>
      </w:r>
      <w:r w:rsidRPr="002C1473">
        <w:rPr>
          <w:lang w:val="en-GB"/>
        </w:rPr>
        <w:t xml:space="preserve">Personal protective equipment and discomfort among healthcare workers. </w:t>
      </w:r>
      <w:r w:rsidRPr="00AB6E35">
        <w:rPr>
          <w:lang w:val="en-GB"/>
        </w:rPr>
        <w:t>Journal of Occupational and Environmental Medicine. 2021;63(3</w:t>
      </w:r>
      <w:proofErr w:type="gramStart"/>
      <w:r w:rsidRPr="00AB6E35">
        <w:rPr>
          <w:lang w:val="en-GB"/>
        </w:rPr>
        <w:t>):e</w:t>
      </w:r>
      <w:proofErr w:type="gramEnd"/>
      <w:r w:rsidRPr="00AB6E35">
        <w:rPr>
          <w:lang w:val="en-GB"/>
        </w:rPr>
        <w:t>181-e187.</w:t>
      </w:r>
    </w:p>
    <w:p w14:paraId="259532AF" w14:textId="77777777" w:rsidR="000F4C0E" w:rsidRDefault="002C1473" w:rsidP="006F4935">
      <w:pPr>
        <w:numPr>
          <w:ilvl w:val="0"/>
          <w:numId w:val="161"/>
        </w:numPr>
        <w:jc w:val="both"/>
      </w:pPr>
      <w:r w:rsidRPr="002C1473">
        <w:rPr>
          <w:lang w:val="en-GB"/>
        </w:rPr>
        <w:t xml:space="preserve">European Agency for Safety and Health at Work. Occupational Safety and Health in Healthcare. </w:t>
      </w:r>
      <w:proofErr w:type="spellStart"/>
      <w:r w:rsidRPr="002C1473">
        <w:t>Luxembourg</w:t>
      </w:r>
      <w:proofErr w:type="spellEnd"/>
      <w:r w:rsidRPr="002C1473">
        <w:t>: EU-OSHA; 2022</w:t>
      </w:r>
    </w:p>
    <w:p w14:paraId="4CFDD75D" w14:textId="46AAE80E" w:rsidR="006F4935" w:rsidRPr="000F4C0E" w:rsidRDefault="006F4935" w:rsidP="000F4C0E">
      <w:pPr>
        <w:jc w:val="both"/>
      </w:pPr>
      <w:r w:rsidRPr="000F4C0E">
        <w:rPr>
          <w:b/>
          <w:bCs/>
        </w:rPr>
        <w:lastRenderedPageBreak/>
        <w:t>Salud y Postura: Tu Mejor Herramienta para Cuidar. La Importancia de la Ergonomía Hospitalaria en la Prevención de Lesiones y el Bienestar del Personal Sanitario</w:t>
      </w:r>
    </w:p>
    <w:p w14:paraId="413BE6DF" w14:textId="77777777" w:rsidR="006F4935" w:rsidRPr="006F4935" w:rsidRDefault="006F4935" w:rsidP="006F4935">
      <w:pPr>
        <w:jc w:val="both"/>
        <w:rPr>
          <w:b/>
          <w:bCs/>
        </w:rPr>
      </w:pPr>
      <w:r w:rsidRPr="006F4935">
        <w:rPr>
          <w:b/>
          <w:bCs/>
        </w:rPr>
        <w:t>Resumen</w:t>
      </w:r>
    </w:p>
    <w:p w14:paraId="3214DBEB" w14:textId="77777777" w:rsidR="006F4935" w:rsidRPr="006F4935" w:rsidRDefault="006F4935" w:rsidP="006F4935">
      <w:pPr>
        <w:jc w:val="both"/>
      </w:pPr>
      <w:r w:rsidRPr="006F4935">
        <w:t>La ergonomía hospitalaria constituye un elemento fundamental para la protección de la salud física y mental de los profesionales sanitarios. La naturaleza de las actividades asistenciales implica la realización de movimientos repetitivos, movilización de pacientes, mantenimiento de posturas prolongadas y manipulación de equipos que pueden favorecer la aparición de trastornos musculoesqueléticos. La implementación de medidas ergonómicas adecuadas permite reducir el riesgo de lesiones laborales, mejorar la eficiencia en el desempeño de las tareas y aumentar la calidad de la atención prestada. El presente trabajo analiza la importancia de la ergonomía en el entorno hospitalario, identifica los principales riesgos posturales a los que se enfrenta el personal sanitario y revisa las estrategias más eficaces para promover entornos de trabajo seguros y saludables.</w:t>
      </w:r>
    </w:p>
    <w:p w14:paraId="65459737" w14:textId="77777777" w:rsidR="006F4935" w:rsidRPr="006F4935" w:rsidRDefault="006F4935" w:rsidP="006F4935">
      <w:pPr>
        <w:jc w:val="both"/>
        <w:rPr>
          <w:b/>
          <w:bCs/>
        </w:rPr>
      </w:pPr>
      <w:r w:rsidRPr="006F4935">
        <w:rPr>
          <w:b/>
          <w:bCs/>
        </w:rPr>
        <w:t>Introducción</w:t>
      </w:r>
    </w:p>
    <w:p w14:paraId="39C718CF" w14:textId="77777777" w:rsidR="006F4935" w:rsidRPr="006F4935" w:rsidRDefault="006F4935" w:rsidP="006F4935">
      <w:pPr>
        <w:jc w:val="both"/>
      </w:pPr>
      <w:r w:rsidRPr="006F4935">
        <w:t>Los profesionales sanitarios desarrollan su actividad en entornos complejos caracterizados por una elevada demanda física y emocional. Entre las múltiples exigencias laborales destacan las relacionadas con la movilización de pacientes, la adopción de posturas forzadas, la manipulación de cargas y la realización de tareas repetitivas durante largos periodos de tiempo.</w:t>
      </w:r>
    </w:p>
    <w:p w14:paraId="260F9265" w14:textId="77777777" w:rsidR="006F4935" w:rsidRPr="006F4935" w:rsidRDefault="006F4935" w:rsidP="006F4935">
      <w:pPr>
        <w:jc w:val="both"/>
      </w:pPr>
      <w:r w:rsidRPr="006F4935">
        <w:t>Estas condiciones convierten a los trabajadores sanitarios en uno de los colectivos con mayor riesgo de sufrir lesiones musculoesqueléticas relacionadas con el trabajo. Los trastornos de espalda, cervicalgias, tendinitis, lesiones de hombro y dolor lumbar representan algunas de las patologías más frecuentes en hospitales y centros de salud.</w:t>
      </w:r>
    </w:p>
    <w:p w14:paraId="3E6FF453" w14:textId="77777777" w:rsidR="006F4935" w:rsidRPr="006F4935" w:rsidRDefault="006F4935" w:rsidP="006F4935">
      <w:pPr>
        <w:jc w:val="both"/>
      </w:pPr>
      <w:r w:rsidRPr="006F4935">
        <w:t>La ergonomía, entendida como la disciplina científica que estudia la adaptación del trabajo a las capacidades y limitaciones de las personas, ofrece herramientas fundamentales para prevenir estos problemas. Su objetivo principal es optimizar la interacción entre los trabajadores y su entorno laboral, promoviendo la seguridad, la comodidad y la eficiencia.</w:t>
      </w:r>
    </w:p>
    <w:p w14:paraId="67FCE081" w14:textId="77777777" w:rsidR="006F4935" w:rsidRPr="006F4935" w:rsidRDefault="006F4935" w:rsidP="006F4935">
      <w:pPr>
        <w:jc w:val="both"/>
      </w:pPr>
      <w:r w:rsidRPr="006F4935">
        <w:t>En el ámbito hospitalario, la ergonomía no solo protege la salud de los profesionales, sino que también repercute directamente en la calidad asistencial. Un trabajador que desempeña sus funciones en condiciones adecuadas presenta menor fatiga, mayor concentración y mejor capacidad para proporcionar cuidados seguros a los pacientes.</w:t>
      </w:r>
    </w:p>
    <w:p w14:paraId="6B3D9239" w14:textId="77777777" w:rsidR="006F4935" w:rsidRPr="006F4935" w:rsidRDefault="006F4935" w:rsidP="006F4935">
      <w:pPr>
        <w:jc w:val="both"/>
      </w:pPr>
      <w:r w:rsidRPr="006F4935">
        <w:lastRenderedPageBreak/>
        <w:t>Por ello, la integración de principios ergonómicos en la organización sanitaria constituye una estrategia imprescindible para mejorar el bienestar laboral y fortalecer la cultura de seguridad.</w:t>
      </w:r>
    </w:p>
    <w:p w14:paraId="341F7AFC" w14:textId="77777777" w:rsidR="006F4935" w:rsidRPr="006F4935" w:rsidRDefault="006F4935" w:rsidP="006F4935">
      <w:pPr>
        <w:jc w:val="both"/>
        <w:rPr>
          <w:b/>
          <w:bCs/>
        </w:rPr>
      </w:pPr>
      <w:r w:rsidRPr="006F4935">
        <w:rPr>
          <w:b/>
          <w:bCs/>
        </w:rPr>
        <w:t>Objetivo</w:t>
      </w:r>
    </w:p>
    <w:p w14:paraId="36BDED24" w14:textId="77777777" w:rsidR="006F4935" w:rsidRPr="006F4935" w:rsidRDefault="006F4935" w:rsidP="006F4935">
      <w:pPr>
        <w:jc w:val="both"/>
      </w:pPr>
      <w:r w:rsidRPr="006F4935">
        <w:t>Analizar la importancia de la ergonomía hospitalaria en la prevención de lesiones musculoesqueléticas, describir los principales factores de riesgo presentes en los entornos asistenciales y presentar estrategias eficaces para promover la salud postural y el bienestar físico del personal sanitario.</w:t>
      </w:r>
    </w:p>
    <w:p w14:paraId="2F3F3E85" w14:textId="77777777" w:rsidR="006F4935" w:rsidRPr="006F4935" w:rsidRDefault="006F4935" w:rsidP="006F4935">
      <w:pPr>
        <w:jc w:val="both"/>
        <w:rPr>
          <w:b/>
          <w:bCs/>
        </w:rPr>
      </w:pPr>
      <w:r w:rsidRPr="006F4935">
        <w:rPr>
          <w:b/>
          <w:bCs/>
        </w:rPr>
        <w:t>Método</w:t>
      </w:r>
    </w:p>
    <w:p w14:paraId="284E2FE3" w14:textId="77777777" w:rsidR="006F4935" w:rsidRPr="006F4935" w:rsidRDefault="006F4935" w:rsidP="006F4935">
      <w:pPr>
        <w:jc w:val="both"/>
      </w:pPr>
      <w:r w:rsidRPr="006F4935">
        <w:t>Se realizó una revisión descriptiva de literatura científica, documentos técnicos y guías de práctica relacionadas con la ergonomía hospitalaria y la prevención de lesiones laborales en profesionales sanitarios.</w:t>
      </w:r>
    </w:p>
    <w:p w14:paraId="5A8FDA73" w14:textId="77777777" w:rsidR="006F4935" w:rsidRPr="006F4935" w:rsidRDefault="006F4935" w:rsidP="006F4935">
      <w:pPr>
        <w:jc w:val="both"/>
      </w:pPr>
      <w:r w:rsidRPr="006F4935">
        <w:t>La búsqueda bibliográfica incluyó publicaciones comprendidas entre 2010 y 2024 procedentes de organismos nacionales e internacionales especializados en salud laboral, seguridad ocupacional y gestión sanitaria.</w:t>
      </w:r>
    </w:p>
    <w:p w14:paraId="5BBC5673" w14:textId="77777777" w:rsidR="006F4935" w:rsidRPr="006F4935" w:rsidRDefault="006F4935" w:rsidP="006F4935">
      <w:pPr>
        <w:jc w:val="both"/>
      </w:pPr>
      <w:r w:rsidRPr="006F4935">
        <w:t>Se revisaron estudios relacionados con:</w:t>
      </w:r>
    </w:p>
    <w:p w14:paraId="634D7076" w14:textId="77777777" w:rsidR="006F4935" w:rsidRPr="006F4935" w:rsidRDefault="006F4935" w:rsidP="006F4935">
      <w:pPr>
        <w:numPr>
          <w:ilvl w:val="0"/>
          <w:numId w:val="162"/>
        </w:numPr>
        <w:jc w:val="both"/>
      </w:pPr>
      <w:r w:rsidRPr="006F4935">
        <w:t>Movilización y transferencia de pacientes.</w:t>
      </w:r>
    </w:p>
    <w:p w14:paraId="2CE05448" w14:textId="77777777" w:rsidR="006F4935" w:rsidRPr="006F4935" w:rsidRDefault="006F4935" w:rsidP="006F4935">
      <w:pPr>
        <w:numPr>
          <w:ilvl w:val="0"/>
          <w:numId w:val="162"/>
        </w:numPr>
        <w:jc w:val="both"/>
      </w:pPr>
      <w:r w:rsidRPr="006F4935">
        <w:t>Trastornos musculoesqueléticos en personal sanitario.</w:t>
      </w:r>
    </w:p>
    <w:p w14:paraId="350E19D6" w14:textId="77777777" w:rsidR="006F4935" w:rsidRPr="006F4935" w:rsidRDefault="006F4935" w:rsidP="006F4935">
      <w:pPr>
        <w:numPr>
          <w:ilvl w:val="0"/>
          <w:numId w:val="162"/>
        </w:numPr>
        <w:jc w:val="both"/>
      </w:pPr>
      <w:r w:rsidRPr="006F4935">
        <w:t>Diseño ergonómico de estaciones de trabajo.</w:t>
      </w:r>
    </w:p>
    <w:p w14:paraId="7901EBBF" w14:textId="77777777" w:rsidR="006F4935" w:rsidRPr="006F4935" w:rsidRDefault="006F4935" w:rsidP="006F4935">
      <w:pPr>
        <w:numPr>
          <w:ilvl w:val="0"/>
          <w:numId w:val="162"/>
        </w:numPr>
        <w:jc w:val="both"/>
      </w:pPr>
      <w:r w:rsidRPr="006F4935">
        <w:t>Equipos de asistencia para la movilización.</w:t>
      </w:r>
    </w:p>
    <w:p w14:paraId="59BE09C1" w14:textId="77777777" w:rsidR="006F4935" w:rsidRPr="006F4935" w:rsidRDefault="006F4935" w:rsidP="006F4935">
      <w:pPr>
        <w:numPr>
          <w:ilvl w:val="0"/>
          <w:numId w:val="162"/>
        </w:numPr>
        <w:jc w:val="both"/>
      </w:pPr>
      <w:r w:rsidRPr="006F4935">
        <w:t>Pausas activas y programas de ejercicio laboral.</w:t>
      </w:r>
    </w:p>
    <w:p w14:paraId="6A890541" w14:textId="77777777" w:rsidR="006F4935" w:rsidRPr="006F4935" w:rsidRDefault="006F4935" w:rsidP="006F4935">
      <w:pPr>
        <w:numPr>
          <w:ilvl w:val="0"/>
          <w:numId w:val="162"/>
        </w:numPr>
        <w:jc w:val="both"/>
      </w:pPr>
      <w:r w:rsidRPr="006F4935">
        <w:t>Formación en higiene postural.</w:t>
      </w:r>
    </w:p>
    <w:p w14:paraId="259B8E25" w14:textId="77777777" w:rsidR="006F4935" w:rsidRPr="006F4935" w:rsidRDefault="006F4935" w:rsidP="006F4935">
      <w:pPr>
        <w:numPr>
          <w:ilvl w:val="0"/>
          <w:numId w:val="162"/>
        </w:numPr>
        <w:jc w:val="both"/>
      </w:pPr>
      <w:r w:rsidRPr="006F4935">
        <w:t>Prevención de riesgos ergonómicos.</w:t>
      </w:r>
    </w:p>
    <w:p w14:paraId="5BA8DAC3" w14:textId="77777777" w:rsidR="006F4935" w:rsidRPr="006F4935" w:rsidRDefault="006F4935" w:rsidP="006F4935">
      <w:pPr>
        <w:jc w:val="both"/>
      </w:pPr>
      <w:r w:rsidRPr="006F4935">
        <w:t>La información obtenida permitió identificar las principales recomendaciones dirigidas a mejorar la salud postural y reducir el impacto físico asociado al trabajo hospitalario.</w:t>
      </w:r>
    </w:p>
    <w:p w14:paraId="77DD42F4" w14:textId="77777777" w:rsidR="006F4935" w:rsidRPr="006F4935" w:rsidRDefault="006F4935" w:rsidP="006F4935">
      <w:pPr>
        <w:jc w:val="both"/>
        <w:rPr>
          <w:b/>
          <w:bCs/>
        </w:rPr>
      </w:pPr>
      <w:r w:rsidRPr="006F4935">
        <w:rPr>
          <w:b/>
          <w:bCs/>
        </w:rPr>
        <w:t>Resultados y Desarrollo</w:t>
      </w:r>
    </w:p>
    <w:p w14:paraId="7E5E7BDB" w14:textId="77777777" w:rsidR="006F4935" w:rsidRPr="006F4935" w:rsidRDefault="006F4935" w:rsidP="006F4935">
      <w:pPr>
        <w:jc w:val="both"/>
        <w:rPr>
          <w:b/>
          <w:bCs/>
        </w:rPr>
      </w:pPr>
      <w:r w:rsidRPr="006F4935">
        <w:rPr>
          <w:b/>
          <w:bCs/>
        </w:rPr>
        <w:t>La ergonomía como herramienta de prevención</w:t>
      </w:r>
    </w:p>
    <w:p w14:paraId="09C26C16" w14:textId="77777777" w:rsidR="006F4935" w:rsidRPr="006F4935" w:rsidRDefault="006F4935" w:rsidP="006F4935">
      <w:pPr>
        <w:jc w:val="both"/>
      </w:pPr>
      <w:r w:rsidRPr="006F4935">
        <w:t>La ergonomía se basa en la adaptación del entorno laboral a las características físicas y cognitivas de los trabajadores. Su aplicación en hospitales busca reducir los factores de riesgo que pueden provocar lesiones o disminuir el rendimiento profesional.</w:t>
      </w:r>
    </w:p>
    <w:p w14:paraId="02B92E49" w14:textId="77777777" w:rsidR="006F4935" w:rsidRPr="006F4935" w:rsidRDefault="006F4935" w:rsidP="006F4935">
      <w:pPr>
        <w:jc w:val="both"/>
      </w:pPr>
      <w:r w:rsidRPr="006F4935">
        <w:lastRenderedPageBreak/>
        <w:t>La Organización Mundial de la Salud considera que los trastornos musculoesqueléticos relacionados con el trabajo constituyen una de las principales causas de discapacidad laboral en el sector sanitario.</w:t>
      </w:r>
    </w:p>
    <w:p w14:paraId="15315308" w14:textId="77777777" w:rsidR="006F4935" w:rsidRPr="006F4935" w:rsidRDefault="006F4935" w:rsidP="006F4935">
      <w:pPr>
        <w:jc w:val="both"/>
      </w:pPr>
      <w:r w:rsidRPr="006F4935">
        <w:t>La aplicación de principios ergonómicos permite:</w:t>
      </w:r>
    </w:p>
    <w:p w14:paraId="204B0957" w14:textId="77777777" w:rsidR="006F4935" w:rsidRPr="006F4935" w:rsidRDefault="006F4935" w:rsidP="006F4935">
      <w:pPr>
        <w:numPr>
          <w:ilvl w:val="0"/>
          <w:numId w:val="163"/>
        </w:numPr>
        <w:jc w:val="both"/>
      </w:pPr>
      <w:r w:rsidRPr="006F4935">
        <w:t>Reducir lesiones laborales.</w:t>
      </w:r>
    </w:p>
    <w:p w14:paraId="79B21842" w14:textId="77777777" w:rsidR="006F4935" w:rsidRPr="006F4935" w:rsidRDefault="006F4935" w:rsidP="006F4935">
      <w:pPr>
        <w:numPr>
          <w:ilvl w:val="0"/>
          <w:numId w:val="163"/>
        </w:numPr>
        <w:jc w:val="both"/>
      </w:pPr>
      <w:r w:rsidRPr="006F4935">
        <w:t>Disminuir la fatiga física.</w:t>
      </w:r>
    </w:p>
    <w:p w14:paraId="40598B05" w14:textId="77777777" w:rsidR="006F4935" w:rsidRPr="006F4935" w:rsidRDefault="006F4935" w:rsidP="006F4935">
      <w:pPr>
        <w:numPr>
          <w:ilvl w:val="0"/>
          <w:numId w:val="163"/>
        </w:numPr>
        <w:jc w:val="both"/>
      </w:pPr>
      <w:r w:rsidRPr="006F4935">
        <w:t>Mejorar la productividad.</w:t>
      </w:r>
    </w:p>
    <w:p w14:paraId="46372026" w14:textId="77777777" w:rsidR="006F4935" w:rsidRPr="006F4935" w:rsidRDefault="006F4935" w:rsidP="006F4935">
      <w:pPr>
        <w:numPr>
          <w:ilvl w:val="0"/>
          <w:numId w:val="163"/>
        </w:numPr>
        <w:jc w:val="both"/>
      </w:pPr>
      <w:r w:rsidRPr="006F4935">
        <w:t>Incrementar la seguridad del paciente.</w:t>
      </w:r>
    </w:p>
    <w:p w14:paraId="4BD929C5" w14:textId="77777777" w:rsidR="006F4935" w:rsidRPr="006F4935" w:rsidRDefault="006F4935" w:rsidP="006F4935">
      <w:pPr>
        <w:numPr>
          <w:ilvl w:val="0"/>
          <w:numId w:val="163"/>
        </w:numPr>
        <w:jc w:val="both"/>
      </w:pPr>
      <w:r w:rsidRPr="006F4935">
        <w:t>Favorecer el bienestar psicológico.</w:t>
      </w:r>
    </w:p>
    <w:p w14:paraId="65244DD8" w14:textId="77777777" w:rsidR="006F4935" w:rsidRPr="006F4935" w:rsidRDefault="006F4935" w:rsidP="006F4935">
      <w:pPr>
        <w:numPr>
          <w:ilvl w:val="0"/>
          <w:numId w:val="163"/>
        </w:numPr>
        <w:jc w:val="both"/>
      </w:pPr>
      <w:r w:rsidRPr="006F4935">
        <w:t>Reducir el absentismo laboral.</w:t>
      </w:r>
    </w:p>
    <w:p w14:paraId="3CCB4B29" w14:textId="77777777" w:rsidR="006F4935" w:rsidRPr="006F4935" w:rsidRDefault="006F4935" w:rsidP="006F4935">
      <w:pPr>
        <w:jc w:val="both"/>
        <w:rPr>
          <w:b/>
          <w:bCs/>
        </w:rPr>
      </w:pPr>
      <w:r w:rsidRPr="006F4935">
        <w:rPr>
          <w:b/>
          <w:bCs/>
        </w:rPr>
        <w:t>Principales riesgos ergonómicos en el entorno hospitalario</w:t>
      </w:r>
    </w:p>
    <w:p w14:paraId="5E0F28C1" w14:textId="77777777" w:rsidR="006F4935" w:rsidRPr="006F4935" w:rsidRDefault="006F4935" w:rsidP="006F4935">
      <w:pPr>
        <w:jc w:val="both"/>
      </w:pPr>
      <w:r w:rsidRPr="006F4935">
        <w:t>Los profesionales sanitarios están expuestos diariamente a numerosos factores de riesgo ergonómico.</w:t>
      </w:r>
    </w:p>
    <w:p w14:paraId="069B4B2F" w14:textId="77777777" w:rsidR="006F4935" w:rsidRPr="006F4935" w:rsidRDefault="006F4935" w:rsidP="006F4935">
      <w:pPr>
        <w:jc w:val="both"/>
        <w:rPr>
          <w:b/>
          <w:bCs/>
        </w:rPr>
      </w:pPr>
      <w:r w:rsidRPr="006F4935">
        <w:rPr>
          <w:b/>
          <w:bCs/>
        </w:rPr>
        <w:t>Movilización manual de pacientes</w:t>
      </w:r>
    </w:p>
    <w:p w14:paraId="0EA0001A" w14:textId="77777777" w:rsidR="006F4935" w:rsidRPr="006F4935" w:rsidRDefault="006F4935" w:rsidP="006F4935">
      <w:pPr>
        <w:jc w:val="both"/>
      </w:pPr>
      <w:r w:rsidRPr="006F4935">
        <w:t>La movilización de pacientes constituye una de las actividades de mayor exigencia física dentro del ámbito hospitalario.</w:t>
      </w:r>
    </w:p>
    <w:p w14:paraId="2B309780" w14:textId="77777777" w:rsidR="006F4935" w:rsidRPr="006F4935" w:rsidRDefault="006F4935" w:rsidP="006F4935">
      <w:pPr>
        <w:jc w:val="both"/>
      </w:pPr>
      <w:r w:rsidRPr="006F4935">
        <w:t>Acciones como:</w:t>
      </w:r>
    </w:p>
    <w:p w14:paraId="0230C9DE" w14:textId="77777777" w:rsidR="006F4935" w:rsidRPr="006F4935" w:rsidRDefault="006F4935" w:rsidP="006F4935">
      <w:pPr>
        <w:numPr>
          <w:ilvl w:val="0"/>
          <w:numId w:val="164"/>
        </w:numPr>
        <w:jc w:val="both"/>
      </w:pPr>
      <w:r w:rsidRPr="006F4935">
        <w:t>Cambios posturales en la cama.</w:t>
      </w:r>
    </w:p>
    <w:p w14:paraId="24BCFE40" w14:textId="77777777" w:rsidR="006F4935" w:rsidRPr="006F4935" w:rsidRDefault="006F4935" w:rsidP="006F4935">
      <w:pPr>
        <w:numPr>
          <w:ilvl w:val="0"/>
          <w:numId w:val="164"/>
        </w:numPr>
        <w:jc w:val="both"/>
      </w:pPr>
      <w:r w:rsidRPr="006F4935">
        <w:t>Traslados a sillas o camillas.</w:t>
      </w:r>
    </w:p>
    <w:p w14:paraId="0172A45D" w14:textId="77777777" w:rsidR="006F4935" w:rsidRPr="006F4935" w:rsidRDefault="006F4935" w:rsidP="006F4935">
      <w:pPr>
        <w:numPr>
          <w:ilvl w:val="0"/>
          <w:numId w:val="164"/>
        </w:numPr>
        <w:jc w:val="both"/>
      </w:pPr>
      <w:r w:rsidRPr="006F4935">
        <w:t>Ayuda en la deambulación.</w:t>
      </w:r>
    </w:p>
    <w:p w14:paraId="2618365D" w14:textId="77777777" w:rsidR="006F4935" w:rsidRPr="006F4935" w:rsidRDefault="006F4935" w:rsidP="006F4935">
      <w:pPr>
        <w:numPr>
          <w:ilvl w:val="0"/>
          <w:numId w:val="164"/>
        </w:numPr>
        <w:jc w:val="both"/>
      </w:pPr>
      <w:r w:rsidRPr="006F4935">
        <w:t>Elevación de pacientes dependientes.</w:t>
      </w:r>
    </w:p>
    <w:p w14:paraId="09EA5892" w14:textId="77777777" w:rsidR="006F4935" w:rsidRPr="006F4935" w:rsidRDefault="006F4935" w:rsidP="006F4935">
      <w:pPr>
        <w:jc w:val="both"/>
      </w:pPr>
      <w:r w:rsidRPr="006F4935">
        <w:t>generan una importante carga biomecánica sobre la columna vertebral y las articulaciones.</w:t>
      </w:r>
    </w:p>
    <w:p w14:paraId="7E547C4A" w14:textId="77777777" w:rsidR="006F4935" w:rsidRPr="006F4935" w:rsidRDefault="006F4935" w:rsidP="006F4935">
      <w:pPr>
        <w:jc w:val="both"/>
      </w:pPr>
      <w:r w:rsidRPr="006F4935">
        <w:t>Diversos estudios señalan que el manejo manual de pacientes es una de las principales causas de dolor lumbar entre enfermeras, auxiliares y celadores.</w:t>
      </w:r>
    </w:p>
    <w:p w14:paraId="0A3121A1" w14:textId="77777777" w:rsidR="006F4935" w:rsidRPr="006F4935" w:rsidRDefault="006F4935" w:rsidP="006F4935">
      <w:pPr>
        <w:jc w:val="both"/>
        <w:rPr>
          <w:b/>
          <w:bCs/>
        </w:rPr>
      </w:pPr>
      <w:r w:rsidRPr="006F4935">
        <w:rPr>
          <w:b/>
          <w:bCs/>
        </w:rPr>
        <w:t>Posturas forzadas</w:t>
      </w:r>
    </w:p>
    <w:p w14:paraId="19E3C73A" w14:textId="77777777" w:rsidR="006F4935" w:rsidRPr="006F4935" w:rsidRDefault="006F4935" w:rsidP="006F4935">
      <w:pPr>
        <w:jc w:val="both"/>
      </w:pPr>
      <w:r w:rsidRPr="006F4935">
        <w:t>Durante la asistencia sanitaria es frecuente mantener posiciones corporales inadecuadas durante periodos prolongados.</w:t>
      </w:r>
    </w:p>
    <w:p w14:paraId="525EB637" w14:textId="77777777" w:rsidR="006F4935" w:rsidRPr="006F4935" w:rsidRDefault="006F4935" w:rsidP="006F4935">
      <w:pPr>
        <w:jc w:val="both"/>
      </w:pPr>
      <w:r w:rsidRPr="006F4935">
        <w:t>Entre las más habituales destacan:</w:t>
      </w:r>
    </w:p>
    <w:p w14:paraId="16813406" w14:textId="77777777" w:rsidR="006F4935" w:rsidRPr="006F4935" w:rsidRDefault="006F4935" w:rsidP="006F4935">
      <w:pPr>
        <w:numPr>
          <w:ilvl w:val="0"/>
          <w:numId w:val="165"/>
        </w:numPr>
        <w:jc w:val="both"/>
      </w:pPr>
      <w:r w:rsidRPr="006F4935">
        <w:t>Flexión excesiva del tronco.</w:t>
      </w:r>
    </w:p>
    <w:p w14:paraId="75B58E10" w14:textId="77777777" w:rsidR="006F4935" w:rsidRPr="006F4935" w:rsidRDefault="006F4935" w:rsidP="006F4935">
      <w:pPr>
        <w:numPr>
          <w:ilvl w:val="0"/>
          <w:numId w:val="165"/>
        </w:numPr>
        <w:jc w:val="both"/>
      </w:pPr>
      <w:r w:rsidRPr="006F4935">
        <w:lastRenderedPageBreak/>
        <w:t>Inclinación cervical mantenida.</w:t>
      </w:r>
    </w:p>
    <w:p w14:paraId="5117EB61" w14:textId="77777777" w:rsidR="006F4935" w:rsidRPr="006F4935" w:rsidRDefault="006F4935" w:rsidP="006F4935">
      <w:pPr>
        <w:numPr>
          <w:ilvl w:val="0"/>
          <w:numId w:val="165"/>
        </w:numPr>
        <w:jc w:val="both"/>
      </w:pPr>
      <w:r w:rsidRPr="006F4935">
        <w:t>Trabajo con brazos elevados.</w:t>
      </w:r>
    </w:p>
    <w:p w14:paraId="1DADD3EA" w14:textId="77777777" w:rsidR="006F4935" w:rsidRPr="006F4935" w:rsidRDefault="006F4935" w:rsidP="006F4935">
      <w:pPr>
        <w:numPr>
          <w:ilvl w:val="0"/>
          <w:numId w:val="165"/>
        </w:numPr>
        <w:jc w:val="both"/>
      </w:pPr>
      <w:r w:rsidRPr="006F4935">
        <w:t>Posiciones estáticas prolongadas.</w:t>
      </w:r>
    </w:p>
    <w:p w14:paraId="30A76C29" w14:textId="77777777" w:rsidR="006F4935" w:rsidRPr="006F4935" w:rsidRDefault="006F4935" w:rsidP="006F4935">
      <w:pPr>
        <w:jc w:val="both"/>
      </w:pPr>
      <w:r w:rsidRPr="006F4935">
        <w:t>Estas situaciones favorecen la aparición de contracturas musculares, fatiga y lesiones crónicas.</w:t>
      </w:r>
    </w:p>
    <w:p w14:paraId="21ED248F" w14:textId="77777777" w:rsidR="006F4935" w:rsidRPr="006F4935" w:rsidRDefault="006F4935" w:rsidP="006F4935">
      <w:pPr>
        <w:jc w:val="both"/>
        <w:rPr>
          <w:b/>
          <w:bCs/>
        </w:rPr>
      </w:pPr>
      <w:r w:rsidRPr="006F4935">
        <w:rPr>
          <w:b/>
          <w:bCs/>
        </w:rPr>
        <w:t>Movimientos repetitivos</w:t>
      </w:r>
    </w:p>
    <w:p w14:paraId="21A03640" w14:textId="77777777" w:rsidR="006F4935" w:rsidRPr="006F4935" w:rsidRDefault="006F4935" w:rsidP="006F4935">
      <w:pPr>
        <w:jc w:val="both"/>
      </w:pPr>
      <w:r w:rsidRPr="006F4935">
        <w:t>Determinadas actividades asistenciales requieren la repetición constante de movimientos similares.</w:t>
      </w:r>
    </w:p>
    <w:p w14:paraId="1A4E06D9" w14:textId="77777777" w:rsidR="006F4935" w:rsidRPr="006F4935" w:rsidRDefault="006F4935" w:rsidP="006F4935">
      <w:pPr>
        <w:jc w:val="both"/>
      </w:pPr>
      <w:r w:rsidRPr="006F4935">
        <w:t>La repetición continuada puede provocar:</w:t>
      </w:r>
    </w:p>
    <w:p w14:paraId="3E698541" w14:textId="77777777" w:rsidR="006F4935" w:rsidRPr="006F4935" w:rsidRDefault="006F4935" w:rsidP="006F4935">
      <w:pPr>
        <w:numPr>
          <w:ilvl w:val="0"/>
          <w:numId w:val="166"/>
        </w:numPr>
        <w:jc w:val="both"/>
      </w:pPr>
      <w:r w:rsidRPr="006F4935">
        <w:t>Tendinitis.</w:t>
      </w:r>
    </w:p>
    <w:p w14:paraId="7129E0F5" w14:textId="77777777" w:rsidR="006F4935" w:rsidRPr="006F4935" w:rsidRDefault="006F4935" w:rsidP="006F4935">
      <w:pPr>
        <w:numPr>
          <w:ilvl w:val="0"/>
          <w:numId w:val="166"/>
        </w:numPr>
        <w:jc w:val="both"/>
      </w:pPr>
      <w:r w:rsidRPr="006F4935">
        <w:t>Síndrome del túnel carpiano.</w:t>
      </w:r>
    </w:p>
    <w:p w14:paraId="6EA808BE" w14:textId="77777777" w:rsidR="006F4935" w:rsidRPr="006F4935" w:rsidRDefault="006F4935" w:rsidP="006F4935">
      <w:pPr>
        <w:numPr>
          <w:ilvl w:val="0"/>
          <w:numId w:val="166"/>
        </w:numPr>
        <w:jc w:val="both"/>
      </w:pPr>
      <w:r w:rsidRPr="006F4935">
        <w:t>Epicondilitis.</w:t>
      </w:r>
    </w:p>
    <w:p w14:paraId="3F645709" w14:textId="77777777" w:rsidR="006F4935" w:rsidRPr="006F4935" w:rsidRDefault="006F4935" w:rsidP="006F4935">
      <w:pPr>
        <w:numPr>
          <w:ilvl w:val="0"/>
          <w:numId w:val="166"/>
        </w:numPr>
        <w:jc w:val="both"/>
      </w:pPr>
      <w:r w:rsidRPr="006F4935">
        <w:t>Lesiones de hombro.</w:t>
      </w:r>
    </w:p>
    <w:p w14:paraId="076BD169" w14:textId="77777777" w:rsidR="006F4935" w:rsidRPr="006F4935" w:rsidRDefault="006F4935" w:rsidP="006F4935">
      <w:pPr>
        <w:jc w:val="both"/>
        <w:rPr>
          <w:b/>
          <w:bCs/>
        </w:rPr>
      </w:pPr>
      <w:r w:rsidRPr="006F4935">
        <w:rPr>
          <w:b/>
          <w:bCs/>
        </w:rPr>
        <w:t>Manipulación de cargas</w:t>
      </w:r>
    </w:p>
    <w:p w14:paraId="4E4D5427" w14:textId="77777777" w:rsidR="006F4935" w:rsidRPr="006F4935" w:rsidRDefault="006F4935" w:rsidP="006F4935">
      <w:pPr>
        <w:jc w:val="both"/>
      </w:pPr>
      <w:r w:rsidRPr="006F4935">
        <w:t>El transporte de equipos, materiales clínicos y suministros representa otro factor de riesgo frecuente.</w:t>
      </w:r>
    </w:p>
    <w:p w14:paraId="07A2400D" w14:textId="77777777" w:rsidR="006F4935" w:rsidRPr="006F4935" w:rsidRDefault="006F4935" w:rsidP="006F4935">
      <w:pPr>
        <w:jc w:val="both"/>
      </w:pPr>
      <w:r w:rsidRPr="006F4935">
        <w:t>La manipulación incorrecta de cargas incrementa significativamente la probabilidad de sufrir lesiones musculoesqueléticas.</w:t>
      </w:r>
    </w:p>
    <w:p w14:paraId="767FEB11" w14:textId="77777777" w:rsidR="006F4935" w:rsidRPr="006F4935" w:rsidRDefault="006F4935" w:rsidP="006F4935">
      <w:pPr>
        <w:jc w:val="both"/>
        <w:rPr>
          <w:b/>
          <w:bCs/>
        </w:rPr>
      </w:pPr>
      <w:r w:rsidRPr="006F4935">
        <w:rPr>
          <w:b/>
          <w:bCs/>
        </w:rPr>
        <w:t>Trastornos musculoesqueléticos más frecuentes</w:t>
      </w:r>
    </w:p>
    <w:p w14:paraId="2469DBCC" w14:textId="77777777" w:rsidR="006F4935" w:rsidRPr="006F4935" w:rsidRDefault="006F4935" w:rsidP="006F4935">
      <w:pPr>
        <w:jc w:val="both"/>
      </w:pPr>
      <w:r w:rsidRPr="006F4935">
        <w:t>Los trastornos musculoesqueléticos constituyen la principal consecuencia de una exposición prolongada a riesgos ergonómicos.</w:t>
      </w:r>
    </w:p>
    <w:p w14:paraId="0C21D4E3" w14:textId="77777777" w:rsidR="006F4935" w:rsidRPr="006F4935" w:rsidRDefault="006F4935" w:rsidP="006F4935">
      <w:pPr>
        <w:jc w:val="both"/>
        <w:rPr>
          <w:b/>
          <w:bCs/>
        </w:rPr>
      </w:pPr>
      <w:r w:rsidRPr="006F4935">
        <w:rPr>
          <w:b/>
          <w:bCs/>
        </w:rPr>
        <w:t>Dolor lumbar</w:t>
      </w:r>
    </w:p>
    <w:p w14:paraId="08F0CFA7" w14:textId="77777777" w:rsidR="006F4935" w:rsidRPr="006F4935" w:rsidRDefault="006F4935" w:rsidP="006F4935">
      <w:pPr>
        <w:jc w:val="both"/>
      </w:pPr>
      <w:r w:rsidRPr="006F4935">
        <w:t>El dolor lumbar es la lesión más frecuente entre los profesionales sanitarios.</w:t>
      </w:r>
    </w:p>
    <w:p w14:paraId="195ADC36" w14:textId="77777777" w:rsidR="006F4935" w:rsidRPr="006F4935" w:rsidRDefault="006F4935" w:rsidP="006F4935">
      <w:pPr>
        <w:jc w:val="both"/>
      </w:pPr>
      <w:r w:rsidRPr="006F4935">
        <w:t>Sus causas principales incluyen:</w:t>
      </w:r>
    </w:p>
    <w:p w14:paraId="4DBED357" w14:textId="77777777" w:rsidR="006F4935" w:rsidRPr="006F4935" w:rsidRDefault="006F4935" w:rsidP="006F4935">
      <w:pPr>
        <w:numPr>
          <w:ilvl w:val="0"/>
          <w:numId w:val="167"/>
        </w:numPr>
        <w:jc w:val="both"/>
      </w:pPr>
      <w:r w:rsidRPr="006F4935">
        <w:t>Levantamiento de cargas.</w:t>
      </w:r>
    </w:p>
    <w:p w14:paraId="2CBE94A3" w14:textId="77777777" w:rsidR="006F4935" w:rsidRPr="006F4935" w:rsidRDefault="006F4935" w:rsidP="006F4935">
      <w:pPr>
        <w:numPr>
          <w:ilvl w:val="0"/>
          <w:numId w:val="167"/>
        </w:numPr>
        <w:jc w:val="both"/>
      </w:pPr>
      <w:r w:rsidRPr="006F4935">
        <w:t>Movilización de pacientes.</w:t>
      </w:r>
    </w:p>
    <w:p w14:paraId="2658F780" w14:textId="77777777" w:rsidR="006F4935" w:rsidRPr="006F4935" w:rsidRDefault="006F4935" w:rsidP="006F4935">
      <w:pPr>
        <w:numPr>
          <w:ilvl w:val="0"/>
          <w:numId w:val="167"/>
        </w:numPr>
        <w:jc w:val="both"/>
      </w:pPr>
      <w:r w:rsidRPr="006F4935">
        <w:t>Posturas incorrectas.</w:t>
      </w:r>
    </w:p>
    <w:p w14:paraId="3E1BAB83" w14:textId="77777777" w:rsidR="006F4935" w:rsidRPr="006F4935" w:rsidRDefault="006F4935" w:rsidP="006F4935">
      <w:pPr>
        <w:numPr>
          <w:ilvl w:val="0"/>
          <w:numId w:val="167"/>
        </w:numPr>
        <w:jc w:val="both"/>
      </w:pPr>
      <w:r w:rsidRPr="006F4935">
        <w:t>Sobreesfuerzo físico.</w:t>
      </w:r>
    </w:p>
    <w:p w14:paraId="468F9B67" w14:textId="77777777" w:rsidR="006F4935" w:rsidRPr="006F4935" w:rsidRDefault="006F4935" w:rsidP="006F4935">
      <w:pPr>
        <w:jc w:val="both"/>
      </w:pPr>
      <w:r w:rsidRPr="006F4935">
        <w:t>Además de generar dolor y limitación funcional, puede provocar bajas laborales prolongadas.</w:t>
      </w:r>
    </w:p>
    <w:p w14:paraId="0E499DF4" w14:textId="77777777" w:rsidR="006F4935" w:rsidRPr="006F4935" w:rsidRDefault="006F4935" w:rsidP="006F4935">
      <w:pPr>
        <w:jc w:val="both"/>
        <w:rPr>
          <w:b/>
          <w:bCs/>
        </w:rPr>
      </w:pPr>
      <w:r w:rsidRPr="006F4935">
        <w:rPr>
          <w:b/>
          <w:bCs/>
        </w:rPr>
        <w:lastRenderedPageBreak/>
        <w:t>Cervicalgia</w:t>
      </w:r>
    </w:p>
    <w:p w14:paraId="393D63D2" w14:textId="77777777" w:rsidR="006F4935" w:rsidRPr="006F4935" w:rsidRDefault="006F4935" w:rsidP="006F4935">
      <w:pPr>
        <w:jc w:val="both"/>
      </w:pPr>
      <w:r w:rsidRPr="006F4935">
        <w:t>Las molestias cervicales suelen asociarse al mantenimiento de posiciones inadecuadas durante la realización de procedimientos clínicos o tareas administrativas.</w:t>
      </w:r>
    </w:p>
    <w:p w14:paraId="032B4263" w14:textId="77777777" w:rsidR="006F4935" w:rsidRPr="006F4935" w:rsidRDefault="006F4935" w:rsidP="006F4935">
      <w:pPr>
        <w:jc w:val="both"/>
        <w:rPr>
          <w:b/>
          <w:bCs/>
        </w:rPr>
      </w:pPr>
      <w:r w:rsidRPr="006F4935">
        <w:rPr>
          <w:b/>
          <w:bCs/>
        </w:rPr>
        <w:t>Dolor de hombro</w:t>
      </w:r>
    </w:p>
    <w:p w14:paraId="2D9E944D" w14:textId="77777777" w:rsidR="006F4935" w:rsidRPr="006F4935" w:rsidRDefault="006F4935" w:rsidP="006F4935">
      <w:pPr>
        <w:jc w:val="both"/>
      </w:pPr>
      <w:r w:rsidRPr="006F4935">
        <w:t>La elevación repetida de los brazos y la movilización de pacientes favorecen la aparición de lesiones en la articulación del hombro.</w:t>
      </w:r>
    </w:p>
    <w:p w14:paraId="37AC1AA1" w14:textId="77777777" w:rsidR="006F4935" w:rsidRPr="006F4935" w:rsidRDefault="006F4935" w:rsidP="006F4935">
      <w:pPr>
        <w:jc w:val="both"/>
        <w:rPr>
          <w:b/>
          <w:bCs/>
        </w:rPr>
      </w:pPr>
      <w:r w:rsidRPr="006F4935">
        <w:rPr>
          <w:b/>
          <w:bCs/>
        </w:rPr>
        <w:t>Fatiga muscular generalizada</w:t>
      </w:r>
    </w:p>
    <w:p w14:paraId="608655FF" w14:textId="77777777" w:rsidR="006F4935" w:rsidRPr="006F4935" w:rsidRDefault="006F4935" w:rsidP="006F4935">
      <w:pPr>
        <w:jc w:val="both"/>
      </w:pPr>
      <w:r w:rsidRPr="006F4935">
        <w:t>La acumulación de esfuerzos físicos a lo largo de la jornada laboral produce cansancio muscular que afecta al rendimiento y aumenta el riesgo de errores.</w:t>
      </w:r>
    </w:p>
    <w:p w14:paraId="1C9E0ABB" w14:textId="77777777" w:rsidR="006F4935" w:rsidRPr="006F4935" w:rsidRDefault="006F4935" w:rsidP="006F4935">
      <w:pPr>
        <w:jc w:val="both"/>
        <w:rPr>
          <w:b/>
          <w:bCs/>
        </w:rPr>
      </w:pPr>
      <w:r w:rsidRPr="006F4935">
        <w:rPr>
          <w:b/>
          <w:bCs/>
        </w:rPr>
        <w:t>Ergonomía y seguridad del paciente</w:t>
      </w:r>
    </w:p>
    <w:p w14:paraId="760E5B68" w14:textId="77777777" w:rsidR="006F4935" w:rsidRPr="006F4935" w:rsidRDefault="006F4935" w:rsidP="006F4935">
      <w:pPr>
        <w:jc w:val="both"/>
      </w:pPr>
      <w:r w:rsidRPr="006F4935">
        <w:t>La salud del profesional y la seguridad del paciente están estrechamente relacionadas.</w:t>
      </w:r>
    </w:p>
    <w:p w14:paraId="1FD59CD2" w14:textId="77777777" w:rsidR="006F4935" w:rsidRPr="006F4935" w:rsidRDefault="006F4935" w:rsidP="006F4935">
      <w:pPr>
        <w:jc w:val="both"/>
      </w:pPr>
      <w:r w:rsidRPr="006F4935">
        <w:t>Un trabajador fatigado o lesionado presenta:</w:t>
      </w:r>
    </w:p>
    <w:p w14:paraId="60EDD777" w14:textId="77777777" w:rsidR="006F4935" w:rsidRPr="006F4935" w:rsidRDefault="006F4935" w:rsidP="006F4935">
      <w:pPr>
        <w:numPr>
          <w:ilvl w:val="0"/>
          <w:numId w:val="168"/>
        </w:numPr>
        <w:jc w:val="both"/>
      </w:pPr>
      <w:r w:rsidRPr="006F4935">
        <w:t>Menor capacidad de concentración.</w:t>
      </w:r>
    </w:p>
    <w:p w14:paraId="1F6FCC65" w14:textId="77777777" w:rsidR="006F4935" w:rsidRPr="006F4935" w:rsidRDefault="006F4935" w:rsidP="006F4935">
      <w:pPr>
        <w:numPr>
          <w:ilvl w:val="0"/>
          <w:numId w:val="168"/>
        </w:numPr>
        <w:jc w:val="both"/>
      </w:pPr>
      <w:r w:rsidRPr="006F4935">
        <w:t>Mayor probabilidad de cometer errores.</w:t>
      </w:r>
    </w:p>
    <w:p w14:paraId="1F010234" w14:textId="77777777" w:rsidR="006F4935" w:rsidRPr="006F4935" w:rsidRDefault="006F4935" w:rsidP="006F4935">
      <w:pPr>
        <w:numPr>
          <w:ilvl w:val="0"/>
          <w:numId w:val="168"/>
        </w:numPr>
        <w:jc w:val="both"/>
      </w:pPr>
      <w:r w:rsidRPr="006F4935">
        <w:t>Menor eficiencia en los procedimientos.</w:t>
      </w:r>
    </w:p>
    <w:p w14:paraId="04BE519F" w14:textId="77777777" w:rsidR="006F4935" w:rsidRPr="006F4935" w:rsidRDefault="006F4935" w:rsidP="006F4935">
      <w:pPr>
        <w:numPr>
          <w:ilvl w:val="0"/>
          <w:numId w:val="168"/>
        </w:numPr>
        <w:jc w:val="both"/>
      </w:pPr>
      <w:r w:rsidRPr="006F4935">
        <w:t>Incremento del riesgo de accidentes laborales.</w:t>
      </w:r>
    </w:p>
    <w:p w14:paraId="144DF43E" w14:textId="77777777" w:rsidR="006F4935" w:rsidRPr="006F4935" w:rsidRDefault="006F4935" w:rsidP="006F4935">
      <w:pPr>
        <w:jc w:val="both"/>
      </w:pPr>
      <w:r w:rsidRPr="006F4935">
        <w:t>Por el contrario, los entornos ergonómicamente adecuados favorecen una atención más segura y eficaz.</w:t>
      </w:r>
    </w:p>
    <w:p w14:paraId="0D9F99D6" w14:textId="77777777" w:rsidR="006F4935" w:rsidRPr="006F4935" w:rsidRDefault="006F4935" w:rsidP="006F4935">
      <w:pPr>
        <w:jc w:val="both"/>
      </w:pPr>
      <w:r w:rsidRPr="006F4935">
        <w:t>La ergonomía debe considerarse una inversión tanto en salud laboral como en calidad asistencial.</w:t>
      </w:r>
    </w:p>
    <w:p w14:paraId="3EDD59C5" w14:textId="77777777" w:rsidR="006F4935" w:rsidRPr="006F4935" w:rsidRDefault="006F4935" w:rsidP="006F4935">
      <w:pPr>
        <w:jc w:val="both"/>
        <w:rPr>
          <w:b/>
          <w:bCs/>
        </w:rPr>
      </w:pPr>
      <w:r w:rsidRPr="006F4935">
        <w:rPr>
          <w:b/>
          <w:bCs/>
        </w:rPr>
        <w:t>Técnicas seguras de movilización de pacientes</w:t>
      </w:r>
    </w:p>
    <w:p w14:paraId="4CC9A8CB" w14:textId="77777777" w:rsidR="006F4935" w:rsidRPr="006F4935" w:rsidRDefault="006F4935" w:rsidP="006F4935">
      <w:pPr>
        <w:jc w:val="both"/>
      </w:pPr>
      <w:r w:rsidRPr="006F4935">
        <w:t>La correcta movilización de pacientes constituye una de las estrategias más importantes para prevenir lesiones.</w:t>
      </w:r>
    </w:p>
    <w:p w14:paraId="6F5D3F7F" w14:textId="77777777" w:rsidR="006F4935" w:rsidRPr="006F4935" w:rsidRDefault="006F4935" w:rsidP="006F4935">
      <w:pPr>
        <w:jc w:val="both"/>
      </w:pPr>
      <w:r w:rsidRPr="006F4935">
        <w:t>Entre las recomendaciones fundamentales destacan:</w:t>
      </w:r>
    </w:p>
    <w:p w14:paraId="6759DD7A" w14:textId="77777777" w:rsidR="006F4935" w:rsidRPr="006F4935" w:rsidRDefault="006F4935" w:rsidP="006F4935">
      <w:pPr>
        <w:numPr>
          <w:ilvl w:val="0"/>
          <w:numId w:val="169"/>
        </w:numPr>
        <w:jc w:val="both"/>
      </w:pPr>
      <w:r w:rsidRPr="006F4935">
        <w:t>Mantener la espalda alineada.</w:t>
      </w:r>
    </w:p>
    <w:p w14:paraId="7D927259" w14:textId="77777777" w:rsidR="006F4935" w:rsidRPr="006F4935" w:rsidRDefault="006F4935" w:rsidP="006F4935">
      <w:pPr>
        <w:numPr>
          <w:ilvl w:val="0"/>
          <w:numId w:val="169"/>
        </w:numPr>
        <w:jc w:val="both"/>
      </w:pPr>
      <w:r w:rsidRPr="006F4935">
        <w:t>Flexionar rodillas en lugar de inclinar el tronco.</w:t>
      </w:r>
    </w:p>
    <w:p w14:paraId="7639C926" w14:textId="77777777" w:rsidR="006F4935" w:rsidRPr="006F4935" w:rsidRDefault="006F4935" w:rsidP="006F4935">
      <w:pPr>
        <w:numPr>
          <w:ilvl w:val="0"/>
          <w:numId w:val="169"/>
        </w:numPr>
        <w:jc w:val="both"/>
      </w:pPr>
      <w:r w:rsidRPr="006F4935">
        <w:t>Acercar la carga al cuerpo.</w:t>
      </w:r>
    </w:p>
    <w:p w14:paraId="21E6AAB9" w14:textId="77777777" w:rsidR="006F4935" w:rsidRPr="006F4935" w:rsidRDefault="006F4935" w:rsidP="006F4935">
      <w:pPr>
        <w:numPr>
          <w:ilvl w:val="0"/>
          <w:numId w:val="169"/>
        </w:numPr>
        <w:jc w:val="both"/>
      </w:pPr>
      <w:r w:rsidRPr="006F4935">
        <w:t>Evitar giros bruscos.</w:t>
      </w:r>
    </w:p>
    <w:p w14:paraId="29302EAF" w14:textId="77777777" w:rsidR="006F4935" w:rsidRPr="006F4935" w:rsidRDefault="006F4935" w:rsidP="006F4935">
      <w:pPr>
        <w:numPr>
          <w:ilvl w:val="0"/>
          <w:numId w:val="169"/>
        </w:numPr>
        <w:jc w:val="both"/>
      </w:pPr>
      <w:r w:rsidRPr="006F4935">
        <w:t>Solicitar ayuda cuando sea necesario.</w:t>
      </w:r>
    </w:p>
    <w:p w14:paraId="387BC13F" w14:textId="77777777" w:rsidR="006F4935" w:rsidRPr="006F4935" w:rsidRDefault="006F4935" w:rsidP="006F4935">
      <w:pPr>
        <w:numPr>
          <w:ilvl w:val="0"/>
          <w:numId w:val="169"/>
        </w:numPr>
        <w:jc w:val="both"/>
      </w:pPr>
      <w:r w:rsidRPr="006F4935">
        <w:lastRenderedPageBreak/>
        <w:t>Utilizar dispositivos de asistencia.</w:t>
      </w:r>
    </w:p>
    <w:p w14:paraId="7EB16746" w14:textId="77777777" w:rsidR="006F4935" w:rsidRPr="006F4935" w:rsidRDefault="006F4935" w:rsidP="006F4935">
      <w:pPr>
        <w:jc w:val="both"/>
      </w:pPr>
      <w:r w:rsidRPr="006F4935">
        <w:t>La formación continuada en estas técnicas reduce significativamente la incidencia de lesiones.</w:t>
      </w:r>
    </w:p>
    <w:p w14:paraId="76D3DD04" w14:textId="77777777" w:rsidR="006F4935" w:rsidRPr="006F4935" w:rsidRDefault="006F4935" w:rsidP="006F4935">
      <w:pPr>
        <w:jc w:val="both"/>
        <w:rPr>
          <w:b/>
          <w:bCs/>
        </w:rPr>
      </w:pPr>
      <w:r w:rsidRPr="006F4935">
        <w:rPr>
          <w:b/>
          <w:bCs/>
        </w:rPr>
        <w:t>Equipos de asistencia ergonómica</w:t>
      </w:r>
    </w:p>
    <w:p w14:paraId="38D2D492" w14:textId="77777777" w:rsidR="006F4935" w:rsidRPr="006F4935" w:rsidRDefault="006F4935" w:rsidP="006F4935">
      <w:pPr>
        <w:jc w:val="both"/>
      </w:pPr>
      <w:r w:rsidRPr="006F4935">
        <w:t>La incorporación de ayudas mecánicas ha transformado la prevención de riesgos ergonómicos en hospitales.</w:t>
      </w:r>
    </w:p>
    <w:p w14:paraId="0B31B118" w14:textId="77777777" w:rsidR="006F4935" w:rsidRPr="006F4935" w:rsidRDefault="006F4935" w:rsidP="006F4935">
      <w:pPr>
        <w:jc w:val="both"/>
      </w:pPr>
      <w:r w:rsidRPr="006F4935">
        <w:t>Entre los dispositivos más utilizados destacan:</w:t>
      </w:r>
    </w:p>
    <w:p w14:paraId="0C63A736" w14:textId="77777777" w:rsidR="006F4935" w:rsidRPr="006F4935" w:rsidRDefault="006F4935" w:rsidP="006F4935">
      <w:pPr>
        <w:numPr>
          <w:ilvl w:val="0"/>
          <w:numId w:val="170"/>
        </w:numPr>
        <w:jc w:val="both"/>
      </w:pPr>
      <w:r w:rsidRPr="006F4935">
        <w:t>Grúas de movilización.</w:t>
      </w:r>
    </w:p>
    <w:p w14:paraId="66126CA6" w14:textId="77777777" w:rsidR="006F4935" w:rsidRPr="006F4935" w:rsidRDefault="006F4935" w:rsidP="006F4935">
      <w:pPr>
        <w:numPr>
          <w:ilvl w:val="0"/>
          <w:numId w:val="170"/>
        </w:numPr>
        <w:jc w:val="both"/>
      </w:pPr>
      <w:r w:rsidRPr="006F4935">
        <w:t>Camas eléctricas regulables.</w:t>
      </w:r>
    </w:p>
    <w:p w14:paraId="6BDF18AF" w14:textId="77777777" w:rsidR="006F4935" w:rsidRPr="006F4935" w:rsidRDefault="006F4935" w:rsidP="006F4935">
      <w:pPr>
        <w:numPr>
          <w:ilvl w:val="0"/>
          <w:numId w:val="170"/>
        </w:numPr>
        <w:jc w:val="both"/>
      </w:pPr>
      <w:r w:rsidRPr="006F4935">
        <w:t>Sábanas deslizantes.</w:t>
      </w:r>
    </w:p>
    <w:p w14:paraId="68C2DF7E" w14:textId="77777777" w:rsidR="006F4935" w:rsidRPr="006F4935" w:rsidRDefault="006F4935" w:rsidP="006F4935">
      <w:pPr>
        <w:numPr>
          <w:ilvl w:val="0"/>
          <w:numId w:val="170"/>
        </w:numPr>
        <w:jc w:val="both"/>
      </w:pPr>
      <w:r w:rsidRPr="006F4935">
        <w:t>Tablas de transferencia.</w:t>
      </w:r>
    </w:p>
    <w:p w14:paraId="1704D099" w14:textId="77777777" w:rsidR="006F4935" w:rsidRPr="006F4935" w:rsidRDefault="006F4935" w:rsidP="006F4935">
      <w:pPr>
        <w:numPr>
          <w:ilvl w:val="0"/>
          <w:numId w:val="170"/>
        </w:numPr>
        <w:jc w:val="both"/>
      </w:pPr>
      <w:r w:rsidRPr="006F4935">
        <w:t>Dispositivos de elevación.</w:t>
      </w:r>
    </w:p>
    <w:p w14:paraId="2EC33FAC" w14:textId="77777777" w:rsidR="006F4935" w:rsidRPr="006F4935" w:rsidRDefault="006F4935" w:rsidP="006F4935">
      <w:pPr>
        <w:jc w:val="both"/>
      </w:pPr>
      <w:r w:rsidRPr="006F4935">
        <w:t>Estos recursos disminuyen el esfuerzo físico necesario para movilizar pacientes y reducen la carga biomecánica sobre los trabajadores.</w:t>
      </w:r>
    </w:p>
    <w:p w14:paraId="136E64E8" w14:textId="77777777" w:rsidR="006F4935" w:rsidRPr="006F4935" w:rsidRDefault="006F4935" w:rsidP="006F4935">
      <w:pPr>
        <w:jc w:val="both"/>
        <w:rPr>
          <w:b/>
          <w:bCs/>
        </w:rPr>
      </w:pPr>
      <w:r w:rsidRPr="006F4935">
        <w:rPr>
          <w:b/>
          <w:bCs/>
        </w:rPr>
        <w:t>Diseño ergonómico de los espacios de trabajo</w:t>
      </w:r>
    </w:p>
    <w:p w14:paraId="0D21CD55" w14:textId="77777777" w:rsidR="006F4935" w:rsidRPr="006F4935" w:rsidRDefault="006F4935" w:rsidP="006F4935">
      <w:pPr>
        <w:jc w:val="both"/>
      </w:pPr>
      <w:r w:rsidRPr="006F4935">
        <w:t>La organización física del entorno laboral influye directamente en la salud postural.</w:t>
      </w:r>
    </w:p>
    <w:p w14:paraId="64CF006E" w14:textId="77777777" w:rsidR="006F4935" w:rsidRPr="006F4935" w:rsidRDefault="006F4935" w:rsidP="006F4935">
      <w:pPr>
        <w:jc w:val="both"/>
      </w:pPr>
      <w:r w:rsidRPr="006F4935">
        <w:t>Las estaciones de trabajo deben diseñarse considerando:</w:t>
      </w:r>
    </w:p>
    <w:p w14:paraId="745071E5" w14:textId="77777777" w:rsidR="006F4935" w:rsidRPr="006F4935" w:rsidRDefault="006F4935" w:rsidP="006F4935">
      <w:pPr>
        <w:numPr>
          <w:ilvl w:val="0"/>
          <w:numId w:val="171"/>
        </w:numPr>
        <w:jc w:val="both"/>
      </w:pPr>
      <w:r w:rsidRPr="006F4935">
        <w:t>Alturas adecuadas.</w:t>
      </w:r>
    </w:p>
    <w:p w14:paraId="4D2E5AA6" w14:textId="77777777" w:rsidR="006F4935" w:rsidRPr="006F4935" w:rsidRDefault="006F4935" w:rsidP="006F4935">
      <w:pPr>
        <w:numPr>
          <w:ilvl w:val="0"/>
          <w:numId w:val="171"/>
        </w:numPr>
        <w:jc w:val="both"/>
      </w:pPr>
      <w:r w:rsidRPr="006F4935">
        <w:t>Espacios de circulación suficientes.</w:t>
      </w:r>
    </w:p>
    <w:p w14:paraId="065860E9" w14:textId="77777777" w:rsidR="006F4935" w:rsidRPr="006F4935" w:rsidRDefault="006F4935" w:rsidP="006F4935">
      <w:pPr>
        <w:numPr>
          <w:ilvl w:val="0"/>
          <w:numId w:val="171"/>
        </w:numPr>
        <w:jc w:val="both"/>
      </w:pPr>
      <w:r w:rsidRPr="006F4935">
        <w:t>Fácil acceso a materiales.</w:t>
      </w:r>
    </w:p>
    <w:p w14:paraId="078A6C84" w14:textId="77777777" w:rsidR="006F4935" w:rsidRPr="006F4935" w:rsidRDefault="006F4935" w:rsidP="006F4935">
      <w:pPr>
        <w:numPr>
          <w:ilvl w:val="0"/>
          <w:numId w:val="171"/>
        </w:numPr>
        <w:jc w:val="both"/>
      </w:pPr>
      <w:r w:rsidRPr="006F4935">
        <w:t>Iluminación adecuada.</w:t>
      </w:r>
    </w:p>
    <w:p w14:paraId="6471BB53" w14:textId="77777777" w:rsidR="006F4935" w:rsidRPr="006F4935" w:rsidRDefault="006F4935" w:rsidP="006F4935">
      <w:pPr>
        <w:numPr>
          <w:ilvl w:val="0"/>
          <w:numId w:val="171"/>
        </w:numPr>
        <w:jc w:val="both"/>
      </w:pPr>
      <w:r w:rsidRPr="006F4935">
        <w:t>Reducción de movimientos innecesarios.</w:t>
      </w:r>
    </w:p>
    <w:p w14:paraId="7A2C41E8" w14:textId="77777777" w:rsidR="006F4935" w:rsidRPr="006F4935" w:rsidRDefault="006F4935" w:rsidP="006F4935">
      <w:pPr>
        <w:jc w:val="both"/>
      </w:pPr>
      <w:r w:rsidRPr="006F4935">
        <w:t>La adaptación del mobiliario a las características individuales del trabajador constituye un principio básico de la ergonomía moderna.</w:t>
      </w:r>
    </w:p>
    <w:p w14:paraId="0EE94A8F" w14:textId="77777777" w:rsidR="006F4935" w:rsidRPr="006F4935" w:rsidRDefault="006F4935" w:rsidP="006F4935">
      <w:pPr>
        <w:jc w:val="both"/>
        <w:rPr>
          <w:b/>
          <w:bCs/>
        </w:rPr>
      </w:pPr>
      <w:r w:rsidRPr="006F4935">
        <w:rPr>
          <w:b/>
          <w:bCs/>
        </w:rPr>
        <w:t>Importancia de las pausas activas</w:t>
      </w:r>
    </w:p>
    <w:p w14:paraId="26DE0B5F" w14:textId="77777777" w:rsidR="006F4935" w:rsidRPr="006F4935" w:rsidRDefault="006F4935" w:rsidP="006F4935">
      <w:pPr>
        <w:jc w:val="both"/>
      </w:pPr>
      <w:r w:rsidRPr="006F4935">
        <w:t>Las pausas activas consisten en breves periodos de descanso acompañados de ejercicios de movilidad y estiramiento.</w:t>
      </w:r>
    </w:p>
    <w:p w14:paraId="2F66F090" w14:textId="77777777" w:rsidR="006F4935" w:rsidRPr="006F4935" w:rsidRDefault="006F4935" w:rsidP="006F4935">
      <w:pPr>
        <w:jc w:val="both"/>
      </w:pPr>
      <w:r w:rsidRPr="006F4935">
        <w:t>Sus beneficios incluyen:</w:t>
      </w:r>
    </w:p>
    <w:p w14:paraId="1B278EDE" w14:textId="77777777" w:rsidR="006F4935" w:rsidRPr="006F4935" w:rsidRDefault="006F4935" w:rsidP="006F4935">
      <w:pPr>
        <w:numPr>
          <w:ilvl w:val="0"/>
          <w:numId w:val="172"/>
        </w:numPr>
        <w:jc w:val="both"/>
      </w:pPr>
      <w:r w:rsidRPr="006F4935">
        <w:t>Disminución de la tensión muscular.</w:t>
      </w:r>
    </w:p>
    <w:p w14:paraId="57A0AA39" w14:textId="77777777" w:rsidR="006F4935" w:rsidRPr="006F4935" w:rsidRDefault="006F4935" w:rsidP="006F4935">
      <w:pPr>
        <w:numPr>
          <w:ilvl w:val="0"/>
          <w:numId w:val="172"/>
        </w:numPr>
        <w:jc w:val="both"/>
      </w:pPr>
      <w:r w:rsidRPr="006F4935">
        <w:t>Mejora de la circulación sanguínea.</w:t>
      </w:r>
    </w:p>
    <w:p w14:paraId="49AF22CD" w14:textId="77777777" w:rsidR="006F4935" w:rsidRPr="006F4935" w:rsidRDefault="006F4935" w:rsidP="006F4935">
      <w:pPr>
        <w:numPr>
          <w:ilvl w:val="0"/>
          <w:numId w:val="172"/>
        </w:numPr>
        <w:jc w:val="both"/>
      </w:pPr>
      <w:r w:rsidRPr="006F4935">
        <w:lastRenderedPageBreak/>
        <w:t>Reducción de la fatiga.</w:t>
      </w:r>
    </w:p>
    <w:p w14:paraId="5ED6E0FF" w14:textId="77777777" w:rsidR="006F4935" w:rsidRPr="006F4935" w:rsidRDefault="006F4935" w:rsidP="006F4935">
      <w:pPr>
        <w:numPr>
          <w:ilvl w:val="0"/>
          <w:numId w:val="172"/>
        </w:numPr>
        <w:jc w:val="both"/>
      </w:pPr>
      <w:r w:rsidRPr="006F4935">
        <w:t>Prevención de lesiones por sobrecarga.</w:t>
      </w:r>
    </w:p>
    <w:p w14:paraId="74827E42" w14:textId="77777777" w:rsidR="006F4935" w:rsidRPr="006F4935" w:rsidRDefault="006F4935" w:rsidP="006F4935">
      <w:pPr>
        <w:jc w:val="both"/>
      </w:pPr>
      <w:r w:rsidRPr="006F4935">
        <w:t>Diversos estudios han demostrado que su incorporación durante la jornada laboral mejora el bienestar físico y psicológico del personal sanitario.</w:t>
      </w:r>
    </w:p>
    <w:p w14:paraId="4D32B232" w14:textId="77777777" w:rsidR="006F4935" w:rsidRPr="006F4935" w:rsidRDefault="006F4935" w:rsidP="006F4935">
      <w:pPr>
        <w:jc w:val="both"/>
        <w:rPr>
          <w:b/>
          <w:bCs/>
        </w:rPr>
      </w:pPr>
      <w:r w:rsidRPr="006F4935">
        <w:rPr>
          <w:b/>
          <w:bCs/>
        </w:rPr>
        <w:t>Formación y cultura ergonómica</w:t>
      </w:r>
    </w:p>
    <w:p w14:paraId="2CEB0AB2" w14:textId="77777777" w:rsidR="006F4935" w:rsidRPr="006F4935" w:rsidRDefault="006F4935" w:rsidP="006F4935">
      <w:pPr>
        <w:jc w:val="both"/>
      </w:pPr>
      <w:r w:rsidRPr="006F4935">
        <w:t>La educación constituye uno de los pilares fundamentales de la prevención.</w:t>
      </w:r>
    </w:p>
    <w:p w14:paraId="50062308" w14:textId="77777777" w:rsidR="006F4935" w:rsidRPr="006F4935" w:rsidRDefault="006F4935" w:rsidP="006F4935">
      <w:pPr>
        <w:jc w:val="both"/>
      </w:pPr>
      <w:r w:rsidRPr="006F4935">
        <w:t>Los programas de formación deben abordar:</w:t>
      </w:r>
    </w:p>
    <w:p w14:paraId="167AD7FB" w14:textId="77777777" w:rsidR="006F4935" w:rsidRPr="006F4935" w:rsidRDefault="006F4935" w:rsidP="006F4935">
      <w:pPr>
        <w:numPr>
          <w:ilvl w:val="0"/>
          <w:numId w:val="173"/>
        </w:numPr>
        <w:jc w:val="both"/>
      </w:pPr>
      <w:r w:rsidRPr="006F4935">
        <w:t>Higiene postural.</w:t>
      </w:r>
    </w:p>
    <w:p w14:paraId="01BC6525" w14:textId="77777777" w:rsidR="006F4935" w:rsidRPr="006F4935" w:rsidRDefault="006F4935" w:rsidP="006F4935">
      <w:pPr>
        <w:numPr>
          <w:ilvl w:val="0"/>
          <w:numId w:val="173"/>
        </w:numPr>
        <w:jc w:val="both"/>
      </w:pPr>
      <w:r w:rsidRPr="006F4935">
        <w:t>Movilización segura de pacientes.</w:t>
      </w:r>
    </w:p>
    <w:p w14:paraId="3380EF52" w14:textId="77777777" w:rsidR="006F4935" w:rsidRPr="006F4935" w:rsidRDefault="006F4935" w:rsidP="006F4935">
      <w:pPr>
        <w:numPr>
          <w:ilvl w:val="0"/>
          <w:numId w:val="173"/>
        </w:numPr>
        <w:jc w:val="both"/>
      </w:pPr>
      <w:r w:rsidRPr="006F4935">
        <w:t>Uso de ayudas técnicas.</w:t>
      </w:r>
    </w:p>
    <w:p w14:paraId="7469DD14" w14:textId="77777777" w:rsidR="006F4935" w:rsidRPr="006F4935" w:rsidRDefault="006F4935" w:rsidP="006F4935">
      <w:pPr>
        <w:numPr>
          <w:ilvl w:val="0"/>
          <w:numId w:val="173"/>
        </w:numPr>
        <w:jc w:val="both"/>
      </w:pPr>
      <w:r w:rsidRPr="006F4935">
        <w:t>Identificación de riesgos ergonómicos.</w:t>
      </w:r>
    </w:p>
    <w:p w14:paraId="1C533344" w14:textId="77777777" w:rsidR="006F4935" w:rsidRPr="006F4935" w:rsidRDefault="006F4935" w:rsidP="006F4935">
      <w:pPr>
        <w:numPr>
          <w:ilvl w:val="0"/>
          <w:numId w:val="173"/>
        </w:numPr>
        <w:jc w:val="both"/>
      </w:pPr>
      <w:r w:rsidRPr="006F4935">
        <w:t>Prevención de lesiones musculoesqueléticas.</w:t>
      </w:r>
    </w:p>
    <w:p w14:paraId="3EE279DD" w14:textId="77777777" w:rsidR="006F4935" w:rsidRPr="006F4935" w:rsidRDefault="006F4935" w:rsidP="006F4935">
      <w:pPr>
        <w:jc w:val="both"/>
      </w:pPr>
      <w:r w:rsidRPr="006F4935">
        <w:t>Además, resulta esencial promover una cultura organizativa que valore la ergonomía como parte integral de la seguridad laboral.</w:t>
      </w:r>
    </w:p>
    <w:p w14:paraId="1169FC0A" w14:textId="77777777" w:rsidR="006F4935" w:rsidRPr="006F4935" w:rsidRDefault="006F4935" w:rsidP="006F4935">
      <w:pPr>
        <w:jc w:val="both"/>
        <w:rPr>
          <w:b/>
          <w:bCs/>
        </w:rPr>
      </w:pPr>
      <w:r w:rsidRPr="006F4935">
        <w:rPr>
          <w:b/>
          <w:bCs/>
        </w:rPr>
        <w:t>Impacto sobre la satisfacción laboral</w:t>
      </w:r>
    </w:p>
    <w:p w14:paraId="29F6BC90" w14:textId="77777777" w:rsidR="006F4935" w:rsidRPr="006F4935" w:rsidRDefault="006F4935" w:rsidP="006F4935">
      <w:pPr>
        <w:jc w:val="both"/>
      </w:pPr>
      <w:r w:rsidRPr="006F4935">
        <w:t>Los entornos ergonómicos generan múltiples beneficios sobre el bienestar profesional.</w:t>
      </w:r>
    </w:p>
    <w:p w14:paraId="79ACAB3D" w14:textId="77777777" w:rsidR="006F4935" w:rsidRPr="006F4935" w:rsidRDefault="006F4935" w:rsidP="006F4935">
      <w:pPr>
        <w:jc w:val="both"/>
      </w:pPr>
      <w:r w:rsidRPr="006F4935">
        <w:t>Los trabajadores que desarrollan su actividad en condiciones ergonómicas adecuadas presentan:</w:t>
      </w:r>
    </w:p>
    <w:p w14:paraId="70323593" w14:textId="77777777" w:rsidR="006F4935" w:rsidRPr="006F4935" w:rsidRDefault="006F4935" w:rsidP="006F4935">
      <w:pPr>
        <w:numPr>
          <w:ilvl w:val="0"/>
          <w:numId w:val="174"/>
        </w:numPr>
        <w:jc w:val="both"/>
      </w:pPr>
      <w:r w:rsidRPr="006F4935">
        <w:t>Menor estrés físico.</w:t>
      </w:r>
    </w:p>
    <w:p w14:paraId="513E3054" w14:textId="77777777" w:rsidR="006F4935" w:rsidRPr="006F4935" w:rsidRDefault="006F4935" w:rsidP="006F4935">
      <w:pPr>
        <w:numPr>
          <w:ilvl w:val="0"/>
          <w:numId w:val="174"/>
        </w:numPr>
        <w:jc w:val="both"/>
      </w:pPr>
      <w:r w:rsidRPr="006F4935">
        <w:t>Mayor satisfacción laboral.</w:t>
      </w:r>
    </w:p>
    <w:p w14:paraId="59D0DDF5" w14:textId="77777777" w:rsidR="006F4935" w:rsidRPr="006F4935" w:rsidRDefault="006F4935" w:rsidP="006F4935">
      <w:pPr>
        <w:numPr>
          <w:ilvl w:val="0"/>
          <w:numId w:val="174"/>
        </w:numPr>
        <w:jc w:val="both"/>
      </w:pPr>
      <w:r w:rsidRPr="006F4935">
        <w:t>Menor absentismo.</w:t>
      </w:r>
    </w:p>
    <w:p w14:paraId="3CDFD8DF" w14:textId="77777777" w:rsidR="006F4935" w:rsidRPr="006F4935" w:rsidRDefault="006F4935" w:rsidP="006F4935">
      <w:pPr>
        <w:numPr>
          <w:ilvl w:val="0"/>
          <w:numId w:val="174"/>
        </w:numPr>
        <w:jc w:val="both"/>
      </w:pPr>
      <w:r w:rsidRPr="006F4935">
        <w:t>Mayor motivación.</w:t>
      </w:r>
    </w:p>
    <w:p w14:paraId="728FA6D2" w14:textId="77777777" w:rsidR="006F4935" w:rsidRPr="006F4935" w:rsidRDefault="006F4935" w:rsidP="006F4935">
      <w:pPr>
        <w:numPr>
          <w:ilvl w:val="0"/>
          <w:numId w:val="174"/>
        </w:numPr>
        <w:jc w:val="both"/>
      </w:pPr>
      <w:r w:rsidRPr="006F4935">
        <w:t>Mejor percepción de apoyo institucional.</w:t>
      </w:r>
    </w:p>
    <w:p w14:paraId="0BFFAEE4" w14:textId="77777777" w:rsidR="006F4935" w:rsidRPr="006F4935" w:rsidRDefault="006F4935" w:rsidP="006F4935">
      <w:pPr>
        <w:jc w:val="both"/>
      </w:pPr>
      <w:r w:rsidRPr="006F4935">
        <w:t>La ergonomía contribuye así a mejorar tanto la salud individual como el clima organizacional.</w:t>
      </w:r>
    </w:p>
    <w:p w14:paraId="6AE52A2E" w14:textId="77777777" w:rsidR="006F4935" w:rsidRPr="006F4935" w:rsidRDefault="006F4935" w:rsidP="006F4935">
      <w:pPr>
        <w:jc w:val="both"/>
        <w:rPr>
          <w:b/>
          <w:bCs/>
        </w:rPr>
      </w:pPr>
      <w:r w:rsidRPr="006F4935">
        <w:rPr>
          <w:b/>
          <w:bCs/>
        </w:rPr>
        <w:t>Innovación y futuro de la ergonomía hospitalaria</w:t>
      </w:r>
    </w:p>
    <w:p w14:paraId="7490203E" w14:textId="77777777" w:rsidR="006F4935" w:rsidRPr="006F4935" w:rsidRDefault="006F4935" w:rsidP="006F4935">
      <w:pPr>
        <w:jc w:val="both"/>
      </w:pPr>
      <w:r w:rsidRPr="006F4935">
        <w:t>Los avances tecnológicos están impulsando nuevas soluciones para reducir los riesgos físicos en hospitales.</w:t>
      </w:r>
    </w:p>
    <w:p w14:paraId="5831DC57" w14:textId="77777777" w:rsidR="006F4935" w:rsidRPr="006F4935" w:rsidRDefault="006F4935" w:rsidP="006F4935">
      <w:pPr>
        <w:jc w:val="both"/>
      </w:pPr>
      <w:r w:rsidRPr="006F4935">
        <w:t>Entre las tendencias emergentes destacan:</w:t>
      </w:r>
    </w:p>
    <w:p w14:paraId="0BDECC27" w14:textId="77777777" w:rsidR="006F4935" w:rsidRPr="006F4935" w:rsidRDefault="006F4935" w:rsidP="006F4935">
      <w:pPr>
        <w:numPr>
          <w:ilvl w:val="0"/>
          <w:numId w:val="175"/>
        </w:numPr>
        <w:jc w:val="both"/>
      </w:pPr>
      <w:r w:rsidRPr="006F4935">
        <w:lastRenderedPageBreak/>
        <w:t>Exoesqueletos de asistencia física.</w:t>
      </w:r>
    </w:p>
    <w:p w14:paraId="7D4A9FC6" w14:textId="77777777" w:rsidR="006F4935" w:rsidRPr="006F4935" w:rsidRDefault="006F4935" w:rsidP="006F4935">
      <w:pPr>
        <w:numPr>
          <w:ilvl w:val="0"/>
          <w:numId w:val="175"/>
        </w:numPr>
        <w:jc w:val="both"/>
      </w:pPr>
      <w:r w:rsidRPr="006F4935">
        <w:t>Sistemas robotizados de movilización.</w:t>
      </w:r>
    </w:p>
    <w:p w14:paraId="32E06432" w14:textId="77777777" w:rsidR="006F4935" w:rsidRPr="006F4935" w:rsidRDefault="006F4935" w:rsidP="006F4935">
      <w:pPr>
        <w:numPr>
          <w:ilvl w:val="0"/>
          <w:numId w:val="175"/>
        </w:numPr>
        <w:jc w:val="both"/>
      </w:pPr>
      <w:r w:rsidRPr="006F4935">
        <w:t>Sensores de postura corporal.</w:t>
      </w:r>
    </w:p>
    <w:p w14:paraId="65708FFA" w14:textId="77777777" w:rsidR="006F4935" w:rsidRPr="006F4935" w:rsidRDefault="006F4935" w:rsidP="006F4935">
      <w:pPr>
        <w:numPr>
          <w:ilvl w:val="0"/>
          <w:numId w:val="175"/>
        </w:numPr>
        <w:jc w:val="both"/>
      </w:pPr>
      <w:r w:rsidRPr="006F4935">
        <w:t>Plataformas digitales de formación ergonómica.</w:t>
      </w:r>
    </w:p>
    <w:p w14:paraId="2A506468" w14:textId="77777777" w:rsidR="006F4935" w:rsidRPr="006F4935" w:rsidRDefault="006F4935" w:rsidP="006F4935">
      <w:pPr>
        <w:numPr>
          <w:ilvl w:val="0"/>
          <w:numId w:val="175"/>
        </w:numPr>
        <w:jc w:val="both"/>
      </w:pPr>
      <w:r w:rsidRPr="006F4935">
        <w:t>Mobiliario inteligente adaptable.</w:t>
      </w:r>
    </w:p>
    <w:p w14:paraId="6928A38C" w14:textId="77777777" w:rsidR="006F4935" w:rsidRPr="006F4935" w:rsidRDefault="006F4935" w:rsidP="006F4935">
      <w:pPr>
        <w:jc w:val="both"/>
      </w:pPr>
      <w:r w:rsidRPr="006F4935">
        <w:t>Estas innovaciones podrían transformar significativamente la prevención de lesiones en el ámbito sanitario durante los próximos años.</w:t>
      </w:r>
    </w:p>
    <w:p w14:paraId="571733C9" w14:textId="77777777" w:rsidR="006F4935" w:rsidRPr="006F4935" w:rsidRDefault="006F4935" w:rsidP="006F4935">
      <w:pPr>
        <w:jc w:val="both"/>
        <w:rPr>
          <w:b/>
          <w:bCs/>
        </w:rPr>
      </w:pPr>
      <w:r w:rsidRPr="006F4935">
        <w:rPr>
          <w:b/>
          <w:bCs/>
        </w:rPr>
        <w:t>Discusión</w:t>
      </w:r>
    </w:p>
    <w:p w14:paraId="302A7E83" w14:textId="77777777" w:rsidR="006F4935" w:rsidRPr="006F4935" w:rsidRDefault="006F4935" w:rsidP="006F4935">
      <w:pPr>
        <w:jc w:val="both"/>
      </w:pPr>
      <w:r w:rsidRPr="006F4935">
        <w:t>La evidencia científica confirma que los trastornos musculoesqueléticos representan uno de los principales problemas de salud laboral entre los profesionales sanitarios. La elevada carga física asociada a la atención hospitalaria hace imprescindible la adopción de medidas preventivas basadas en principios ergonómicos.</w:t>
      </w:r>
    </w:p>
    <w:p w14:paraId="69442EEB" w14:textId="77777777" w:rsidR="006F4935" w:rsidRPr="006F4935" w:rsidRDefault="006F4935" w:rsidP="006F4935">
      <w:pPr>
        <w:jc w:val="both"/>
      </w:pPr>
      <w:r w:rsidRPr="006F4935">
        <w:t>La combinación de formación, equipamiento adecuado, diseño ergonómico de los espacios y promoción de hábitos saludables permite reducir significativamente la incidencia de lesiones y mejorar el bienestar de los trabajadores.</w:t>
      </w:r>
    </w:p>
    <w:p w14:paraId="77C8EA93" w14:textId="77777777" w:rsidR="006F4935" w:rsidRPr="006F4935" w:rsidRDefault="006F4935" w:rsidP="006F4935">
      <w:pPr>
        <w:jc w:val="both"/>
      </w:pPr>
      <w:r w:rsidRPr="006F4935">
        <w:t>Además, los beneficios de la ergonomía trascienden la salud individual, repercutiendo positivamente en la calidad asistencial, la seguridad del paciente y la eficiencia organizativa.</w:t>
      </w:r>
    </w:p>
    <w:p w14:paraId="71DBF73F" w14:textId="77777777" w:rsidR="006F4935" w:rsidRPr="006F4935" w:rsidRDefault="006F4935" w:rsidP="006F4935">
      <w:pPr>
        <w:jc w:val="both"/>
        <w:rPr>
          <w:b/>
          <w:bCs/>
        </w:rPr>
      </w:pPr>
      <w:r w:rsidRPr="006F4935">
        <w:rPr>
          <w:b/>
          <w:bCs/>
        </w:rPr>
        <w:t>Conclusiones</w:t>
      </w:r>
    </w:p>
    <w:p w14:paraId="1EA910D1" w14:textId="77777777" w:rsidR="006F4935" w:rsidRPr="006F4935" w:rsidRDefault="006F4935" w:rsidP="006F4935">
      <w:pPr>
        <w:jc w:val="both"/>
      </w:pPr>
      <w:r w:rsidRPr="006F4935">
        <w:t>La ergonomía hospitalaria constituye una herramienta esencial para proteger la salud del personal sanitario y garantizar una atención segura y de calidad.</w:t>
      </w:r>
    </w:p>
    <w:p w14:paraId="56F6EF2D" w14:textId="77777777" w:rsidR="006F4935" w:rsidRPr="006F4935" w:rsidRDefault="006F4935" w:rsidP="006F4935">
      <w:pPr>
        <w:jc w:val="both"/>
      </w:pPr>
      <w:r w:rsidRPr="006F4935">
        <w:t>La implementación de medidas ergonómicas adecuadas permite reducir la incidencia de lesiones musculoesqueléticas, disminuir la fatiga física y mejorar el bienestar general de los trabajadores.</w:t>
      </w:r>
    </w:p>
    <w:p w14:paraId="5A42759A" w14:textId="77777777" w:rsidR="006F4935" w:rsidRPr="006F4935" w:rsidRDefault="006F4935" w:rsidP="006F4935">
      <w:pPr>
        <w:jc w:val="both"/>
      </w:pPr>
      <w:r w:rsidRPr="006F4935">
        <w:t>La formación en técnicas seguras de movilización, el uso de equipos de asistencia, el diseño adecuado de los espacios de trabajo y la incorporación de pausas activas representan estrategias fundamentales para la prevención de riesgos ergonómicos.</w:t>
      </w:r>
    </w:p>
    <w:p w14:paraId="42A67022" w14:textId="77777777" w:rsidR="006F4935" w:rsidRPr="006F4935" w:rsidRDefault="006F4935" w:rsidP="006F4935">
      <w:pPr>
        <w:jc w:val="both"/>
      </w:pPr>
      <w:r w:rsidRPr="006F4935">
        <w:t>Integrar la ergonomía dentro de las políticas de seguridad y salud laboral debe considerarse una prioridad estratégica para cualquier institución sanitaria comprometida con el bienestar de sus profesionales y la excelencia asistencial.</w:t>
      </w:r>
    </w:p>
    <w:p w14:paraId="0628A45E" w14:textId="77777777" w:rsidR="006F4935" w:rsidRPr="006F4935" w:rsidRDefault="006F4935" w:rsidP="006F4935">
      <w:pPr>
        <w:jc w:val="both"/>
        <w:rPr>
          <w:b/>
          <w:bCs/>
        </w:rPr>
      </w:pPr>
      <w:r w:rsidRPr="006F4935">
        <w:rPr>
          <w:b/>
          <w:bCs/>
        </w:rPr>
        <w:t>Bibliografía</w:t>
      </w:r>
    </w:p>
    <w:p w14:paraId="60365FB8" w14:textId="77777777" w:rsidR="006F4935" w:rsidRPr="006F4935" w:rsidRDefault="006F4935" w:rsidP="006F4935">
      <w:pPr>
        <w:numPr>
          <w:ilvl w:val="0"/>
          <w:numId w:val="176"/>
        </w:numPr>
        <w:jc w:val="both"/>
      </w:pPr>
      <w:r w:rsidRPr="006F4935">
        <w:lastRenderedPageBreak/>
        <w:t>Organización Mundial de la Salud. Ergonomía y seguridad en el trabajo sanitario. Ginebra: OMS.</w:t>
      </w:r>
    </w:p>
    <w:p w14:paraId="2103112E" w14:textId="77777777" w:rsidR="006F4935" w:rsidRPr="006F4935" w:rsidRDefault="006F4935" w:rsidP="006F4935">
      <w:pPr>
        <w:numPr>
          <w:ilvl w:val="0"/>
          <w:numId w:val="176"/>
        </w:numPr>
        <w:jc w:val="both"/>
      </w:pPr>
      <w:r w:rsidRPr="006F4935">
        <w:t>Organización Panamericana de la Salud. Prevención de lesiones y bienestar del personal hospitalario. Washington DC: OPS.</w:t>
      </w:r>
    </w:p>
    <w:p w14:paraId="0DB6C471" w14:textId="77777777" w:rsidR="006F4935" w:rsidRPr="006F4935" w:rsidRDefault="006F4935" w:rsidP="006F4935">
      <w:pPr>
        <w:numPr>
          <w:ilvl w:val="0"/>
          <w:numId w:val="176"/>
        </w:numPr>
        <w:jc w:val="both"/>
      </w:pPr>
      <w:r w:rsidRPr="006F4935">
        <w:t>Ministerio de Salud. Guías de ergonomía y manejo seguro de pacientes. Madrid: Ministerio de Sanidad.</w:t>
      </w:r>
    </w:p>
    <w:p w14:paraId="379AD567" w14:textId="77777777" w:rsidR="006F4935" w:rsidRPr="006F4935" w:rsidRDefault="006F4935" w:rsidP="006F4935">
      <w:pPr>
        <w:numPr>
          <w:ilvl w:val="0"/>
          <w:numId w:val="176"/>
        </w:numPr>
        <w:jc w:val="both"/>
      </w:pPr>
      <w:r w:rsidRPr="006F4935">
        <w:rPr>
          <w:lang w:val="en-GB"/>
        </w:rPr>
        <w:t xml:space="preserve">Nelson A, Baptiste AS. Evidence-based practices for safe patient handling and movement. Online Journal of Issues in Nursing. </w:t>
      </w:r>
      <w:r w:rsidRPr="006F4935">
        <w:t>2014;19(3):1-15.</w:t>
      </w:r>
    </w:p>
    <w:p w14:paraId="49F9ACA8" w14:textId="77777777" w:rsidR="006F4935" w:rsidRPr="006F4935" w:rsidRDefault="006F4935" w:rsidP="006F4935">
      <w:pPr>
        <w:numPr>
          <w:ilvl w:val="0"/>
          <w:numId w:val="176"/>
        </w:numPr>
        <w:jc w:val="both"/>
      </w:pPr>
      <w:r w:rsidRPr="006F4935">
        <w:rPr>
          <w:lang w:val="en-GB"/>
        </w:rPr>
        <w:t xml:space="preserve">European Agency for Safety and Health at Work. Work-related Musculoskeletal Disorders in Healthcare Workers. </w:t>
      </w:r>
      <w:proofErr w:type="spellStart"/>
      <w:r w:rsidRPr="006F4935">
        <w:t>Luxembourg</w:t>
      </w:r>
      <w:proofErr w:type="spellEnd"/>
      <w:r w:rsidRPr="006F4935">
        <w:t>: EU-OSHA; 2022.</w:t>
      </w:r>
    </w:p>
    <w:p w14:paraId="0A617383" w14:textId="77777777" w:rsidR="006F4935" w:rsidRPr="006F4935" w:rsidRDefault="006F4935" w:rsidP="006F4935">
      <w:pPr>
        <w:numPr>
          <w:ilvl w:val="0"/>
          <w:numId w:val="176"/>
        </w:numPr>
        <w:jc w:val="both"/>
      </w:pPr>
      <w:r w:rsidRPr="006F4935">
        <w:rPr>
          <w:lang w:val="en-GB"/>
        </w:rPr>
        <w:t xml:space="preserve">Marras WS, Davis KG, Kirking BC, Bertsche PK. A comprehensive analysis of low-back disorder risk and spinal loading during the transferring and repositioning of patients. </w:t>
      </w:r>
      <w:proofErr w:type="spellStart"/>
      <w:r w:rsidRPr="006F4935">
        <w:t>Ergonomics</w:t>
      </w:r>
      <w:proofErr w:type="spellEnd"/>
      <w:r w:rsidRPr="006F4935">
        <w:t>. 2016;59(1):1-17.</w:t>
      </w:r>
    </w:p>
    <w:p w14:paraId="57993132" w14:textId="77777777" w:rsidR="006F4935" w:rsidRPr="006F4935" w:rsidRDefault="006F4935" w:rsidP="006F4935">
      <w:pPr>
        <w:numPr>
          <w:ilvl w:val="0"/>
          <w:numId w:val="176"/>
        </w:numPr>
        <w:jc w:val="both"/>
      </w:pPr>
      <w:r w:rsidRPr="006F4935">
        <w:rPr>
          <w:lang w:val="en-GB"/>
        </w:rPr>
        <w:t xml:space="preserve">World Health Organization. Healthy Workplaces: A Model for Action. </w:t>
      </w:r>
      <w:r w:rsidRPr="006F4935">
        <w:t>Geneva: WHO; 2019.</w:t>
      </w:r>
    </w:p>
    <w:p w14:paraId="2B012561" w14:textId="77777777" w:rsidR="006F4935" w:rsidRPr="006F4935" w:rsidRDefault="006F4935" w:rsidP="006F4935">
      <w:pPr>
        <w:numPr>
          <w:ilvl w:val="0"/>
          <w:numId w:val="176"/>
        </w:numPr>
        <w:jc w:val="both"/>
      </w:pPr>
      <w:r w:rsidRPr="006F4935">
        <w:rPr>
          <w:lang w:val="en-GB"/>
        </w:rPr>
        <w:t xml:space="preserve">International Labour Organization. Safety and Health in Healthcare Work. </w:t>
      </w:r>
      <w:r w:rsidRPr="006F4935">
        <w:t>Geneva: ILO; 2023.</w:t>
      </w:r>
    </w:p>
    <w:p w14:paraId="6603C863" w14:textId="77777777" w:rsidR="006F4935" w:rsidRPr="006F4935" w:rsidRDefault="006F4935" w:rsidP="006F4935">
      <w:pPr>
        <w:numPr>
          <w:ilvl w:val="0"/>
          <w:numId w:val="176"/>
        </w:numPr>
        <w:jc w:val="both"/>
      </w:pPr>
      <w:proofErr w:type="spellStart"/>
      <w:r w:rsidRPr="006F4935">
        <w:rPr>
          <w:lang w:val="en-GB"/>
        </w:rPr>
        <w:t>Trinkoff</w:t>
      </w:r>
      <w:proofErr w:type="spellEnd"/>
      <w:r w:rsidRPr="006F4935">
        <w:rPr>
          <w:lang w:val="en-GB"/>
        </w:rPr>
        <w:t xml:space="preserve"> AM, Lipscomb JA, Geiger-Brown J, Brady B. Musculoskeletal problems of healthcare workers. </w:t>
      </w:r>
      <w:proofErr w:type="spellStart"/>
      <w:r w:rsidRPr="006F4935">
        <w:t>Annual</w:t>
      </w:r>
      <w:proofErr w:type="spellEnd"/>
      <w:r w:rsidRPr="006F4935">
        <w:t xml:space="preserve"> </w:t>
      </w:r>
      <w:proofErr w:type="spellStart"/>
      <w:r w:rsidRPr="006F4935">
        <w:t>Review</w:t>
      </w:r>
      <w:proofErr w:type="spellEnd"/>
      <w:r w:rsidRPr="006F4935">
        <w:t xml:space="preserve"> </w:t>
      </w:r>
      <w:proofErr w:type="spellStart"/>
      <w:r w:rsidRPr="006F4935">
        <w:t>of</w:t>
      </w:r>
      <w:proofErr w:type="spellEnd"/>
      <w:r w:rsidRPr="006F4935">
        <w:t xml:space="preserve"> Public Health. </w:t>
      </w:r>
      <w:proofErr w:type="gramStart"/>
      <w:r w:rsidRPr="006F4935">
        <w:t>2017;38:437</w:t>
      </w:r>
      <w:proofErr w:type="gramEnd"/>
      <w:r w:rsidRPr="006F4935">
        <w:t>-454.</w:t>
      </w:r>
    </w:p>
    <w:p w14:paraId="3A2B691D" w14:textId="77777777" w:rsidR="006F4935" w:rsidRPr="006F4935" w:rsidRDefault="006F4935" w:rsidP="006F4935">
      <w:pPr>
        <w:numPr>
          <w:ilvl w:val="0"/>
          <w:numId w:val="176"/>
        </w:numPr>
        <w:jc w:val="both"/>
      </w:pPr>
      <w:r w:rsidRPr="006F4935">
        <w:rPr>
          <w:lang w:val="en-GB"/>
        </w:rPr>
        <w:t xml:space="preserve">Occupational Safety and Health Administration (OSHA). Guidelines for Nursing Homes: Ergonomics for the Prevention of Musculoskeletal Disorders. </w:t>
      </w:r>
      <w:r w:rsidRPr="006F4935">
        <w:t>Washington DC: OSHA.</w:t>
      </w:r>
    </w:p>
    <w:p w14:paraId="2E31C515" w14:textId="77777777" w:rsidR="002C1473" w:rsidRDefault="002C1473" w:rsidP="00CF0B3D">
      <w:pPr>
        <w:jc w:val="both"/>
      </w:pPr>
    </w:p>
    <w:p w14:paraId="4CC602BE" w14:textId="77777777" w:rsidR="006F4935" w:rsidRDefault="006F4935" w:rsidP="00CF0B3D">
      <w:pPr>
        <w:jc w:val="both"/>
      </w:pPr>
    </w:p>
    <w:p w14:paraId="0F59F6F4" w14:textId="77777777" w:rsidR="006F4935" w:rsidRDefault="006F4935" w:rsidP="00CF0B3D">
      <w:pPr>
        <w:jc w:val="both"/>
      </w:pPr>
    </w:p>
    <w:p w14:paraId="4EFE82AE" w14:textId="77777777" w:rsidR="006F4935" w:rsidRDefault="006F4935" w:rsidP="00CF0B3D">
      <w:pPr>
        <w:jc w:val="both"/>
      </w:pPr>
    </w:p>
    <w:p w14:paraId="2BAFF28E" w14:textId="77777777" w:rsidR="006F4935" w:rsidRDefault="006F4935" w:rsidP="00CF0B3D">
      <w:pPr>
        <w:jc w:val="both"/>
      </w:pPr>
    </w:p>
    <w:p w14:paraId="48690412" w14:textId="77777777" w:rsidR="006F4935" w:rsidRDefault="006F4935" w:rsidP="00CF0B3D">
      <w:pPr>
        <w:jc w:val="both"/>
      </w:pPr>
    </w:p>
    <w:p w14:paraId="1DDFF02E" w14:textId="77777777" w:rsidR="006F4935" w:rsidRDefault="006F4935" w:rsidP="00CF0B3D">
      <w:pPr>
        <w:jc w:val="both"/>
      </w:pPr>
    </w:p>
    <w:p w14:paraId="3332E632" w14:textId="77777777" w:rsidR="006F4935" w:rsidRDefault="006F4935" w:rsidP="00CF0B3D">
      <w:pPr>
        <w:jc w:val="both"/>
      </w:pPr>
    </w:p>
    <w:p w14:paraId="121694E7" w14:textId="77777777" w:rsidR="0080645F" w:rsidRPr="0080645F" w:rsidRDefault="0080645F" w:rsidP="0080645F">
      <w:pPr>
        <w:jc w:val="both"/>
        <w:rPr>
          <w:b/>
          <w:bCs/>
        </w:rPr>
      </w:pPr>
      <w:r w:rsidRPr="0080645F">
        <w:rPr>
          <w:b/>
          <w:bCs/>
        </w:rPr>
        <w:lastRenderedPageBreak/>
        <w:t>Riesgos Psicosociales que Afectan a la Salud Mental: El Papel de las Pausas Activas y el Autocuidado Laboral en la Prevención y Promoción del Bienestar</w:t>
      </w:r>
    </w:p>
    <w:p w14:paraId="075B1120" w14:textId="77777777" w:rsidR="0080645F" w:rsidRPr="0080645F" w:rsidRDefault="0080645F" w:rsidP="0080645F">
      <w:pPr>
        <w:jc w:val="both"/>
        <w:rPr>
          <w:b/>
          <w:bCs/>
        </w:rPr>
      </w:pPr>
      <w:r w:rsidRPr="0080645F">
        <w:rPr>
          <w:b/>
          <w:bCs/>
        </w:rPr>
        <w:t>Resumen</w:t>
      </w:r>
    </w:p>
    <w:p w14:paraId="4BACBCBC" w14:textId="77777777" w:rsidR="0080645F" w:rsidRPr="0080645F" w:rsidRDefault="0080645F" w:rsidP="0080645F">
      <w:pPr>
        <w:jc w:val="both"/>
      </w:pPr>
      <w:r w:rsidRPr="0080645F">
        <w:t>Los riesgos psicosociales constituyen uno de los principales desafíos para la salud ocupacional en el siglo XXI. Factores como el estrés laboral, la sobrecarga de trabajo, la fatiga emocional, la falta de control sobre las tareas y el síndrome de burnout afectan significativamente la salud física y mental de los trabajadores. En sectores especialmente exigentes, como el sanitario, estos riesgos pueden repercutir negativamente en el bienestar de los profesionales, la calidad de la atención prestada y la seguridad de los pacientes. En este contexto, las pausas activas y las estrategias de autocuidado laboral han emergido como intervenciones eficaces para reducir el impacto de los factores psicosociales. El presente trabajo analiza la influencia de estas medidas preventivas sobre la salud mental, el bienestar físico y el desempeño laboral, destacando su papel como herramientas fundamentales para la construcción de entornos laborales saludables y sostenibles.</w:t>
      </w:r>
    </w:p>
    <w:p w14:paraId="3CD15668" w14:textId="77777777" w:rsidR="0080645F" w:rsidRPr="0080645F" w:rsidRDefault="0080645F" w:rsidP="0080645F">
      <w:pPr>
        <w:jc w:val="both"/>
        <w:rPr>
          <w:b/>
          <w:bCs/>
        </w:rPr>
      </w:pPr>
      <w:r w:rsidRPr="0080645F">
        <w:rPr>
          <w:b/>
          <w:bCs/>
        </w:rPr>
        <w:t>Introducción</w:t>
      </w:r>
    </w:p>
    <w:p w14:paraId="45ECB304" w14:textId="77777777" w:rsidR="0080645F" w:rsidRPr="0080645F" w:rsidRDefault="0080645F" w:rsidP="0080645F">
      <w:pPr>
        <w:jc w:val="both"/>
      </w:pPr>
      <w:r w:rsidRPr="0080645F">
        <w:t>La salud mental se ha convertido en un elemento prioritario dentro de las políticas de salud laboral de las organizaciones modernas. La creciente complejidad de los entornos de trabajo, las exigencias de productividad, la digitalización de los procesos y la presión asistencial han incrementado la exposición de los trabajadores a factores de riesgo psicosocial.</w:t>
      </w:r>
    </w:p>
    <w:p w14:paraId="249C7520" w14:textId="77777777" w:rsidR="0080645F" w:rsidRPr="0080645F" w:rsidRDefault="0080645F" w:rsidP="0080645F">
      <w:pPr>
        <w:jc w:val="both"/>
      </w:pPr>
      <w:r w:rsidRPr="0080645F">
        <w:t>Los riesgos psicosociales pueden definirse como aquellas condiciones relacionadas con la organización, el contenido y el contexto del trabajo que tienen la capacidad de afectar negativamente la salud física, emocional y social de los trabajadores. Entre los más frecuentes se encuentran el estrés laboral crónico, la carga mental excesiva, los conflictos interpersonales, la inseguridad laboral, la falta de apoyo organizacional y el agotamiento profesional.</w:t>
      </w:r>
    </w:p>
    <w:p w14:paraId="214609D8" w14:textId="77777777" w:rsidR="0080645F" w:rsidRPr="0080645F" w:rsidRDefault="0080645F" w:rsidP="0080645F">
      <w:pPr>
        <w:jc w:val="both"/>
      </w:pPr>
      <w:r w:rsidRPr="0080645F">
        <w:t>En el ámbito sanitario, estos riesgos adquieren especial relevancia debido a la exposición constante al sufrimiento humano, la toma de decisiones críticas, la presión asistencial y las elevadas demandas emocionales asociadas al cuidado de pacientes.</w:t>
      </w:r>
    </w:p>
    <w:p w14:paraId="16F4664F" w14:textId="77777777" w:rsidR="0080645F" w:rsidRPr="0080645F" w:rsidRDefault="0080645F" w:rsidP="0080645F">
      <w:pPr>
        <w:jc w:val="both"/>
      </w:pPr>
      <w:r w:rsidRPr="0080645F">
        <w:t>Diversos estudios han demostrado que la exposición prolongada a factores psicosociales incrementa el riesgo de ansiedad, depresión, trastornos del sueño, problemas cardiovasculares y síndrome de burnout, afectando tanto al trabajador como a la organización.</w:t>
      </w:r>
    </w:p>
    <w:p w14:paraId="39059913" w14:textId="77777777" w:rsidR="0080645F" w:rsidRPr="0080645F" w:rsidRDefault="0080645F" w:rsidP="0080645F">
      <w:pPr>
        <w:jc w:val="both"/>
      </w:pPr>
      <w:r w:rsidRPr="0080645F">
        <w:lastRenderedPageBreak/>
        <w:t>Ante esta realidad, las pausas activas y las estrategias de autocuidado laboral se han consolidado como intervenciones preventivas eficaces. Estas medidas permiten reducir la tensión acumulada durante la jornada laboral, mejorar la regulación emocional y fortalecer la resiliencia frente a las demandas del entorno laboral.</w:t>
      </w:r>
    </w:p>
    <w:p w14:paraId="26CE4678" w14:textId="77777777" w:rsidR="0080645F" w:rsidRPr="0080645F" w:rsidRDefault="0080645F" w:rsidP="0080645F">
      <w:pPr>
        <w:jc w:val="both"/>
        <w:rPr>
          <w:b/>
          <w:bCs/>
        </w:rPr>
      </w:pPr>
      <w:r w:rsidRPr="0080645F">
        <w:rPr>
          <w:b/>
          <w:bCs/>
        </w:rPr>
        <w:t>Objetivo</w:t>
      </w:r>
    </w:p>
    <w:p w14:paraId="527237E5" w14:textId="77777777" w:rsidR="0080645F" w:rsidRPr="0080645F" w:rsidRDefault="0080645F" w:rsidP="0080645F">
      <w:pPr>
        <w:jc w:val="both"/>
      </w:pPr>
      <w:r w:rsidRPr="0080645F">
        <w:t>Analizar la efectividad de las pausas activas y las estrategias de autocuidado laboral en la prevención de riesgos psicosociales, evaluando su impacto sobre la salud mental, el bienestar físico, la satisfacción laboral y el rendimiento profesional de los trabajadores.</w:t>
      </w:r>
    </w:p>
    <w:p w14:paraId="02D71EEB" w14:textId="77777777" w:rsidR="0080645F" w:rsidRPr="0080645F" w:rsidRDefault="0080645F" w:rsidP="0080645F">
      <w:pPr>
        <w:jc w:val="both"/>
        <w:rPr>
          <w:b/>
          <w:bCs/>
        </w:rPr>
      </w:pPr>
      <w:r w:rsidRPr="0080645F">
        <w:rPr>
          <w:b/>
          <w:bCs/>
        </w:rPr>
        <w:t>Método</w:t>
      </w:r>
    </w:p>
    <w:p w14:paraId="11C9BEDE" w14:textId="77777777" w:rsidR="0080645F" w:rsidRPr="0080645F" w:rsidRDefault="0080645F" w:rsidP="0080645F">
      <w:pPr>
        <w:jc w:val="both"/>
      </w:pPr>
      <w:r w:rsidRPr="0080645F">
        <w:t>Se realizó una revisión narrativa de literatura científica publicada entre 2010 y 2024 relacionada con riesgos psicosociales, salud mental ocupacional, pausas activas y autocuidado laboral.</w:t>
      </w:r>
    </w:p>
    <w:p w14:paraId="03AC058C" w14:textId="77777777" w:rsidR="0080645F" w:rsidRPr="0080645F" w:rsidRDefault="0080645F" w:rsidP="0080645F">
      <w:pPr>
        <w:jc w:val="both"/>
      </w:pPr>
      <w:r w:rsidRPr="0080645F">
        <w:t>La búsqueda incluyó artículos científicos revisados por pares, revisiones sistemáticas, metaanálisis, documentos de organismos internacionales y guías de salud ocupacional procedentes de instituciones especializadas en bienestar laboral y prevención de riesgos.</w:t>
      </w:r>
    </w:p>
    <w:p w14:paraId="795D8D7E" w14:textId="77777777" w:rsidR="0080645F" w:rsidRPr="0080645F" w:rsidRDefault="0080645F" w:rsidP="0080645F">
      <w:pPr>
        <w:jc w:val="both"/>
      </w:pPr>
      <w:r w:rsidRPr="0080645F">
        <w:t>Se seleccionaron investigaciones que analizaran:</w:t>
      </w:r>
    </w:p>
    <w:p w14:paraId="150A1F79" w14:textId="77777777" w:rsidR="0080645F" w:rsidRPr="0080645F" w:rsidRDefault="0080645F" w:rsidP="0080645F">
      <w:pPr>
        <w:numPr>
          <w:ilvl w:val="0"/>
          <w:numId w:val="177"/>
        </w:numPr>
        <w:jc w:val="both"/>
      </w:pPr>
      <w:r w:rsidRPr="0080645F">
        <w:t>Estrés laboral.</w:t>
      </w:r>
    </w:p>
    <w:p w14:paraId="406632CF" w14:textId="77777777" w:rsidR="0080645F" w:rsidRPr="0080645F" w:rsidRDefault="0080645F" w:rsidP="0080645F">
      <w:pPr>
        <w:numPr>
          <w:ilvl w:val="0"/>
          <w:numId w:val="177"/>
        </w:numPr>
        <w:jc w:val="both"/>
      </w:pPr>
      <w:r w:rsidRPr="0080645F">
        <w:t>Fatiga emocional.</w:t>
      </w:r>
    </w:p>
    <w:p w14:paraId="2BB7FE7A" w14:textId="77777777" w:rsidR="0080645F" w:rsidRPr="0080645F" w:rsidRDefault="0080645F" w:rsidP="0080645F">
      <w:pPr>
        <w:numPr>
          <w:ilvl w:val="0"/>
          <w:numId w:val="177"/>
        </w:numPr>
        <w:jc w:val="both"/>
      </w:pPr>
      <w:r w:rsidRPr="0080645F">
        <w:t>Burnout.</w:t>
      </w:r>
    </w:p>
    <w:p w14:paraId="4CAA488A" w14:textId="77777777" w:rsidR="0080645F" w:rsidRPr="0080645F" w:rsidRDefault="0080645F" w:rsidP="0080645F">
      <w:pPr>
        <w:numPr>
          <w:ilvl w:val="0"/>
          <w:numId w:val="177"/>
        </w:numPr>
        <w:jc w:val="both"/>
      </w:pPr>
      <w:r w:rsidRPr="0080645F">
        <w:t>Salud mental en trabajadores.</w:t>
      </w:r>
    </w:p>
    <w:p w14:paraId="3BADB524" w14:textId="77777777" w:rsidR="0080645F" w:rsidRPr="0080645F" w:rsidRDefault="0080645F" w:rsidP="0080645F">
      <w:pPr>
        <w:numPr>
          <w:ilvl w:val="0"/>
          <w:numId w:val="177"/>
        </w:numPr>
        <w:jc w:val="both"/>
      </w:pPr>
      <w:r w:rsidRPr="0080645F">
        <w:t>Programas de pausas activas.</w:t>
      </w:r>
    </w:p>
    <w:p w14:paraId="120B0C35" w14:textId="77777777" w:rsidR="0080645F" w:rsidRPr="0080645F" w:rsidRDefault="0080645F" w:rsidP="0080645F">
      <w:pPr>
        <w:numPr>
          <w:ilvl w:val="0"/>
          <w:numId w:val="177"/>
        </w:numPr>
        <w:jc w:val="both"/>
      </w:pPr>
      <w:r w:rsidRPr="0080645F">
        <w:t>Mindfulness y técnicas de relajación.</w:t>
      </w:r>
    </w:p>
    <w:p w14:paraId="4CE016D5" w14:textId="77777777" w:rsidR="0080645F" w:rsidRPr="0080645F" w:rsidRDefault="0080645F" w:rsidP="0080645F">
      <w:pPr>
        <w:numPr>
          <w:ilvl w:val="0"/>
          <w:numId w:val="177"/>
        </w:numPr>
        <w:jc w:val="both"/>
      </w:pPr>
      <w:r w:rsidRPr="0080645F">
        <w:t>Estrategias de autocuidado.</w:t>
      </w:r>
    </w:p>
    <w:p w14:paraId="4BD8D174" w14:textId="77777777" w:rsidR="0080645F" w:rsidRPr="0080645F" w:rsidRDefault="0080645F" w:rsidP="0080645F">
      <w:pPr>
        <w:numPr>
          <w:ilvl w:val="0"/>
          <w:numId w:val="177"/>
        </w:numPr>
        <w:jc w:val="both"/>
      </w:pPr>
      <w:r w:rsidRPr="0080645F">
        <w:t>Bienestar organizacional.</w:t>
      </w:r>
    </w:p>
    <w:p w14:paraId="57E83471" w14:textId="77777777" w:rsidR="0080645F" w:rsidRPr="0080645F" w:rsidRDefault="0080645F" w:rsidP="0080645F">
      <w:pPr>
        <w:numPr>
          <w:ilvl w:val="0"/>
          <w:numId w:val="177"/>
        </w:numPr>
        <w:jc w:val="both"/>
      </w:pPr>
      <w:r w:rsidRPr="0080645F">
        <w:t>Productividad y satisfacción laboral.</w:t>
      </w:r>
    </w:p>
    <w:p w14:paraId="0230C313" w14:textId="77777777" w:rsidR="0080645F" w:rsidRPr="0080645F" w:rsidRDefault="0080645F" w:rsidP="0080645F">
      <w:pPr>
        <w:jc w:val="both"/>
      </w:pPr>
      <w:r w:rsidRPr="0080645F">
        <w:t>La información recopilada fue analizada de forma descriptiva, identificando las principales evidencias relacionadas con la prevención de riesgos psicosociales mediante intervenciones de promoción de la salud.</w:t>
      </w:r>
    </w:p>
    <w:p w14:paraId="23B85239" w14:textId="77777777" w:rsidR="0080645F" w:rsidRPr="0080645F" w:rsidRDefault="0080645F" w:rsidP="0080645F">
      <w:pPr>
        <w:jc w:val="both"/>
        <w:rPr>
          <w:b/>
          <w:bCs/>
        </w:rPr>
      </w:pPr>
      <w:r w:rsidRPr="0080645F">
        <w:rPr>
          <w:b/>
          <w:bCs/>
        </w:rPr>
        <w:t>Resultados y Desarrollo</w:t>
      </w:r>
    </w:p>
    <w:p w14:paraId="71370F87" w14:textId="77777777" w:rsidR="0080645F" w:rsidRPr="0080645F" w:rsidRDefault="0080645F" w:rsidP="0080645F">
      <w:pPr>
        <w:jc w:val="both"/>
        <w:rPr>
          <w:b/>
          <w:bCs/>
        </w:rPr>
      </w:pPr>
      <w:r w:rsidRPr="0080645F">
        <w:rPr>
          <w:b/>
          <w:bCs/>
        </w:rPr>
        <w:lastRenderedPageBreak/>
        <w:t>Los riesgos psicosociales como problema emergente de salud laboral</w:t>
      </w:r>
    </w:p>
    <w:p w14:paraId="685B8F13" w14:textId="77777777" w:rsidR="0080645F" w:rsidRPr="0080645F" w:rsidRDefault="0080645F" w:rsidP="0080645F">
      <w:pPr>
        <w:jc w:val="both"/>
      </w:pPr>
      <w:r w:rsidRPr="0080645F">
        <w:t>Los riesgos psicosociales representan actualmente una de las principales causas de deterioro de la salud en el ámbito laboral.</w:t>
      </w:r>
    </w:p>
    <w:p w14:paraId="1B8CAE70" w14:textId="77777777" w:rsidR="0080645F" w:rsidRPr="0080645F" w:rsidRDefault="0080645F" w:rsidP="0080645F">
      <w:pPr>
        <w:jc w:val="both"/>
      </w:pPr>
      <w:r w:rsidRPr="0080645F">
        <w:t>A diferencia de otros riesgos ocupacionales más visibles, como los físicos o biológicos, los factores psicosociales suelen actuar de manera progresiva y acumulativa, generando consecuencias que pueden manifestarse a corto, medio o largo plazo.</w:t>
      </w:r>
    </w:p>
    <w:p w14:paraId="7F0CACB1" w14:textId="77777777" w:rsidR="0080645F" w:rsidRPr="0080645F" w:rsidRDefault="0080645F" w:rsidP="0080645F">
      <w:pPr>
        <w:jc w:val="both"/>
      </w:pPr>
      <w:r w:rsidRPr="0080645F">
        <w:t>Entre los principales riesgos identificados destacan:</w:t>
      </w:r>
    </w:p>
    <w:p w14:paraId="2449F05F" w14:textId="77777777" w:rsidR="0080645F" w:rsidRPr="0080645F" w:rsidRDefault="0080645F" w:rsidP="0080645F">
      <w:pPr>
        <w:numPr>
          <w:ilvl w:val="0"/>
          <w:numId w:val="178"/>
        </w:numPr>
        <w:jc w:val="both"/>
      </w:pPr>
      <w:r w:rsidRPr="0080645F">
        <w:t>Sobrecarga de trabajo.</w:t>
      </w:r>
    </w:p>
    <w:p w14:paraId="43973FE8" w14:textId="77777777" w:rsidR="0080645F" w:rsidRPr="0080645F" w:rsidRDefault="0080645F" w:rsidP="0080645F">
      <w:pPr>
        <w:numPr>
          <w:ilvl w:val="0"/>
          <w:numId w:val="178"/>
        </w:numPr>
        <w:jc w:val="both"/>
      </w:pPr>
      <w:r w:rsidRPr="0080645F">
        <w:t>Demandas emocionales elevadas.</w:t>
      </w:r>
    </w:p>
    <w:p w14:paraId="1C7B877E" w14:textId="77777777" w:rsidR="0080645F" w:rsidRPr="0080645F" w:rsidRDefault="0080645F" w:rsidP="0080645F">
      <w:pPr>
        <w:numPr>
          <w:ilvl w:val="0"/>
          <w:numId w:val="178"/>
        </w:numPr>
        <w:jc w:val="both"/>
      </w:pPr>
      <w:r w:rsidRPr="0080645F">
        <w:t>Falta de autonomía.</w:t>
      </w:r>
    </w:p>
    <w:p w14:paraId="4A09A8F1" w14:textId="77777777" w:rsidR="0080645F" w:rsidRPr="0080645F" w:rsidRDefault="0080645F" w:rsidP="0080645F">
      <w:pPr>
        <w:numPr>
          <w:ilvl w:val="0"/>
          <w:numId w:val="178"/>
        </w:numPr>
        <w:jc w:val="both"/>
      </w:pPr>
      <w:r w:rsidRPr="0080645F">
        <w:t>Ambigüedad de funciones.</w:t>
      </w:r>
    </w:p>
    <w:p w14:paraId="6FA2F9EB" w14:textId="77777777" w:rsidR="0080645F" w:rsidRPr="0080645F" w:rsidRDefault="0080645F" w:rsidP="0080645F">
      <w:pPr>
        <w:numPr>
          <w:ilvl w:val="0"/>
          <w:numId w:val="178"/>
        </w:numPr>
        <w:jc w:val="both"/>
      </w:pPr>
      <w:r w:rsidRPr="0080645F">
        <w:t>Escaso reconocimiento profesional.</w:t>
      </w:r>
    </w:p>
    <w:p w14:paraId="5A5A9A71" w14:textId="77777777" w:rsidR="0080645F" w:rsidRPr="0080645F" w:rsidRDefault="0080645F" w:rsidP="0080645F">
      <w:pPr>
        <w:numPr>
          <w:ilvl w:val="0"/>
          <w:numId w:val="178"/>
        </w:numPr>
        <w:jc w:val="both"/>
      </w:pPr>
      <w:r w:rsidRPr="0080645F">
        <w:t>Inseguridad laboral.</w:t>
      </w:r>
    </w:p>
    <w:p w14:paraId="60E3B472" w14:textId="77777777" w:rsidR="0080645F" w:rsidRPr="0080645F" w:rsidRDefault="0080645F" w:rsidP="0080645F">
      <w:pPr>
        <w:numPr>
          <w:ilvl w:val="0"/>
          <w:numId w:val="178"/>
        </w:numPr>
        <w:jc w:val="both"/>
      </w:pPr>
      <w:r w:rsidRPr="0080645F">
        <w:t>Conflictos interpersonales.</w:t>
      </w:r>
    </w:p>
    <w:p w14:paraId="1A8E59A0" w14:textId="77777777" w:rsidR="0080645F" w:rsidRPr="0080645F" w:rsidRDefault="0080645F" w:rsidP="0080645F">
      <w:pPr>
        <w:numPr>
          <w:ilvl w:val="0"/>
          <w:numId w:val="178"/>
        </w:numPr>
        <w:jc w:val="both"/>
      </w:pPr>
      <w:r w:rsidRPr="0080645F">
        <w:t>Deficiente apoyo organizacional.</w:t>
      </w:r>
    </w:p>
    <w:p w14:paraId="62110B4A" w14:textId="77777777" w:rsidR="0080645F" w:rsidRPr="0080645F" w:rsidRDefault="0080645F" w:rsidP="0080645F">
      <w:pPr>
        <w:jc w:val="both"/>
      </w:pPr>
      <w:r w:rsidRPr="0080645F">
        <w:t>La exposición continuada a estas situaciones incrementa significativamente el riesgo de desarrollar problemas de salud mental.</w:t>
      </w:r>
    </w:p>
    <w:p w14:paraId="42EB109E" w14:textId="77777777" w:rsidR="0080645F" w:rsidRPr="0080645F" w:rsidRDefault="0080645F" w:rsidP="0080645F">
      <w:pPr>
        <w:jc w:val="both"/>
        <w:rPr>
          <w:b/>
          <w:bCs/>
        </w:rPr>
      </w:pPr>
      <w:r w:rsidRPr="0080645F">
        <w:rPr>
          <w:b/>
          <w:bCs/>
        </w:rPr>
        <w:t>Estrés laboral y salud mental</w:t>
      </w:r>
    </w:p>
    <w:p w14:paraId="4EE9451B" w14:textId="77777777" w:rsidR="0080645F" w:rsidRPr="0080645F" w:rsidRDefault="0080645F" w:rsidP="0080645F">
      <w:pPr>
        <w:jc w:val="both"/>
      </w:pPr>
      <w:r w:rsidRPr="0080645F">
        <w:t>El estrés laboral es una de las manifestaciones más frecuentes de los riesgos psicosociales.</w:t>
      </w:r>
    </w:p>
    <w:p w14:paraId="660CF020" w14:textId="77777777" w:rsidR="0080645F" w:rsidRPr="0080645F" w:rsidRDefault="0080645F" w:rsidP="0080645F">
      <w:pPr>
        <w:jc w:val="both"/>
      </w:pPr>
      <w:r w:rsidRPr="0080645F">
        <w:t>Se produce cuando las demandas del trabajo superan la capacidad percibida del trabajador para afrontarlas de manera eficaz.</w:t>
      </w:r>
    </w:p>
    <w:p w14:paraId="1964FB3B" w14:textId="77777777" w:rsidR="0080645F" w:rsidRPr="0080645F" w:rsidRDefault="0080645F" w:rsidP="0080645F">
      <w:pPr>
        <w:jc w:val="both"/>
      </w:pPr>
      <w:r w:rsidRPr="0080645F">
        <w:t>Los síntomas más habituales incluyen:</w:t>
      </w:r>
    </w:p>
    <w:p w14:paraId="5206C6B9" w14:textId="77777777" w:rsidR="0080645F" w:rsidRPr="0080645F" w:rsidRDefault="0080645F" w:rsidP="0080645F">
      <w:pPr>
        <w:numPr>
          <w:ilvl w:val="0"/>
          <w:numId w:val="179"/>
        </w:numPr>
        <w:jc w:val="both"/>
      </w:pPr>
      <w:r w:rsidRPr="0080645F">
        <w:t>Irritabilidad.</w:t>
      </w:r>
    </w:p>
    <w:p w14:paraId="69027B33" w14:textId="77777777" w:rsidR="0080645F" w:rsidRPr="0080645F" w:rsidRDefault="0080645F" w:rsidP="0080645F">
      <w:pPr>
        <w:numPr>
          <w:ilvl w:val="0"/>
          <w:numId w:val="179"/>
        </w:numPr>
        <w:jc w:val="both"/>
      </w:pPr>
      <w:r w:rsidRPr="0080645F">
        <w:t>Ansiedad.</w:t>
      </w:r>
    </w:p>
    <w:p w14:paraId="1F3D451F" w14:textId="77777777" w:rsidR="0080645F" w:rsidRPr="0080645F" w:rsidRDefault="0080645F" w:rsidP="0080645F">
      <w:pPr>
        <w:numPr>
          <w:ilvl w:val="0"/>
          <w:numId w:val="179"/>
        </w:numPr>
        <w:jc w:val="both"/>
      </w:pPr>
      <w:r w:rsidRPr="0080645F">
        <w:t>Fatiga persistente.</w:t>
      </w:r>
    </w:p>
    <w:p w14:paraId="0C9177D4" w14:textId="77777777" w:rsidR="0080645F" w:rsidRPr="0080645F" w:rsidRDefault="0080645F" w:rsidP="0080645F">
      <w:pPr>
        <w:numPr>
          <w:ilvl w:val="0"/>
          <w:numId w:val="179"/>
        </w:numPr>
        <w:jc w:val="both"/>
      </w:pPr>
      <w:r w:rsidRPr="0080645F">
        <w:t>Dificultades de concentración.</w:t>
      </w:r>
    </w:p>
    <w:p w14:paraId="43AEB105" w14:textId="77777777" w:rsidR="0080645F" w:rsidRPr="0080645F" w:rsidRDefault="0080645F" w:rsidP="0080645F">
      <w:pPr>
        <w:numPr>
          <w:ilvl w:val="0"/>
          <w:numId w:val="179"/>
        </w:numPr>
        <w:jc w:val="both"/>
      </w:pPr>
      <w:r w:rsidRPr="0080645F">
        <w:t>Trastornos del sueño.</w:t>
      </w:r>
    </w:p>
    <w:p w14:paraId="1FC9DEB7" w14:textId="77777777" w:rsidR="0080645F" w:rsidRPr="0080645F" w:rsidRDefault="0080645F" w:rsidP="0080645F">
      <w:pPr>
        <w:numPr>
          <w:ilvl w:val="0"/>
          <w:numId w:val="179"/>
        </w:numPr>
        <w:jc w:val="both"/>
      </w:pPr>
      <w:r w:rsidRPr="0080645F">
        <w:t>Cefaleas.</w:t>
      </w:r>
    </w:p>
    <w:p w14:paraId="1E71DA6A" w14:textId="77777777" w:rsidR="0080645F" w:rsidRPr="0080645F" w:rsidRDefault="0080645F" w:rsidP="0080645F">
      <w:pPr>
        <w:numPr>
          <w:ilvl w:val="0"/>
          <w:numId w:val="179"/>
        </w:numPr>
        <w:jc w:val="both"/>
      </w:pPr>
      <w:r w:rsidRPr="0080645F">
        <w:lastRenderedPageBreak/>
        <w:t>Problemas gastrointestinales.</w:t>
      </w:r>
    </w:p>
    <w:p w14:paraId="10D4D65F" w14:textId="77777777" w:rsidR="0080645F" w:rsidRPr="0080645F" w:rsidRDefault="0080645F" w:rsidP="0080645F">
      <w:pPr>
        <w:jc w:val="both"/>
      </w:pPr>
      <w:r w:rsidRPr="0080645F">
        <w:t>Cuando el estrés se mantiene durante periodos prolongados puede evolucionar hacia cuadros más complejos que afectan significativamente el bienestar y el rendimiento profesional.</w:t>
      </w:r>
    </w:p>
    <w:p w14:paraId="5030C763" w14:textId="77777777" w:rsidR="0080645F" w:rsidRPr="0080645F" w:rsidRDefault="0080645F" w:rsidP="0080645F">
      <w:pPr>
        <w:jc w:val="both"/>
        <w:rPr>
          <w:b/>
          <w:bCs/>
        </w:rPr>
      </w:pPr>
      <w:r w:rsidRPr="0080645F">
        <w:rPr>
          <w:b/>
          <w:bCs/>
        </w:rPr>
        <w:t>Síndrome de burnout</w:t>
      </w:r>
    </w:p>
    <w:p w14:paraId="7A5E08BD" w14:textId="77777777" w:rsidR="0080645F" w:rsidRPr="0080645F" w:rsidRDefault="0080645F" w:rsidP="0080645F">
      <w:pPr>
        <w:jc w:val="both"/>
      </w:pPr>
      <w:r w:rsidRPr="0080645F">
        <w:t>El síndrome de burnout o desgaste profesional constituye una de las consecuencias más estudiadas de la exposición crónica a factores psicosociales.</w:t>
      </w:r>
    </w:p>
    <w:p w14:paraId="04822A75" w14:textId="77777777" w:rsidR="0080645F" w:rsidRPr="0080645F" w:rsidRDefault="0080645F" w:rsidP="0080645F">
      <w:pPr>
        <w:jc w:val="both"/>
      </w:pPr>
      <w:r w:rsidRPr="0080645F">
        <w:t>Según la Organización Mundial de la Salud, se caracteriza por tres dimensiones fundamentales:</w:t>
      </w:r>
    </w:p>
    <w:p w14:paraId="10A37E48" w14:textId="77777777" w:rsidR="0080645F" w:rsidRPr="0080645F" w:rsidRDefault="0080645F" w:rsidP="0080645F">
      <w:pPr>
        <w:jc w:val="both"/>
        <w:rPr>
          <w:b/>
          <w:bCs/>
        </w:rPr>
      </w:pPr>
      <w:r w:rsidRPr="0080645F">
        <w:rPr>
          <w:b/>
          <w:bCs/>
        </w:rPr>
        <w:t>Agotamiento emocional</w:t>
      </w:r>
    </w:p>
    <w:p w14:paraId="6B305756" w14:textId="77777777" w:rsidR="0080645F" w:rsidRPr="0080645F" w:rsidRDefault="0080645F" w:rsidP="0080645F">
      <w:pPr>
        <w:jc w:val="both"/>
      </w:pPr>
      <w:r w:rsidRPr="0080645F">
        <w:t>Sensación persistente de cansancio físico y mental que dificulta afrontar las tareas laborales.</w:t>
      </w:r>
    </w:p>
    <w:p w14:paraId="38936D83" w14:textId="77777777" w:rsidR="0080645F" w:rsidRPr="0080645F" w:rsidRDefault="0080645F" w:rsidP="0080645F">
      <w:pPr>
        <w:jc w:val="both"/>
        <w:rPr>
          <w:b/>
          <w:bCs/>
        </w:rPr>
      </w:pPr>
      <w:r w:rsidRPr="0080645F">
        <w:rPr>
          <w:b/>
          <w:bCs/>
        </w:rPr>
        <w:t>Despersonalización</w:t>
      </w:r>
    </w:p>
    <w:p w14:paraId="0ADD0A64" w14:textId="77777777" w:rsidR="0080645F" w:rsidRPr="0080645F" w:rsidRDefault="0080645F" w:rsidP="0080645F">
      <w:pPr>
        <w:jc w:val="both"/>
      </w:pPr>
      <w:r w:rsidRPr="0080645F">
        <w:t>Actitudes negativas o distantes hacia compañeros, usuarios o pacientes.</w:t>
      </w:r>
    </w:p>
    <w:p w14:paraId="5CE462F6" w14:textId="77777777" w:rsidR="0080645F" w:rsidRPr="0080645F" w:rsidRDefault="0080645F" w:rsidP="0080645F">
      <w:pPr>
        <w:jc w:val="both"/>
        <w:rPr>
          <w:b/>
          <w:bCs/>
        </w:rPr>
      </w:pPr>
      <w:r w:rsidRPr="0080645F">
        <w:rPr>
          <w:b/>
          <w:bCs/>
        </w:rPr>
        <w:t>Baja realización profesional</w:t>
      </w:r>
    </w:p>
    <w:p w14:paraId="40B55FE4" w14:textId="77777777" w:rsidR="0080645F" w:rsidRPr="0080645F" w:rsidRDefault="0080645F" w:rsidP="0080645F">
      <w:pPr>
        <w:jc w:val="both"/>
      </w:pPr>
      <w:r w:rsidRPr="0080645F">
        <w:t>Percepción de ineficacia y pérdida de satisfacción respecto al trabajo desempeñado.</w:t>
      </w:r>
    </w:p>
    <w:p w14:paraId="092C9695" w14:textId="77777777" w:rsidR="0080645F" w:rsidRPr="0080645F" w:rsidRDefault="0080645F" w:rsidP="0080645F">
      <w:pPr>
        <w:jc w:val="both"/>
      </w:pPr>
      <w:r w:rsidRPr="0080645F">
        <w:t>El burnout afecta especialmente a profesionales de la salud, educación y servicios sociales debido a la elevada carga emocional de sus funciones.</w:t>
      </w:r>
    </w:p>
    <w:p w14:paraId="0E99830F" w14:textId="77777777" w:rsidR="0080645F" w:rsidRPr="0080645F" w:rsidRDefault="0080645F" w:rsidP="0080645F">
      <w:pPr>
        <w:jc w:val="both"/>
        <w:rPr>
          <w:b/>
          <w:bCs/>
        </w:rPr>
      </w:pPr>
      <w:r w:rsidRPr="0080645F">
        <w:rPr>
          <w:b/>
          <w:bCs/>
        </w:rPr>
        <w:t>Consecuencias de los riesgos psicosociales</w:t>
      </w:r>
    </w:p>
    <w:p w14:paraId="3245A161" w14:textId="77777777" w:rsidR="0080645F" w:rsidRPr="0080645F" w:rsidRDefault="0080645F" w:rsidP="0080645F">
      <w:pPr>
        <w:jc w:val="both"/>
      </w:pPr>
      <w:r w:rsidRPr="0080645F">
        <w:t>La literatura científica muestra que los riesgos psicosociales afectan simultáneamente al individuo y a la organización.</w:t>
      </w:r>
    </w:p>
    <w:p w14:paraId="344CD24B" w14:textId="77777777" w:rsidR="0080645F" w:rsidRPr="0080645F" w:rsidRDefault="0080645F" w:rsidP="0080645F">
      <w:pPr>
        <w:jc w:val="both"/>
        <w:rPr>
          <w:b/>
          <w:bCs/>
        </w:rPr>
      </w:pPr>
      <w:r w:rsidRPr="0080645F">
        <w:rPr>
          <w:b/>
          <w:bCs/>
        </w:rPr>
        <w:t>Consecuencias individuales</w:t>
      </w:r>
    </w:p>
    <w:p w14:paraId="022C48BD" w14:textId="77777777" w:rsidR="0080645F" w:rsidRPr="0080645F" w:rsidRDefault="0080645F" w:rsidP="0080645F">
      <w:pPr>
        <w:numPr>
          <w:ilvl w:val="0"/>
          <w:numId w:val="180"/>
        </w:numPr>
        <w:jc w:val="both"/>
      </w:pPr>
      <w:r w:rsidRPr="0080645F">
        <w:t>Ansiedad.</w:t>
      </w:r>
    </w:p>
    <w:p w14:paraId="77EF24B1" w14:textId="77777777" w:rsidR="0080645F" w:rsidRPr="0080645F" w:rsidRDefault="0080645F" w:rsidP="0080645F">
      <w:pPr>
        <w:numPr>
          <w:ilvl w:val="0"/>
          <w:numId w:val="180"/>
        </w:numPr>
        <w:jc w:val="both"/>
      </w:pPr>
      <w:r w:rsidRPr="0080645F">
        <w:t>Depresión.</w:t>
      </w:r>
    </w:p>
    <w:p w14:paraId="2C5F96B0" w14:textId="77777777" w:rsidR="0080645F" w:rsidRPr="0080645F" w:rsidRDefault="0080645F" w:rsidP="0080645F">
      <w:pPr>
        <w:numPr>
          <w:ilvl w:val="0"/>
          <w:numId w:val="180"/>
        </w:numPr>
        <w:jc w:val="both"/>
      </w:pPr>
      <w:r w:rsidRPr="0080645F">
        <w:t>Trastornos del sueño.</w:t>
      </w:r>
    </w:p>
    <w:p w14:paraId="6A249635" w14:textId="77777777" w:rsidR="0080645F" w:rsidRPr="0080645F" w:rsidRDefault="0080645F" w:rsidP="0080645F">
      <w:pPr>
        <w:numPr>
          <w:ilvl w:val="0"/>
          <w:numId w:val="180"/>
        </w:numPr>
        <w:jc w:val="both"/>
      </w:pPr>
      <w:r w:rsidRPr="0080645F">
        <w:t>Fatiga crónica.</w:t>
      </w:r>
    </w:p>
    <w:p w14:paraId="18A358E8" w14:textId="77777777" w:rsidR="0080645F" w:rsidRPr="0080645F" w:rsidRDefault="0080645F" w:rsidP="0080645F">
      <w:pPr>
        <w:numPr>
          <w:ilvl w:val="0"/>
          <w:numId w:val="180"/>
        </w:numPr>
        <w:jc w:val="both"/>
      </w:pPr>
      <w:r w:rsidRPr="0080645F">
        <w:t>Problemas cardiovasculares.</w:t>
      </w:r>
    </w:p>
    <w:p w14:paraId="4D96741A" w14:textId="77777777" w:rsidR="0080645F" w:rsidRPr="0080645F" w:rsidRDefault="0080645F" w:rsidP="0080645F">
      <w:pPr>
        <w:numPr>
          <w:ilvl w:val="0"/>
          <w:numId w:val="180"/>
        </w:numPr>
        <w:jc w:val="both"/>
      </w:pPr>
      <w:r w:rsidRPr="0080645F">
        <w:t>Alteraciones musculoesqueléticas.</w:t>
      </w:r>
    </w:p>
    <w:p w14:paraId="1FF0EFA6" w14:textId="77777777" w:rsidR="0080645F" w:rsidRPr="0080645F" w:rsidRDefault="0080645F" w:rsidP="0080645F">
      <w:pPr>
        <w:numPr>
          <w:ilvl w:val="0"/>
          <w:numId w:val="180"/>
        </w:numPr>
        <w:jc w:val="both"/>
      </w:pPr>
      <w:r w:rsidRPr="0080645F">
        <w:t>Consumo de sustancias.</w:t>
      </w:r>
    </w:p>
    <w:p w14:paraId="792683D9" w14:textId="77777777" w:rsidR="0080645F" w:rsidRPr="0080645F" w:rsidRDefault="0080645F" w:rsidP="0080645F">
      <w:pPr>
        <w:numPr>
          <w:ilvl w:val="0"/>
          <w:numId w:val="180"/>
        </w:numPr>
        <w:jc w:val="both"/>
      </w:pPr>
      <w:r w:rsidRPr="0080645F">
        <w:t>Disminución de la calidad de vida.</w:t>
      </w:r>
    </w:p>
    <w:p w14:paraId="559D2626" w14:textId="77777777" w:rsidR="0080645F" w:rsidRPr="0080645F" w:rsidRDefault="0080645F" w:rsidP="0080645F">
      <w:pPr>
        <w:jc w:val="both"/>
        <w:rPr>
          <w:b/>
          <w:bCs/>
        </w:rPr>
      </w:pPr>
      <w:r w:rsidRPr="0080645F">
        <w:rPr>
          <w:b/>
          <w:bCs/>
        </w:rPr>
        <w:lastRenderedPageBreak/>
        <w:t>Consecuencias organizativas</w:t>
      </w:r>
    </w:p>
    <w:p w14:paraId="08CD65A3" w14:textId="77777777" w:rsidR="0080645F" w:rsidRPr="0080645F" w:rsidRDefault="0080645F" w:rsidP="0080645F">
      <w:pPr>
        <w:numPr>
          <w:ilvl w:val="0"/>
          <w:numId w:val="181"/>
        </w:numPr>
        <w:jc w:val="both"/>
      </w:pPr>
      <w:r w:rsidRPr="0080645F">
        <w:t>Incremento del absentismo.</w:t>
      </w:r>
    </w:p>
    <w:p w14:paraId="4AC0CBEC" w14:textId="77777777" w:rsidR="0080645F" w:rsidRPr="0080645F" w:rsidRDefault="0080645F" w:rsidP="0080645F">
      <w:pPr>
        <w:numPr>
          <w:ilvl w:val="0"/>
          <w:numId w:val="181"/>
        </w:numPr>
        <w:jc w:val="both"/>
      </w:pPr>
      <w:r w:rsidRPr="0080645F">
        <w:t>Mayor rotación de personal.</w:t>
      </w:r>
    </w:p>
    <w:p w14:paraId="615BEEEE" w14:textId="77777777" w:rsidR="0080645F" w:rsidRPr="0080645F" w:rsidRDefault="0080645F" w:rsidP="0080645F">
      <w:pPr>
        <w:numPr>
          <w:ilvl w:val="0"/>
          <w:numId w:val="181"/>
        </w:numPr>
        <w:jc w:val="both"/>
      </w:pPr>
      <w:r w:rsidRPr="0080645F">
        <w:t>Disminución de la productividad.</w:t>
      </w:r>
    </w:p>
    <w:p w14:paraId="1EEA0445" w14:textId="77777777" w:rsidR="0080645F" w:rsidRPr="0080645F" w:rsidRDefault="0080645F" w:rsidP="0080645F">
      <w:pPr>
        <w:numPr>
          <w:ilvl w:val="0"/>
          <w:numId w:val="181"/>
        </w:numPr>
        <w:jc w:val="both"/>
      </w:pPr>
      <w:r w:rsidRPr="0080645F">
        <w:t>Aumento de errores laborales.</w:t>
      </w:r>
    </w:p>
    <w:p w14:paraId="12B27C72" w14:textId="77777777" w:rsidR="0080645F" w:rsidRPr="0080645F" w:rsidRDefault="0080645F" w:rsidP="0080645F">
      <w:pPr>
        <w:numPr>
          <w:ilvl w:val="0"/>
          <w:numId w:val="181"/>
        </w:numPr>
        <w:jc w:val="both"/>
      </w:pPr>
      <w:r w:rsidRPr="0080645F">
        <w:t>Conflictos interpersonales.</w:t>
      </w:r>
    </w:p>
    <w:p w14:paraId="645CEFCA" w14:textId="77777777" w:rsidR="0080645F" w:rsidRPr="0080645F" w:rsidRDefault="0080645F" w:rsidP="0080645F">
      <w:pPr>
        <w:numPr>
          <w:ilvl w:val="0"/>
          <w:numId w:val="181"/>
        </w:numPr>
        <w:jc w:val="both"/>
      </w:pPr>
      <w:r w:rsidRPr="0080645F">
        <w:t>Deterioro del clima organizacional.</w:t>
      </w:r>
    </w:p>
    <w:p w14:paraId="5C67F212" w14:textId="77777777" w:rsidR="0080645F" w:rsidRPr="0080645F" w:rsidRDefault="0080645F" w:rsidP="0080645F">
      <w:pPr>
        <w:jc w:val="both"/>
      </w:pPr>
      <w:r w:rsidRPr="0080645F">
        <w:t>En el ámbito sanitario, estas consecuencias pueden repercutir directamente en la seguridad del paciente y la calidad asistencial.</w:t>
      </w:r>
    </w:p>
    <w:p w14:paraId="1ABE86A4" w14:textId="77777777" w:rsidR="0080645F" w:rsidRPr="0080645F" w:rsidRDefault="0080645F" w:rsidP="0080645F">
      <w:pPr>
        <w:jc w:val="both"/>
        <w:rPr>
          <w:b/>
          <w:bCs/>
        </w:rPr>
      </w:pPr>
      <w:r w:rsidRPr="0080645F">
        <w:rPr>
          <w:b/>
          <w:bCs/>
        </w:rPr>
        <w:t>Las pausas activas como estrategia preventiva</w:t>
      </w:r>
    </w:p>
    <w:p w14:paraId="1A3FFCD9" w14:textId="77777777" w:rsidR="0080645F" w:rsidRPr="0080645F" w:rsidRDefault="0080645F" w:rsidP="0080645F">
      <w:pPr>
        <w:jc w:val="both"/>
      </w:pPr>
      <w:r w:rsidRPr="0080645F">
        <w:t>Las pausas activas son interrupciones breves y programadas de la actividad laboral destinadas a realizar ejercicios físicos, estiramientos o actividades de relajación.</w:t>
      </w:r>
    </w:p>
    <w:p w14:paraId="23D3DE4F" w14:textId="77777777" w:rsidR="0080645F" w:rsidRPr="0080645F" w:rsidRDefault="0080645F" w:rsidP="0080645F">
      <w:pPr>
        <w:jc w:val="both"/>
      </w:pPr>
      <w:r w:rsidRPr="0080645F">
        <w:t>Su principal objetivo es contrarrestar los efectos negativos derivados de la permanencia prolongada en una misma actividad.</w:t>
      </w:r>
    </w:p>
    <w:p w14:paraId="12044F80" w14:textId="77777777" w:rsidR="0080645F" w:rsidRPr="0080645F" w:rsidRDefault="0080645F" w:rsidP="0080645F">
      <w:pPr>
        <w:jc w:val="both"/>
      </w:pPr>
      <w:r w:rsidRPr="0080645F">
        <w:t>Generalmente tienen una duración de entre cinco y quince minutos y pueden realizarse individualmente o en grupo.</w:t>
      </w:r>
    </w:p>
    <w:p w14:paraId="4A6A89F6" w14:textId="77777777" w:rsidR="0080645F" w:rsidRPr="0080645F" w:rsidRDefault="0080645F" w:rsidP="0080645F">
      <w:pPr>
        <w:jc w:val="both"/>
        <w:rPr>
          <w:b/>
          <w:bCs/>
        </w:rPr>
      </w:pPr>
      <w:r w:rsidRPr="0080645F">
        <w:rPr>
          <w:b/>
          <w:bCs/>
        </w:rPr>
        <w:t>Beneficios físicos de las pausas activas</w:t>
      </w:r>
    </w:p>
    <w:p w14:paraId="743B7F80" w14:textId="77777777" w:rsidR="0080645F" w:rsidRPr="0080645F" w:rsidRDefault="0080645F" w:rsidP="0080645F">
      <w:pPr>
        <w:jc w:val="both"/>
      </w:pPr>
      <w:r w:rsidRPr="0080645F">
        <w:t>Diversos estudios han demostrado que las pausas activas contribuyen a:</w:t>
      </w:r>
    </w:p>
    <w:p w14:paraId="2997493D" w14:textId="77777777" w:rsidR="0080645F" w:rsidRPr="0080645F" w:rsidRDefault="0080645F" w:rsidP="0080645F">
      <w:pPr>
        <w:numPr>
          <w:ilvl w:val="0"/>
          <w:numId w:val="182"/>
        </w:numPr>
        <w:jc w:val="both"/>
      </w:pPr>
      <w:r w:rsidRPr="0080645F">
        <w:t>Reducir la tensión muscular.</w:t>
      </w:r>
    </w:p>
    <w:p w14:paraId="2BE166D4" w14:textId="77777777" w:rsidR="0080645F" w:rsidRPr="0080645F" w:rsidRDefault="0080645F" w:rsidP="0080645F">
      <w:pPr>
        <w:numPr>
          <w:ilvl w:val="0"/>
          <w:numId w:val="182"/>
        </w:numPr>
        <w:jc w:val="both"/>
      </w:pPr>
      <w:r w:rsidRPr="0080645F">
        <w:t>Mejorar la circulación sanguínea.</w:t>
      </w:r>
    </w:p>
    <w:p w14:paraId="0132994D" w14:textId="77777777" w:rsidR="0080645F" w:rsidRPr="0080645F" w:rsidRDefault="0080645F" w:rsidP="0080645F">
      <w:pPr>
        <w:numPr>
          <w:ilvl w:val="0"/>
          <w:numId w:val="182"/>
        </w:numPr>
        <w:jc w:val="both"/>
      </w:pPr>
      <w:r w:rsidRPr="0080645F">
        <w:t>Disminuir el dolor lumbar y cervical.</w:t>
      </w:r>
    </w:p>
    <w:p w14:paraId="0D2FE0FD" w14:textId="77777777" w:rsidR="0080645F" w:rsidRPr="0080645F" w:rsidRDefault="0080645F" w:rsidP="0080645F">
      <w:pPr>
        <w:numPr>
          <w:ilvl w:val="0"/>
          <w:numId w:val="182"/>
        </w:numPr>
        <w:jc w:val="both"/>
      </w:pPr>
      <w:r w:rsidRPr="0080645F">
        <w:t>Reducir la fatiga física.</w:t>
      </w:r>
    </w:p>
    <w:p w14:paraId="00D6FE5E" w14:textId="77777777" w:rsidR="0080645F" w:rsidRPr="0080645F" w:rsidRDefault="0080645F" w:rsidP="0080645F">
      <w:pPr>
        <w:numPr>
          <w:ilvl w:val="0"/>
          <w:numId w:val="182"/>
        </w:numPr>
        <w:jc w:val="both"/>
      </w:pPr>
      <w:r w:rsidRPr="0080645F">
        <w:t>Prevenir trastornos musculoesqueléticos.</w:t>
      </w:r>
    </w:p>
    <w:p w14:paraId="52E8FA75" w14:textId="77777777" w:rsidR="0080645F" w:rsidRPr="0080645F" w:rsidRDefault="0080645F" w:rsidP="0080645F">
      <w:pPr>
        <w:numPr>
          <w:ilvl w:val="0"/>
          <w:numId w:val="182"/>
        </w:numPr>
        <w:jc w:val="both"/>
      </w:pPr>
      <w:r w:rsidRPr="0080645F">
        <w:t>Favorecer la movilidad articular.</w:t>
      </w:r>
    </w:p>
    <w:p w14:paraId="4EDD3355" w14:textId="77777777" w:rsidR="0080645F" w:rsidRPr="0080645F" w:rsidRDefault="0080645F" w:rsidP="0080645F">
      <w:pPr>
        <w:jc w:val="both"/>
      </w:pPr>
      <w:r w:rsidRPr="0080645F">
        <w:t>Estos beneficios resultan especialmente relevantes en profesiones que implican largas horas de trabajo sedentario o esfuerzos físicos repetitivos.</w:t>
      </w:r>
    </w:p>
    <w:p w14:paraId="170722E4" w14:textId="77777777" w:rsidR="0080645F" w:rsidRPr="0080645F" w:rsidRDefault="0080645F" w:rsidP="0080645F">
      <w:pPr>
        <w:jc w:val="both"/>
        <w:rPr>
          <w:b/>
          <w:bCs/>
        </w:rPr>
      </w:pPr>
      <w:r w:rsidRPr="0080645F">
        <w:rPr>
          <w:b/>
          <w:bCs/>
        </w:rPr>
        <w:t>Beneficios psicológicos de las pausas activas</w:t>
      </w:r>
    </w:p>
    <w:p w14:paraId="07D24499" w14:textId="77777777" w:rsidR="0080645F" w:rsidRPr="0080645F" w:rsidRDefault="0080645F" w:rsidP="0080645F">
      <w:pPr>
        <w:jc w:val="both"/>
      </w:pPr>
      <w:r w:rsidRPr="0080645F">
        <w:t>Además de sus efectos físicos, las pausas activas ejercen una influencia positiva sobre la salud mental.</w:t>
      </w:r>
    </w:p>
    <w:p w14:paraId="289E44CD" w14:textId="77777777" w:rsidR="0080645F" w:rsidRPr="0080645F" w:rsidRDefault="0080645F" w:rsidP="0080645F">
      <w:pPr>
        <w:jc w:val="both"/>
      </w:pPr>
      <w:r w:rsidRPr="0080645F">
        <w:t>Entre los beneficios más destacados se encuentran:</w:t>
      </w:r>
    </w:p>
    <w:p w14:paraId="5AC22E2F" w14:textId="77777777" w:rsidR="0080645F" w:rsidRPr="0080645F" w:rsidRDefault="0080645F" w:rsidP="0080645F">
      <w:pPr>
        <w:numPr>
          <w:ilvl w:val="0"/>
          <w:numId w:val="183"/>
        </w:numPr>
        <w:jc w:val="both"/>
      </w:pPr>
      <w:r w:rsidRPr="0080645F">
        <w:lastRenderedPageBreak/>
        <w:t>Disminución del estrés percibido.</w:t>
      </w:r>
    </w:p>
    <w:p w14:paraId="6672A660" w14:textId="77777777" w:rsidR="0080645F" w:rsidRPr="0080645F" w:rsidRDefault="0080645F" w:rsidP="0080645F">
      <w:pPr>
        <w:numPr>
          <w:ilvl w:val="0"/>
          <w:numId w:val="183"/>
        </w:numPr>
        <w:jc w:val="both"/>
      </w:pPr>
      <w:r w:rsidRPr="0080645F">
        <w:t>Reducción de la ansiedad.</w:t>
      </w:r>
    </w:p>
    <w:p w14:paraId="5765A0E4" w14:textId="77777777" w:rsidR="0080645F" w:rsidRPr="0080645F" w:rsidRDefault="0080645F" w:rsidP="0080645F">
      <w:pPr>
        <w:numPr>
          <w:ilvl w:val="0"/>
          <w:numId w:val="183"/>
        </w:numPr>
        <w:jc w:val="both"/>
      </w:pPr>
      <w:r w:rsidRPr="0080645F">
        <w:t>Mejora del estado de ánimo.</w:t>
      </w:r>
    </w:p>
    <w:p w14:paraId="70DA39DF" w14:textId="77777777" w:rsidR="0080645F" w:rsidRPr="0080645F" w:rsidRDefault="0080645F" w:rsidP="0080645F">
      <w:pPr>
        <w:numPr>
          <w:ilvl w:val="0"/>
          <w:numId w:val="183"/>
        </w:numPr>
        <w:jc w:val="both"/>
      </w:pPr>
      <w:r w:rsidRPr="0080645F">
        <w:t>Incremento de la concentración.</w:t>
      </w:r>
    </w:p>
    <w:p w14:paraId="7EEB0131" w14:textId="77777777" w:rsidR="0080645F" w:rsidRPr="0080645F" w:rsidRDefault="0080645F" w:rsidP="0080645F">
      <w:pPr>
        <w:numPr>
          <w:ilvl w:val="0"/>
          <w:numId w:val="183"/>
        </w:numPr>
        <w:jc w:val="both"/>
      </w:pPr>
      <w:r w:rsidRPr="0080645F">
        <w:t>Mayor sensación de energía.</w:t>
      </w:r>
    </w:p>
    <w:p w14:paraId="1899A545" w14:textId="77777777" w:rsidR="0080645F" w:rsidRPr="0080645F" w:rsidRDefault="0080645F" w:rsidP="0080645F">
      <w:pPr>
        <w:numPr>
          <w:ilvl w:val="0"/>
          <w:numId w:val="183"/>
        </w:numPr>
        <w:jc w:val="both"/>
      </w:pPr>
      <w:r w:rsidRPr="0080645F">
        <w:t>Reducción de la fatiga mental.</w:t>
      </w:r>
    </w:p>
    <w:p w14:paraId="59661444" w14:textId="77777777" w:rsidR="0080645F" w:rsidRPr="0080645F" w:rsidRDefault="0080645F" w:rsidP="0080645F">
      <w:pPr>
        <w:jc w:val="both"/>
      </w:pPr>
      <w:r w:rsidRPr="0080645F">
        <w:t>Estas mejoras favorecen una mejor adaptación a las exigencias laborales y fortalecen la capacidad de afrontamiento de los trabajadores.</w:t>
      </w:r>
    </w:p>
    <w:p w14:paraId="3C246A7E" w14:textId="77777777" w:rsidR="0080645F" w:rsidRPr="0080645F" w:rsidRDefault="0080645F" w:rsidP="0080645F">
      <w:pPr>
        <w:jc w:val="both"/>
        <w:rPr>
          <w:b/>
          <w:bCs/>
        </w:rPr>
      </w:pPr>
      <w:r w:rsidRPr="0080645F">
        <w:rPr>
          <w:b/>
          <w:bCs/>
        </w:rPr>
        <w:t>El autocuidado como herramienta de protección</w:t>
      </w:r>
    </w:p>
    <w:p w14:paraId="5C162BEE" w14:textId="77777777" w:rsidR="0080645F" w:rsidRPr="0080645F" w:rsidRDefault="0080645F" w:rsidP="0080645F">
      <w:pPr>
        <w:jc w:val="both"/>
      </w:pPr>
      <w:r w:rsidRPr="0080645F">
        <w:t>El autocuidado laboral engloba el conjunto de conductas orientadas a preservar la salud física, emocional y social del trabajador.</w:t>
      </w:r>
    </w:p>
    <w:p w14:paraId="59A0203A" w14:textId="77777777" w:rsidR="0080645F" w:rsidRPr="0080645F" w:rsidRDefault="0080645F" w:rsidP="0080645F">
      <w:pPr>
        <w:jc w:val="both"/>
      </w:pPr>
      <w:r w:rsidRPr="0080645F">
        <w:t xml:space="preserve">Implica la </w:t>
      </w:r>
      <w:proofErr w:type="gramStart"/>
      <w:r w:rsidRPr="0080645F">
        <w:t>participación activa</w:t>
      </w:r>
      <w:proofErr w:type="gramEnd"/>
      <w:r w:rsidRPr="0080645F">
        <w:t xml:space="preserve"> de la persona en la gestión de su propio bienestar.</w:t>
      </w:r>
    </w:p>
    <w:p w14:paraId="6F0137F2" w14:textId="77777777" w:rsidR="0080645F" w:rsidRPr="0080645F" w:rsidRDefault="0080645F" w:rsidP="0080645F">
      <w:pPr>
        <w:jc w:val="both"/>
      </w:pPr>
      <w:r w:rsidRPr="0080645F">
        <w:t>Entre las estrategias más relevantes destacan:</w:t>
      </w:r>
    </w:p>
    <w:p w14:paraId="1CCC27D1" w14:textId="77777777" w:rsidR="0080645F" w:rsidRPr="0080645F" w:rsidRDefault="0080645F" w:rsidP="0080645F">
      <w:pPr>
        <w:numPr>
          <w:ilvl w:val="0"/>
          <w:numId w:val="184"/>
        </w:numPr>
        <w:jc w:val="both"/>
      </w:pPr>
      <w:r w:rsidRPr="0080645F">
        <w:t>Alimentación saludable.</w:t>
      </w:r>
    </w:p>
    <w:p w14:paraId="5F203BCA" w14:textId="77777777" w:rsidR="0080645F" w:rsidRPr="0080645F" w:rsidRDefault="0080645F" w:rsidP="0080645F">
      <w:pPr>
        <w:numPr>
          <w:ilvl w:val="0"/>
          <w:numId w:val="184"/>
        </w:numPr>
        <w:jc w:val="both"/>
      </w:pPr>
      <w:r w:rsidRPr="0080645F">
        <w:t>Actividad física regular.</w:t>
      </w:r>
    </w:p>
    <w:p w14:paraId="72A29D6E" w14:textId="77777777" w:rsidR="0080645F" w:rsidRPr="0080645F" w:rsidRDefault="0080645F" w:rsidP="0080645F">
      <w:pPr>
        <w:numPr>
          <w:ilvl w:val="0"/>
          <w:numId w:val="184"/>
        </w:numPr>
        <w:jc w:val="both"/>
      </w:pPr>
      <w:r w:rsidRPr="0080645F">
        <w:t>Descanso adecuado.</w:t>
      </w:r>
    </w:p>
    <w:p w14:paraId="637E7820" w14:textId="77777777" w:rsidR="0080645F" w:rsidRPr="0080645F" w:rsidRDefault="0080645F" w:rsidP="0080645F">
      <w:pPr>
        <w:numPr>
          <w:ilvl w:val="0"/>
          <w:numId w:val="184"/>
        </w:numPr>
        <w:jc w:val="both"/>
      </w:pPr>
      <w:r w:rsidRPr="0080645F">
        <w:t>Gestión emocional.</w:t>
      </w:r>
    </w:p>
    <w:p w14:paraId="05D34483" w14:textId="77777777" w:rsidR="0080645F" w:rsidRPr="0080645F" w:rsidRDefault="0080645F" w:rsidP="0080645F">
      <w:pPr>
        <w:numPr>
          <w:ilvl w:val="0"/>
          <w:numId w:val="184"/>
        </w:numPr>
        <w:jc w:val="both"/>
      </w:pPr>
      <w:r w:rsidRPr="0080645F">
        <w:t>Establecimiento de límites laborales.</w:t>
      </w:r>
    </w:p>
    <w:p w14:paraId="14F803C0" w14:textId="77777777" w:rsidR="0080645F" w:rsidRPr="0080645F" w:rsidRDefault="0080645F" w:rsidP="0080645F">
      <w:pPr>
        <w:numPr>
          <w:ilvl w:val="0"/>
          <w:numId w:val="184"/>
        </w:numPr>
        <w:jc w:val="both"/>
      </w:pPr>
      <w:r w:rsidRPr="0080645F">
        <w:t>Desarrollo de relaciones sociales positivas.</w:t>
      </w:r>
    </w:p>
    <w:p w14:paraId="09B48C09" w14:textId="77777777" w:rsidR="0080645F" w:rsidRPr="0080645F" w:rsidRDefault="0080645F" w:rsidP="0080645F">
      <w:pPr>
        <w:jc w:val="both"/>
      </w:pPr>
      <w:r w:rsidRPr="0080645F">
        <w:t>La promoción del autocuidado permite fortalecer los recursos personales frente a situaciones de estrés y sobrecarga.</w:t>
      </w:r>
    </w:p>
    <w:p w14:paraId="6E6CD9FB" w14:textId="77777777" w:rsidR="0080645F" w:rsidRPr="0080645F" w:rsidRDefault="0080645F" w:rsidP="0080645F">
      <w:pPr>
        <w:jc w:val="both"/>
        <w:rPr>
          <w:b/>
          <w:bCs/>
        </w:rPr>
      </w:pPr>
      <w:r w:rsidRPr="0080645F">
        <w:rPr>
          <w:b/>
          <w:bCs/>
        </w:rPr>
        <w:t>Mindfulness y regulación emocional</w:t>
      </w:r>
    </w:p>
    <w:p w14:paraId="60F37289" w14:textId="77777777" w:rsidR="0080645F" w:rsidRPr="0080645F" w:rsidRDefault="0080645F" w:rsidP="0080645F">
      <w:pPr>
        <w:jc w:val="both"/>
      </w:pPr>
      <w:r w:rsidRPr="0080645F">
        <w:t>Durante los últimos años, el mindfulness ha adquirido gran relevancia como herramienta de prevención de riesgos psicosociales.</w:t>
      </w:r>
    </w:p>
    <w:p w14:paraId="767DD173" w14:textId="77777777" w:rsidR="0080645F" w:rsidRPr="0080645F" w:rsidRDefault="0080645F" w:rsidP="0080645F">
      <w:pPr>
        <w:jc w:val="both"/>
      </w:pPr>
      <w:r w:rsidRPr="0080645F">
        <w:t>Esta práctica consiste en dirigir la atención al momento presente de manera consciente y sin juicio.</w:t>
      </w:r>
    </w:p>
    <w:p w14:paraId="53D92741" w14:textId="77777777" w:rsidR="0080645F" w:rsidRPr="0080645F" w:rsidRDefault="0080645F" w:rsidP="0080645F">
      <w:pPr>
        <w:jc w:val="both"/>
      </w:pPr>
      <w:r w:rsidRPr="0080645F">
        <w:t>Numerosos estudios han demostrado que los programas de mindfulness contribuyen a:</w:t>
      </w:r>
    </w:p>
    <w:p w14:paraId="4CC3D9D4" w14:textId="77777777" w:rsidR="0080645F" w:rsidRPr="0080645F" w:rsidRDefault="0080645F" w:rsidP="0080645F">
      <w:pPr>
        <w:numPr>
          <w:ilvl w:val="0"/>
          <w:numId w:val="185"/>
        </w:numPr>
        <w:jc w:val="both"/>
      </w:pPr>
      <w:r w:rsidRPr="0080645F">
        <w:t>Reducir estrés y ansiedad.</w:t>
      </w:r>
    </w:p>
    <w:p w14:paraId="10888577" w14:textId="77777777" w:rsidR="0080645F" w:rsidRPr="0080645F" w:rsidRDefault="0080645F" w:rsidP="0080645F">
      <w:pPr>
        <w:numPr>
          <w:ilvl w:val="0"/>
          <w:numId w:val="185"/>
        </w:numPr>
        <w:jc w:val="both"/>
      </w:pPr>
      <w:r w:rsidRPr="0080645F">
        <w:t>Mejorar la regulación emocional.</w:t>
      </w:r>
    </w:p>
    <w:p w14:paraId="6074EBD6" w14:textId="77777777" w:rsidR="0080645F" w:rsidRPr="0080645F" w:rsidRDefault="0080645F" w:rsidP="0080645F">
      <w:pPr>
        <w:numPr>
          <w:ilvl w:val="0"/>
          <w:numId w:val="185"/>
        </w:numPr>
        <w:jc w:val="both"/>
      </w:pPr>
      <w:r w:rsidRPr="0080645F">
        <w:lastRenderedPageBreak/>
        <w:t>Favorecer la concentración.</w:t>
      </w:r>
    </w:p>
    <w:p w14:paraId="00886722" w14:textId="77777777" w:rsidR="0080645F" w:rsidRPr="0080645F" w:rsidRDefault="0080645F" w:rsidP="0080645F">
      <w:pPr>
        <w:numPr>
          <w:ilvl w:val="0"/>
          <w:numId w:val="185"/>
        </w:numPr>
        <w:jc w:val="both"/>
      </w:pPr>
      <w:r w:rsidRPr="0080645F">
        <w:t>Incrementar la resiliencia.</w:t>
      </w:r>
    </w:p>
    <w:p w14:paraId="0BE93688" w14:textId="77777777" w:rsidR="0080645F" w:rsidRPr="0080645F" w:rsidRDefault="0080645F" w:rsidP="0080645F">
      <w:pPr>
        <w:numPr>
          <w:ilvl w:val="0"/>
          <w:numId w:val="185"/>
        </w:numPr>
        <w:jc w:val="both"/>
      </w:pPr>
      <w:r w:rsidRPr="0080645F">
        <w:t>Disminuir síntomas de burnout.</w:t>
      </w:r>
    </w:p>
    <w:p w14:paraId="0CDDB536" w14:textId="77777777" w:rsidR="0080645F" w:rsidRPr="0080645F" w:rsidRDefault="0080645F" w:rsidP="0080645F">
      <w:pPr>
        <w:jc w:val="both"/>
      </w:pPr>
      <w:r w:rsidRPr="0080645F">
        <w:t>Su aplicación en entornos hospitalarios ha mostrado resultados especialmente positivos en profesionales sometidos a elevadas demandas emocionales.</w:t>
      </w:r>
    </w:p>
    <w:p w14:paraId="307D8144" w14:textId="77777777" w:rsidR="0080645F" w:rsidRPr="0080645F" w:rsidRDefault="0080645F" w:rsidP="0080645F">
      <w:pPr>
        <w:jc w:val="both"/>
        <w:rPr>
          <w:b/>
          <w:bCs/>
        </w:rPr>
      </w:pPr>
      <w:r w:rsidRPr="0080645F">
        <w:rPr>
          <w:b/>
          <w:bCs/>
        </w:rPr>
        <w:t>Impacto sobre la productividad y el rendimiento</w:t>
      </w:r>
    </w:p>
    <w:p w14:paraId="59D4E914" w14:textId="77777777" w:rsidR="0080645F" w:rsidRPr="0080645F" w:rsidRDefault="0080645F" w:rsidP="0080645F">
      <w:pPr>
        <w:jc w:val="both"/>
      </w:pPr>
      <w:r w:rsidRPr="0080645F">
        <w:t>La evidencia científica demuestra que las organizaciones que promueven pausas activas y programas de bienestar laboral obtienen beneficios significativos en términos de rendimiento.</w:t>
      </w:r>
    </w:p>
    <w:p w14:paraId="57FE7E84" w14:textId="77777777" w:rsidR="0080645F" w:rsidRPr="0080645F" w:rsidRDefault="0080645F" w:rsidP="0080645F">
      <w:pPr>
        <w:jc w:val="both"/>
      </w:pPr>
      <w:r w:rsidRPr="0080645F">
        <w:t>Los trabajadores que participan regularmente en estas iniciativas presentan:</w:t>
      </w:r>
    </w:p>
    <w:p w14:paraId="594872CE" w14:textId="77777777" w:rsidR="0080645F" w:rsidRPr="0080645F" w:rsidRDefault="0080645F" w:rsidP="0080645F">
      <w:pPr>
        <w:numPr>
          <w:ilvl w:val="0"/>
          <w:numId w:val="186"/>
        </w:numPr>
        <w:jc w:val="both"/>
      </w:pPr>
      <w:r w:rsidRPr="0080645F">
        <w:t>Mayor productividad.</w:t>
      </w:r>
    </w:p>
    <w:p w14:paraId="4B693568" w14:textId="77777777" w:rsidR="0080645F" w:rsidRPr="0080645F" w:rsidRDefault="0080645F" w:rsidP="0080645F">
      <w:pPr>
        <w:numPr>
          <w:ilvl w:val="0"/>
          <w:numId w:val="186"/>
        </w:numPr>
        <w:jc w:val="both"/>
      </w:pPr>
      <w:r w:rsidRPr="0080645F">
        <w:t>Menor número de errores.</w:t>
      </w:r>
    </w:p>
    <w:p w14:paraId="1E32B831" w14:textId="77777777" w:rsidR="0080645F" w:rsidRPr="0080645F" w:rsidRDefault="0080645F" w:rsidP="0080645F">
      <w:pPr>
        <w:numPr>
          <w:ilvl w:val="0"/>
          <w:numId w:val="186"/>
        </w:numPr>
        <w:jc w:val="both"/>
      </w:pPr>
      <w:r w:rsidRPr="0080645F">
        <w:t>Mejor capacidad de atención.</w:t>
      </w:r>
    </w:p>
    <w:p w14:paraId="1AD0E860" w14:textId="77777777" w:rsidR="0080645F" w:rsidRPr="0080645F" w:rsidRDefault="0080645F" w:rsidP="0080645F">
      <w:pPr>
        <w:numPr>
          <w:ilvl w:val="0"/>
          <w:numId w:val="186"/>
        </w:numPr>
        <w:jc w:val="both"/>
      </w:pPr>
      <w:r w:rsidRPr="0080645F">
        <w:t>Mayor creatividad.</w:t>
      </w:r>
    </w:p>
    <w:p w14:paraId="5B6F63AB" w14:textId="77777777" w:rsidR="0080645F" w:rsidRPr="0080645F" w:rsidRDefault="0080645F" w:rsidP="0080645F">
      <w:pPr>
        <w:numPr>
          <w:ilvl w:val="0"/>
          <w:numId w:val="186"/>
        </w:numPr>
        <w:jc w:val="both"/>
      </w:pPr>
      <w:r w:rsidRPr="0080645F">
        <w:t>Mayor compromiso organizacional.</w:t>
      </w:r>
    </w:p>
    <w:p w14:paraId="5B4F8B2F" w14:textId="77777777" w:rsidR="0080645F" w:rsidRPr="0080645F" w:rsidRDefault="0080645F" w:rsidP="0080645F">
      <w:pPr>
        <w:jc w:val="both"/>
      </w:pPr>
      <w:r w:rsidRPr="0080645F">
        <w:t>La mejora del bienestar no debe entenderse únicamente como una cuestión de salud, sino también como una estrategia de optimización del desempeño.</w:t>
      </w:r>
    </w:p>
    <w:p w14:paraId="159B71C7" w14:textId="77777777" w:rsidR="0080645F" w:rsidRPr="0080645F" w:rsidRDefault="0080645F" w:rsidP="0080645F">
      <w:pPr>
        <w:jc w:val="both"/>
        <w:rPr>
          <w:b/>
          <w:bCs/>
        </w:rPr>
      </w:pPr>
      <w:r w:rsidRPr="0080645F">
        <w:rPr>
          <w:b/>
          <w:bCs/>
        </w:rPr>
        <w:t>Influencia sobre el clima laboral</w:t>
      </w:r>
    </w:p>
    <w:p w14:paraId="0768A1C2" w14:textId="77777777" w:rsidR="0080645F" w:rsidRPr="0080645F" w:rsidRDefault="0080645F" w:rsidP="0080645F">
      <w:pPr>
        <w:jc w:val="both"/>
      </w:pPr>
      <w:r w:rsidRPr="0080645F">
        <w:t>Las intervenciones colectivas de autocuidado favorecen la creación de entornos de trabajo más saludables y colaborativos.</w:t>
      </w:r>
    </w:p>
    <w:p w14:paraId="5412475F" w14:textId="77777777" w:rsidR="0080645F" w:rsidRPr="0080645F" w:rsidRDefault="0080645F" w:rsidP="0080645F">
      <w:pPr>
        <w:jc w:val="both"/>
      </w:pPr>
      <w:r w:rsidRPr="0080645F">
        <w:t>La realización conjunta de pausas activas o actividades de bienestar fortalece:</w:t>
      </w:r>
    </w:p>
    <w:p w14:paraId="5C48F4AE" w14:textId="77777777" w:rsidR="0080645F" w:rsidRPr="0080645F" w:rsidRDefault="0080645F" w:rsidP="0080645F">
      <w:pPr>
        <w:numPr>
          <w:ilvl w:val="0"/>
          <w:numId w:val="187"/>
        </w:numPr>
        <w:jc w:val="both"/>
      </w:pPr>
      <w:r w:rsidRPr="0080645F">
        <w:t>La cohesión grupal.</w:t>
      </w:r>
    </w:p>
    <w:p w14:paraId="75DFAA00" w14:textId="77777777" w:rsidR="0080645F" w:rsidRPr="0080645F" w:rsidRDefault="0080645F" w:rsidP="0080645F">
      <w:pPr>
        <w:numPr>
          <w:ilvl w:val="0"/>
          <w:numId w:val="187"/>
        </w:numPr>
        <w:jc w:val="both"/>
      </w:pPr>
      <w:r w:rsidRPr="0080645F">
        <w:t>El apoyo social.</w:t>
      </w:r>
    </w:p>
    <w:p w14:paraId="2089A655" w14:textId="77777777" w:rsidR="0080645F" w:rsidRPr="0080645F" w:rsidRDefault="0080645F" w:rsidP="0080645F">
      <w:pPr>
        <w:numPr>
          <w:ilvl w:val="0"/>
          <w:numId w:val="187"/>
        </w:numPr>
        <w:jc w:val="both"/>
      </w:pPr>
      <w:r w:rsidRPr="0080645F">
        <w:t>La comunicación interpersonal.</w:t>
      </w:r>
    </w:p>
    <w:p w14:paraId="5BBEC6BF" w14:textId="77777777" w:rsidR="0080645F" w:rsidRPr="0080645F" w:rsidRDefault="0080645F" w:rsidP="0080645F">
      <w:pPr>
        <w:numPr>
          <w:ilvl w:val="0"/>
          <w:numId w:val="187"/>
        </w:numPr>
        <w:jc w:val="both"/>
      </w:pPr>
      <w:r w:rsidRPr="0080645F">
        <w:t>La percepción de pertenencia.</w:t>
      </w:r>
    </w:p>
    <w:p w14:paraId="40DB6C3F" w14:textId="77777777" w:rsidR="0080645F" w:rsidRPr="0080645F" w:rsidRDefault="0080645F" w:rsidP="0080645F">
      <w:pPr>
        <w:jc w:val="both"/>
      </w:pPr>
      <w:r w:rsidRPr="0080645F">
        <w:t>Estos factores actúan como elementos protectores frente a los riesgos psicosociales.</w:t>
      </w:r>
    </w:p>
    <w:p w14:paraId="3CD48514" w14:textId="77777777" w:rsidR="0080645F" w:rsidRPr="0080645F" w:rsidRDefault="0080645F" w:rsidP="0080645F">
      <w:pPr>
        <w:jc w:val="both"/>
        <w:rPr>
          <w:b/>
          <w:bCs/>
        </w:rPr>
      </w:pPr>
      <w:r w:rsidRPr="0080645F">
        <w:rPr>
          <w:b/>
          <w:bCs/>
        </w:rPr>
        <w:t>El papel de las organizaciones</w:t>
      </w:r>
    </w:p>
    <w:p w14:paraId="40022216" w14:textId="77777777" w:rsidR="0080645F" w:rsidRPr="0080645F" w:rsidRDefault="0080645F" w:rsidP="0080645F">
      <w:pPr>
        <w:jc w:val="both"/>
      </w:pPr>
      <w:r w:rsidRPr="0080645F">
        <w:t>La prevención de los riesgos psicosociales no puede recaer exclusivamente sobre los trabajadores.</w:t>
      </w:r>
    </w:p>
    <w:p w14:paraId="2CE28D52" w14:textId="77777777" w:rsidR="0080645F" w:rsidRPr="0080645F" w:rsidRDefault="0080645F" w:rsidP="0080645F">
      <w:pPr>
        <w:jc w:val="both"/>
      </w:pPr>
      <w:r w:rsidRPr="0080645F">
        <w:lastRenderedPageBreak/>
        <w:t>Las organizaciones deben asumir una responsabilidad activa mediante:</w:t>
      </w:r>
    </w:p>
    <w:p w14:paraId="0A5448C7" w14:textId="77777777" w:rsidR="0080645F" w:rsidRPr="0080645F" w:rsidRDefault="0080645F" w:rsidP="0080645F">
      <w:pPr>
        <w:numPr>
          <w:ilvl w:val="0"/>
          <w:numId w:val="188"/>
        </w:numPr>
        <w:jc w:val="both"/>
      </w:pPr>
      <w:r w:rsidRPr="0080645F">
        <w:t>Evaluación periódica de riesgos psicosociales.</w:t>
      </w:r>
    </w:p>
    <w:p w14:paraId="5E78A06E" w14:textId="77777777" w:rsidR="0080645F" w:rsidRPr="0080645F" w:rsidRDefault="0080645F" w:rsidP="0080645F">
      <w:pPr>
        <w:numPr>
          <w:ilvl w:val="0"/>
          <w:numId w:val="188"/>
        </w:numPr>
        <w:jc w:val="both"/>
      </w:pPr>
      <w:r w:rsidRPr="0080645F">
        <w:t>Programas de promoción de la salud.</w:t>
      </w:r>
    </w:p>
    <w:p w14:paraId="54AF8742" w14:textId="77777777" w:rsidR="0080645F" w:rsidRPr="0080645F" w:rsidRDefault="0080645F" w:rsidP="0080645F">
      <w:pPr>
        <w:numPr>
          <w:ilvl w:val="0"/>
          <w:numId w:val="188"/>
        </w:numPr>
        <w:jc w:val="both"/>
      </w:pPr>
      <w:r w:rsidRPr="0080645F">
        <w:t>Formación en gestión del estrés.</w:t>
      </w:r>
    </w:p>
    <w:p w14:paraId="6CE4CD02" w14:textId="77777777" w:rsidR="0080645F" w:rsidRPr="0080645F" w:rsidRDefault="0080645F" w:rsidP="0080645F">
      <w:pPr>
        <w:numPr>
          <w:ilvl w:val="0"/>
          <w:numId w:val="188"/>
        </w:numPr>
        <w:jc w:val="both"/>
      </w:pPr>
      <w:r w:rsidRPr="0080645F">
        <w:t>Políticas de conciliación laboral.</w:t>
      </w:r>
    </w:p>
    <w:p w14:paraId="2099C45C" w14:textId="77777777" w:rsidR="0080645F" w:rsidRPr="0080645F" w:rsidRDefault="0080645F" w:rsidP="0080645F">
      <w:pPr>
        <w:numPr>
          <w:ilvl w:val="0"/>
          <w:numId w:val="188"/>
        </w:numPr>
        <w:jc w:val="both"/>
      </w:pPr>
      <w:r w:rsidRPr="0080645F">
        <w:t>Liderazgo saludable.</w:t>
      </w:r>
    </w:p>
    <w:p w14:paraId="460EB000" w14:textId="77777777" w:rsidR="0080645F" w:rsidRPr="0080645F" w:rsidRDefault="0080645F" w:rsidP="0080645F">
      <w:pPr>
        <w:numPr>
          <w:ilvl w:val="0"/>
          <w:numId w:val="188"/>
        </w:numPr>
        <w:jc w:val="both"/>
      </w:pPr>
      <w:r w:rsidRPr="0080645F">
        <w:t>Participación de los trabajadores en la toma de decisiones.</w:t>
      </w:r>
    </w:p>
    <w:p w14:paraId="3C82BAC7" w14:textId="77777777" w:rsidR="0080645F" w:rsidRPr="0080645F" w:rsidRDefault="0080645F" w:rsidP="0080645F">
      <w:pPr>
        <w:jc w:val="both"/>
      </w:pPr>
      <w:r w:rsidRPr="0080645F">
        <w:t>La creación de entornos laborales seguros requiere un enfoque integral que combine acciones individuales y organizativas.</w:t>
      </w:r>
    </w:p>
    <w:p w14:paraId="7E4448C5" w14:textId="77777777" w:rsidR="0080645F" w:rsidRPr="0080645F" w:rsidRDefault="0080645F" w:rsidP="0080645F">
      <w:pPr>
        <w:jc w:val="both"/>
        <w:rPr>
          <w:b/>
          <w:bCs/>
        </w:rPr>
      </w:pPr>
      <w:r w:rsidRPr="0080645F">
        <w:rPr>
          <w:b/>
          <w:bCs/>
        </w:rPr>
        <w:t>Perspectivas futuras</w:t>
      </w:r>
    </w:p>
    <w:p w14:paraId="1CA89DA9" w14:textId="77777777" w:rsidR="0080645F" w:rsidRPr="0080645F" w:rsidRDefault="0080645F" w:rsidP="0080645F">
      <w:pPr>
        <w:jc w:val="both"/>
      </w:pPr>
      <w:r w:rsidRPr="0080645F">
        <w:t>Las nuevas tendencias en salud ocupacional apuntan hacia modelos organizativos centrados en el bienestar integral de los trabajadores.</w:t>
      </w:r>
    </w:p>
    <w:p w14:paraId="0BB52C0C" w14:textId="77777777" w:rsidR="0080645F" w:rsidRPr="0080645F" w:rsidRDefault="0080645F" w:rsidP="0080645F">
      <w:pPr>
        <w:jc w:val="both"/>
      </w:pPr>
      <w:r w:rsidRPr="0080645F">
        <w:t>El desarrollo de programas digitales de autocuidado, aplicaciones móviles de mindfulness y sistemas de monitorización del bienestar permitirá ampliar las posibilidades de intervención preventiva en los próximos años.</w:t>
      </w:r>
    </w:p>
    <w:p w14:paraId="40677F0F" w14:textId="77777777" w:rsidR="0080645F" w:rsidRPr="0080645F" w:rsidRDefault="0080645F" w:rsidP="0080645F">
      <w:pPr>
        <w:jc w:val="both"/>
      </w:pPr>
      <w:r w:rsidRPr="0080645F">
        <w:t>La incorporación de la salud mental como indicador estratégico de calidad organizacional constituye uno de los principales retos para las instituciones modernas.</w:t>
      </w:r>
    </w:p>
    <w:p w14:paraId="5D822CDA" w14:textId="77777777" w:rsidR="0080645F" w:rsidRPr="0080645F" w:rsidRDefault="0080645F" w:rsidP="0080645F">
      <w:pPr>
        <w:jc w:val="both"/>
        <w:rPr>
          <w:b/>
          <w:bCs/>
        </w:rPr>
      </w:pPr>
      <w:r w:rsidRPr="0080645F">
        <w:rPr>
          <w:b/>
          <w:bCs/>
        </w:rPr>
        <w:t>Discusión</w:t>
      </w:r>
    </w:p>
    <w:p w14:paraId="65FF8F32" w14:textId="77777777" w:rsidR="0080645F" w:rsidRPr="0080645F" w:rsidRDefault="0080645F" w:rsidP="0080645F">
      <w:pPr>
        <w:jc w:val="both"/>
      </w:pPr>
      <w:r w:rsidRPr="0080645F">
        <w:t>Los resultados de la literatura revisada confirman que los riesgos psicosociales representan una amenaza creciente para la salud laboral y la sostenibilidad de las organizaciones.</w:t>
      </w:r>
    </w:p>
    <w:p w14:paraId="18254F80" w14:textId="77777777" w:rsidR="0080645F" w:rsidRPr="0080645F" w:rsidRDefault="0080645F" w:rsidP="0080645F">
      <w:pPr>
        <w:jc w:val="both"/>
      </w:pPr>
      <w:r w:rsidRPr="0080645F">
        <w:t>Las pausas activas y las estrategias de autocuidado han demostrado ser herramientas eficaces para reducir el estrés, mejorar la salud mental y fortalecer la resiliencia de los trabajadores. Además, sus beneficios se extienden al ámbito organizacional mediante mejoras en la productividad, la satisfacción laboral y la cohesión de los equipos.</w:t>
      </w:r>
    </w:p>
    <w:p w14:paraId="6A67AF46" w14:textId="77777777" w:rsidR="0080645F" w:rsidRPr="0080645F" w:rsidRDefault="0080645F" w:rsidP="0080645F">
      <w:pPr>
        <w:jc w:val="both"/>
      </w:pPr>
      <w:r w:rsidRPr="0080645F">
        <w:t>La evidencia disponible respalda la necesidad de integrar estas intervenciones dentro de los programas institucionales de prevención y promoción de la salud laboral.</w:t>
      </w:r>
    </w:p>
    <w:p w14:paraId="26BBFF1A" w14:textId="77777777" w:rsidR="0080645F" w:rsidRPr="0080645F" w:rsidRDefault="0080645F" w:rsidP="0080645F">
      <w:pPr>
        <w:jc w:val="both"/>
        <w:rPr>
          <w:b/>
          <w:bCs/>
        </w:rPr>
      </w:pPr>
      <w:r w:rsidRPr="0080645F">
        <w:rPr>
          <w:b/>
          <w:bCs/>
        </w:rPr>
        <w:t>Conclusiones</w:t>
      </w:r>
    </w:p>
    <w:p w14:paraId="153646CA" w14:textId="77777777" w:rsidR="0080645F" w:rsidRPr="0080645F" w:rsidRDefault="0080645F" w:rsidP="0080645F">
      <w:pPr>
        <w:jc w:val="both"/>
      </w:pPr>
      <w:r w:rsidRPr="0080645F">
        <w:lastRenderedPageBreak/>
        <w:t>Los riesgos psicosociales constituyen un importante problema de salud laboral con repercusiones significativas sobre el bienestar físico, mental y social de los trabajadores.</w:t>
      </w:r>
    </w:p>
    <w:p w14:paraId="5E466BA7" w14:textId="77777777" w:rsidR="0080645F" w:rsidRPr="0080645F" w:rsidRDefault="0080645F" w:rsidP="0080645F">
      <w:pPr>
        <w:jc w:val="both"/>
      </w:pPr>
      <w:r w:rsidRPr="0080645F">
        <w:t>La implementación de pausas activas y estrategias de autocuidado laboral representa una medida eficaz para prevenir el estrés, reducir la fatiga emocional y fortalecer la capacidad de afrontamiento frente a las demandas laborales.</w:t>
      </w:r>
    </w:p>
    <w:p w14:paraId="4E9CCF51" w14:textId="77777777" w:rsidR="0080645F" w:rsidRPr="0080645F" w:rsidRDefault="0080645F" w:rsidP="0080645F">
      <w:pPr>
        <w:jc w:val="both"/>
      </w:pPr>
      <w:r w:rsidRPr="0080645F">
        <w:t>Estas intervenciones mejoran la calidad de vida de los trabajadores, favorecen la productividad y contribuyen a la creación de entornos laborales más saludables, seguros y sostenibles.</w:t>
      </w:r>
    </w:p>
    <w:p w14:paraId="70CA349C" w14:textId="77777777" w:rsidR="0080645F" w:rsidRPr="0080645F" w:rsidRDefault="0080645F" w:rsidP="0080645F">
      <w:pPr>
        <w:jc w:val="both"/>
      </w:pPr>
      <w:r w:rsidRPr="0080645F">
        <w:t>Por ello, las organizaciones deben promover activamente programas de bienestar que integren la salud mental como un componente esencial de la prevención de riesgos laborales y de la calidad organizacional.</w:t>
      </w:r>
    </w:p>
    <w:p w14:paraId="18512AE0" w14:textId="77777777" w:rsidR="0080645F" w:rsidRPr="0080645F" w:rsidRDefault="0080645F" w:rsidP="0080645F">
      <w:pPr>
        <w:jc w:val="both"/>
        <w:rPr>
          <w:b/>
          <w:bCs/>
        </w:rPr>
      </w:pPr>
      <w:r w:rsidRPr="0080645F">
        <w:rPr>
          <w:b/>
          <w:bCs/>
        </w:rPr>
        <w:t>Bibliografía</w:t>
      </w:r>
    </w:p>
    <w:p w14:paraId="7CE6A3EB" w14:textId="77777777" w:rsidR="0080645F" w:rsidRPr="0080645F" w:rsidRDefault="0080645F" w:rsidP="0080645F">
      <w:pPr>
        <w:numPr>
          <w:ilvl w:val="0"/>
          <w:numId w:val="189"/>
        </w:numPr>
        <w:jc w:val="both"/>
      </w:pPr>
      <w:r w:rsidRPr="0080645F">
        <w:t xml:space="preserve">Cancela Carral JM, Ayán C. Pausas activas en el entorno laboral: beneficios sobre salud y productividad. Revista Española de Salud Pública. </w:t>
      </w:r>
      <w:proofErr w:type="gramStart"/>
      <w:r w:rsidRPr="0080645F">
        <w:t>2014;88:123</w:t>
      </w:r>
      <w:proofErr w:type="gramEnd"/>
      <w:r w:rsidRPr="0080645F">
        <w:t>-130.</w:t>
      </w:r>
    </w:p>
    <w:p w14:paraId="372B78B1" w14:textId="77777777" w:rsidR="0080645F" w:rsidRPr="0080645F" w:rsidRDefault="0080645F" w:rsidP="0080645F">
      <w:pPr>
        <w:numPr>
          <w:ilvl w:val="0"/>
          <w:numId w:val="189"/>
        </w:numPr>
        <w:jc w:val="both"/>
      </w:pPr>
      <w:r w:rsidRPr="000F4C0E">
        <w:rPr>
          <w:lang w:val="en-GB"/>
        </w:rPr>
        <w:t xml:space="preserve">World Health Organization. Mental Health at Work. </w:t>
      </w:r>
      <w:r w:rsidRPr="0080645F">
        <w:t>Geneva: WHO; 2022.</w:t>
      </w:r>
    </w:p>
    <w:p w14:paraId="19C1DDC5" w14:textId="77777777" w:rsidR="0080645F" w:rsidRPr="0080645F" w:rsidRDefault="0080645F" w:rsidP="0080645F">
      <w:pPr>
        <w:numPr>
          <w:ilvl w:val="0"/>
          <w:numId w:val="189"/>
        </w:numPr>
        <w:jc w:val="both"/>
      </w:pPr>
      <w:r w:rsidRPr="0080645F">
        <w:t>Organización Internacional del Trabajo. Riesgos Psicosociales y Estrés en el Trabajo. Ginebra: OIT; 2023.</w:t>
      </w:r>
    </w:p>
    <w:p w14:paraId="3D657C46" w14:textId="77777777" w:rsidR="0080645F" w:rsidRPr="0080645F" w:rsidRDefault="0080645F" w:rsidP="0080645F">
      <w:pPr>
        <w:numPr>
          <w:ilvl w:val="0"/>
          <w:numId w:val="189"/>
        </w:numPr>
        <w:jc w:val="both"/>
      </w:pPr>
      <w:r w:rsidRPr="000F4C0E">
        <w:rPr>
          <w:lang w:val="en-GB"/>
        </w:rPr>
        <w:t xml:space="preserve">Maslach C, Leiter MP. Understanding the burnout experience: recent research and its implications for psychiatry. </w:t>
      </w:r>
      <w:r w:rsidRPr="0080645F">
        <w:t xml:space="preserve">World </w:t>
      </w:r>
      <w:proofErr w:type="spellStart"/>
      <w:r w:rsidRPr="0080645F">
        <w:t>Psychiatry</w:t>
      </w:r>
      <w:proofErr w:type="spellEnd"/>
      <w:r w:rsidRPr="0080645F">
        <w:t>. 2016;15(2):103-111.</w:t>
      </w:r>
    </w:p>
    <w:p w14:paraId="795D5B9F" w14:textId="77777777" w:rsidR="0080645F" w:rsidRPr="0080645F" w:rsidRDefault="0080645F" w:rsidP="0080645F">
      <w:pPr>
        <w:numPr>
          <w:ilvl w:val="0"/>
          <w:numId w:val="189"/>
        </w:numPr>
        <w:jc w:val="both"/>
      </w:pPr>
      <w:r w:rsidRPr="000F4C0E">
        <w:rPr>
          <w:lang w:val="en-GB"/>
        </w:rPr>
        <w:t xml:space="preserve">European Agency for Safety and Health at Work. Psychosocial Risks and Mental Health at Work. </w:t>
      </w:r>
      <w:proofErr w:type="spellStart"/>
      <w:r w:rsidRPr="0080645F">
        <w:t>Luxembourg</w:t>
      </w:r>
      <w:proofErr w:type="spellEnd"/>
      <w:r w:rsidRPr="0080645F">
        <w:t>: EU-OSHA; 2022.</w:t>
      </w:r>
    </w:p>
    <w:p w14:paraId="0D90ECEF" w14:textId="77777777" w:rsidR="0080645F" w:rsidRPr="0080645F" w:rsidRDefault="0080645F" w:rsidP="0080645F">
      <w:pPr>
        <w:numPr>
          <w:ilvl w:val="0"/>
          <w:numId w:val="189"/>
        </w:numPr>
        <w:jc w:val="both"/>
      </w:pPr>
      <w:r w:rsidRPr="000F4C0E">
        <w:rPr>
          <w:lang w:val="en-GB"/>
        </w:rPr>
        <w:t xml:space="preserve">Kabat-Zinn J. Mindfulness for Beginners. </w:t>
      </w:r>
      <w:r w:rsidRPr="0080645F">
        <w:t xml:space="preserve">Boulder: </w:t>
      </w:r>
      <w:proofErr w:type="spellStart"/>
      <w:r w:rsidRPr="0080645F">
        <w:t>Sounds</w:t>
      </w:r>
      <w:proofErr w:type="spellEnd"/>
      <w:r w:rsidRPr="0080645F">
        <w:t xml:space="preserve"> True; 2012.</w:t>
      </w:r>
    </w:p>
    <w:p w14:paraId="0BDE3E35" w14:textId="77777777" w:rsidR="0080645F" w:rsidRPr="0080645F" w:rsidRDefault="0080645F" w:rsidP="0080645F">
      <w:pPr>
        <w:numPr>
          <w:ilvl w:val="0"/>
          <w:numId w:val="189"/>
        </w:numPr>
        <w:jc w:val="both"/>
      </w:pPr>
      <w:r w:rsidRPr="000F4C0E">
        <w:rPr>
          <w:lang w:val="en-GB"/>
        </w:rPr>
        <w:t xml:space="preserve">Shanafelt TD, Noseworthy JH. Executive leadership and physician well-being: nine organizational strategies to promote engagement and reduce burnout. </w:t>
      </w:r>
      <w:r w:rsidRPr="0080645F">
        <w:t xml:space="preserve">Mayo </w:t>
      </w:r>
      <w:proofErr w:type="spellStart"/>
      <w:r w:rsidRPr="0080645F">
        <w:t>Clinic</w:t>
      </w:r>
      <w:proofErr w:type="spellEnd"/>
      <w:r w:rsidRPr="0080645F">
        <w:t xml:space="preserve"> </w:t>
      </w:r>
      <w:proofErr w:type="spellStart"/>
      <w:r w:rsidRPr="0080645F">
        <w:t>Proceedings</w:t>
      </w:r>
      <w:proofErr w:type="spellEnd"/>
      <w:r w:rsidRPr="0080645F">
        <w:t>. 2017;92(1):129-146.</w:t>
      </w:r>
    </w:p>
    <w:p w14:paraId="68051F43" w14:textId="77777777" w:rsidR="0080645F" w:rsidRPr="0080645F" w:rsidRDefault="0080645F" w:rsidP="0080645F">
      <w:pPr>
        <w:numPr>
          <w:ilvl w:val="0"/>
          <w:numId w:val="189"/>
        </w:numPr>
        <w:jc w:val="both"/>
      </w:pPr>
      <w:r w:rsidRPr="000F4C0E">
        <w:rPr>
          <w:lang w:val="en-GB"/>
        </w:rPr>
        <w:t xml:space="preserve">Bakker AB, Demerouti E. Job Demands–Resources Theory: Taking Stock and Looking Forward. </w:t>
      </w:r>
      <w:proofErr w:type="spellStart"/>
      <w:r w:rsidRPr="0080645F">
        <w:t>Journal</w:t>
      </w:r>
      <w:proofErr w:type="spellEnd"/>
      <w:r w:rsidRPr="0080645F">
        <w:t xml:space="preserve"> </w:t>
      </w:r>
      <w:proofErr w:type="spellStart"/>
      <w:r w:rsidRPr="0080645F">
        <w:t>of</w:t>
      </w:r>
      <w:proofErr w:type="spellEnd"/>
      <w:r w:rsidRPr="0080645F">
        <w:t xml:space="preserve"> </w:t>
      </w:r>
      <w:proofErr w:type="spellStart"/>
      <w:r w:rsidRPr="0080645F">
        <w:t>Occupational</w:t>
      </w:r>
      <w:proofErr w:type="spellEnd"/>
      <w:r w:rsidRPr="0080645F">
        <w:t xml:space="preserve"> Health </w:t>
      </w:r>
      <w:proofErr w:type="spellStart"/>
      <w:r w:rsidRPr="0080645F">
        <w:t>Psychology</w:t>
      </w:r>
      <w:proofErr w:type="spellEnd"/>
      <w:r w:rsidRPr="0080645F">
        <w:t>. 2017;22(3):273-285.</w:t>
      </w:r>
    </w:p>
    <w:p w14:paraId="278D4D65" w14:textId="77777777" w:rsidR="0080645F" w:rsidRPr="0080645F" w:rsidRDefault="0080645F" w:rsidP="0080645F">
      <w:pPr>
        <w:numPr>
          <w:ilvl w:val="0"/>
          <w:numId w:val="189"/>
        </w:numPr>
        <w:jc w:val="both"/>
      </w:pPr>
      <w:r w:rsidRPr="000F4C0E">
        <w:rPr>
          <w:lang w:val="en-GB"/>
        </w:rPr>
        <w:t xml:space="preserve">Harvey SB, Modini M, Joyce S, et al. Can work make you mentally ill? A systematic review of work-related risk factors for common mental health problems. </w:t>
      </w:r>
      <w:proofErr w:type="spellStart"/>
      <w:r w:rsidRPr="0080645F">
        <w:t>Occupational</w:t>
      </w:r>
      <w:proofErr w:type="spellEnd"/>
      <w:r w:rsidRPr="0080645F">
        <w:t xml:space="preserve"> and </w:t>
      </w:r>
      <w:proofErr w:type="spellStart"/>
      <w:r w:rsidRPr="0080645F">
        <w:t>Environmental</w:t>
      </w:r>
      <w:proofErr w:type="spellEnd"/>
      <w:r w:rsidRPr="0080645F">
        <w:t xml:space="preserve"> Medicine. 2017;74(4):301-310.</w:t>
      </w:r>
    </w:p>
    <w:p w14:paraId="72DEDF6C" w14:textId="77777777" w:rsidR="0080645F" w:rsidRPr="0080645F" w:rsidRDefault="0080645F" w:rsidP="0080645F">
      <w:pPr>
        <w:numPr>
          <w:ilvl w:val="0"/>
          <w:numId w:val="189"/>
        </w:numPr>
        <w:jc w:val="both"/>
      </w:pPr>
      <w:r w:rsidRPr="0080645F">
        <w:lastRenderedPageBreak/>
        <w:t>Organización Panamericana de la Salud. Salud Mental y Bienestar en el Trabajo. Washington DC: OPS; 2023.</w:t>
      </w:r>
    </w:p>
    <w:p w14:paraId="56BB8C3E" w14:textId="77777777" w:rsidR="006F4935" w:rsidRDefault="006F4935" w:rsidP="00CF0B3D">
      <w:pPr>
        <w:jc w:val="both"/>
      </w:pPr>
    </w:p>
    <w:p w14:paraId="3FEF77E3" w14:textId="77777777" w:rsidR="006F4935" w:rsidRDefault="006F4935" w:rsidP="00CF0B3D">
      <w:pPr>
        <w:jc w:val="both"/>
      </w:pPr>
    </w:p>
    <w:p w14:paraId="36F2D708" w14:textId="77777777" w:rsidR="00DA3D8E" w:rsidRDefault="00DA3D8E" w:rsidP="00CF0B3D">
      <w:pPr>
        <w:jc w:val="both"/>
      </w:pPr>
    </w:p>
    <w:p w14:paraId="579D6828" w14:textId="77777777" w:rsidR="00DA3D8E" w:rsidRDefault="00DA3D8E" w:rsidP="00CF0B3D">
      <w:pPr>
        <w:jc w:val="both"/>
      </w:pPr>
    </w:p>
    <w:p w14:paraId="58F16530" w14:textId="77777777" w:rsidR="00DA3D8E" w:rsidRDefault="00DA3D8E" w:rsidP="00CF0B3D">
      <w:pPr>
        <w:jc w:val="both"/>
      </w:pPr>
    </w:p>
    <w:p w14:paraId="52BBE5BB" w14:textId="77777777" w:rsidR="00DA3D8E" w:rsidRDefault="00DA3D8E" w:rsidP="00CF0B3D">
      <w:pPr>
        <w:jc w:val="both"/>
      </w:pPr>
    </w:p>
    <w:p w14:paraId="15C60A4C" w14:textId="77777777" w:rsidR="00DA3D8E" w:rsidRDefault="00DA3D8E" w:rsidP="00CF0B3D">
      <w:pPr>
        <w:jc w:val="both"/>
      </w:pPr>
    </w:p>
    <w:p w14:paraId="4DE8C6D2" w14:textId="77777777" w:rsidR="00DA3D8E" w:rsidRDefault="00DA3D8E" w:rsidP="00CF0B3D">
      <w:pPr>
        <w:jc w:val="both"/>
      </w:pPr>
    </w:p>
    <w:p w14:paraId="51933DC4" w14:textId="77777777" w:rsidR="00DA3D8E" w:rsidRDefault="00DA3D8E" w:rsidP="00CF0B3D">
      <w:pPr>
        <w:jc w:val="both"/>
      </w:pPr>
    </w:p>
    <w:p w14:paraId="0475EF88" w14:textId="77777777" w:rsidR="00DA3D8E" w:rsidRDefault="00DA3D8E" w:rsidP="00CF0B3D">
      <w:pPr>
        <w:jc w:val="both"/>
      </w:pPr>
    </w:p>
    <w:p w14:paraId="40147358" w14:textId="77777777" w:rsidR="00DA3D8E" w:rsidRDefault="00DA3D8E" w:rsidP="00CF0B3D">
      <w:pPr>
        <w:jc w:val="both"/>
      </w:pPr>
    </w:p>
    <w:p w14:paraId="0936CC7E" w14:textId="77777777" w:rsidR="00DA3D8E" w:rsidRDefault="00DA3D8E" w:rsidP="00CF0B3D">
      <w:pPr>
        <w:jc w:val="both"/>
      </w:pPr>
    </w:p>
    <w:p w14:paraId="0AC2B0C1" w14:textId="77777777" w:rsidR="00DA3D8E" w:rsidRDefault="00DA3D8E" w:rsidP="00CF0B3D">
      <w:pPr>
        <w:jc w:val="both"/>
      </w:pPr>
    </w:p>
    <w:p w14:paraId="23E239F6" w14:textId="77777777" w:rsidR="00DA3D8E" w:rsidRDefault="00DA3D8E" w:rsidP="00CF0B3D">
      <w:pPr>
        <w:jc w:val="both"/>
      </w:pPr>
    </w:p>
    <w:p w14:paraId="14C88184" w14:textId="77777777" w:rsidR="00DA3D8E" w:rsidRDefault="00DA3D8E" w:rsidP="00CF0B3D">
      <w:pPr>
        <w:jc w:val="both"/>
      </w:pPr>
    </w:p>
    <w:p w14:paraId="609F7C94" w14:textId="77777777" w:rsidR="00DA3D8E" w:rsidRDefault="00DA3D8E" w:rsidP="00CF0B3D">
      <w:pPr>
        <w:jc w:val="both"/>
      </w:pPr>
    </w:p>
    <w:p w14:paraId="4C5DD3F1" w14:textId="77777777" w:rsidR="00DA3D8E" w:rsidRDefault="00DA3D8E" w:rsidP="00CF0B3D">
      <w:pPr>
        <w:jc w:val="both"/>
      </w:pPr>
    </w:p>
    <w:p w14:paraId="6931E64A" w14:textId="77777777" w:rsidR="00DA3D8E" w:rsidRDefault="00DA3D8E" w:rsidP="00CF0B3D">
      <w:pPr>
        <w:jc w:val="both"/>
      </w:pPr>
    </w:p>
    <w:p w14:paraId="0CEBA90D" w14:textId="77777777" w:rsidR="00DA3D8E" w:rsidRDefault="00DA3D8E" w:rsidP="00CF0B3D">
      <w:pPr>
        <w:jc w:val="both"/>
      </w:pPr>
    </w:p>
    <w:p w14:paraId="5347BBAA" w14:textId="77777777" w:rsidR="00DA3D8E" w:rsidRDefault="00DA3D8E" w:rsidP="00CF0B3D">
      <w:pPr>
        <w:jc w:val="both"/>
      </w:pPr>
    </w:p>
    <w:p w14:paraId="07D3A176" w14:textId="77777777" w:rsidR="00DA3D8E" w:rsidRDefault="00DA3D8E" w:rsidP="00CF0B3D">
      <w:pPr>
        <w:jc w:val="both"/>
      </w:pPr>
    </w:p>
    <w:p w14:paraId="7AFDCCE3" w14:textId="77777777" w:rsidR="00DA3D8E" w:rsidRDefault="00DA3D8E" w:rsidP="00CF0B3D">
      <w:pPr>
        <w:jc w:val="both"/>
      </w:pPr>
    </w:p>
    <w:p w14:paraId="1B522AD5" w14:textId="77777777" w:rsidR="00DA3D8E" w:rsidRDefault="00DA3D8E" w:rsidP="00CF0B3D">
      <w:pPr>
        <w:jc w:val="both"/>
      </w:pPr>
    </w:p>
    <w:p w14:paraId="0EEB65BF" w14:textId="77777777" w:rsidR="00DA3D8E" w:rsidRDefault="00DA3D8E" w:rsidP="00CF0B3D">
      <w:pPr>
        <w:jc w:val="both"/>
      </w:pPr>
    </w:p>
    <w:p w14:paraId="799A261B" w14:textId="77777777" w:rsidR="00DA3D8E" w:rsidRDefault="00DA3D8E" w:rsidP="00CF0B3D">
      <w:pPr>
        <w:jc w:val="both"/>
      </w:pPr>
    </w:p>
    <w:p w14:paraId="18678A7F" w14:textId="77777777" w:rsidR="00DA3D8E" w:rsidRDefault="00DA3D8E" w:rsidP="00CF0B3D">
      <w:pPr>
        <w:jc w:val="both"/>
      </w:pPr>
    </w:p>
    <w:p w14:paraId="3059188B" w14:textId="77777777" w:rsidR="00DA3D8E" w:rsidRPr="00DA3D8E" w:rsidRDefault="00DA3D8E" w:rsidP="00DA3D8E">
      <w:pPr>
        <w:jc w:val="both"/>
      </w:pPr>
      <w:r w:rsidRPr="00111756">
        <w:rPr>
          <w:b/>
        </w:rPr>
        <w:lastRenderedPageBreak/>
        <w:t>Trastornos del estado de ánimo en profesionales hospitalarios</w:t>
      </w:r>
      <w:r w:rsidRPr="00DA3D8E">
        <w:rPr>
          <w:b/>
        </w:rPr>
        <w:t xml:space="preserve"> </w:t>
      </w:r>
    </w:p>
    <w:p w14:paraId="650F5686" w14:textId="77777777" w:rsidR="00DA3D8E" w:rsidRPr="00DA3D8E" w:rsidRDefault="00DA3D8E" w:rsidP="00DA3D8E">
      <w:pPr>
        <w:jc w:val="both"/>
        <w:rPr>
          <w:b/>
        </w:rPr>
      </w:pPr>
      <w:r w:rsidRPr="00DA3D8E">
        <w:rPr>
          <w:b/>
        </w:rPr>
        <w:t xml:space="preserve">Introducción </w:t>
      </w:r>
    </w:p>
    <w:p w14:paraId="18773E34" w14:textId="77777777" w:rsidR="00DA3D8E" w:rsidRPr="00DA3D8E" w:rsidRDefault="00DA3D8E" w:rsidP="00DA3D8E">
      <w:pPr>
        <w:jc w:val="both"/>
      </w:pPr>
      <w:r w:rsidRPr="00DA3D8E">
        <w:t xml:space="preserve">Los profesionales hospitalarios enfrentan condiciones de trabajo altamente demandantes que pueden afectar su </w:t>
      </w:r>
      <w:r w:rsidRPr="00DA3D8E">
        <w:rPr>
          <w:b/>
        </w:rPr>
        <w:t>salud mental</w:t>
      </w:r>
      <w:r w:rsidRPr="00DA3D8E">
        <w:t xml:space="preserve">, particularmente aumentando la prevalencia de </w:t>
      </w:r>
      <w:r w:rsidRPr="00DA3D8E">
        <w:rPr>
          <w:b/>
        </w:rPr>
        <w:t>trastornos del estado de ánimo</w:t>
      </w:r>
      <w:r w:rsidRPr="00DA3D8E">
        <w:t xml:space="preserve">, como depresión y distimia. Factores como largas jornadas laborales, sobrecarga de pacientes, exposición a situaciones críticas, conflictos interpersonales y presión emocional constante contribuyen al desarrollo de estos trastornos. La presencia de alteraciones del estado de ánimo en profesionales no solo impacta su bienestar, sino también la </w:t>
      </w:r>
      <w:r w:rsidRPr="00DA3D8E">
        <w:rPr>
          <w:b/>
        </w:rPr>
        <w:t>calidad de atención, la toma de decisiones clínicas y la seguridad del paciente</w:t>
      </w:r>
      <w:r w:rsidRPr="00DA3D8E">
        <w:t xml:space="preserve">. </w:t>
      </w:r>
    </w:p>
    <w:p w14:paraId="319A1D78" w14:textId="77777777" w:rsidR="00DA3D8E" w:rsidRPr="00DA3D8E" w:rsidRDefault="00DA3D8E" w:rsidP="00DA3D8E">
      <w:pPr>
        <w:jc w:val="both"/>
        <w:rPr>
          <w:b/>
        </w:rPr>
      </w:pPr>
      <w:r w:rsidRPr="00DA3D8E">
        <w:rPr>
          <w:b/>
        </w:rPr>
        <w:t xml:space="preserve">Método </w:t>
      </w:r>
    </w:p>
    <w:p w14:paraId="00695080" w14:textId="77777777" w:rsidR="00DA3D8E" w:rsidRPr="00DA3D8E" w:rsidRDefault="00DA3D8E" w:rsidP="00DA3D8E">
      <w:pPr>
        <w:jc w:val="both"/>
      </w:pPr>
      <w:r w:rsidRPr="00DA3D8E">
        <w:t xml:space="preserve">Se realizó una revisión descriptiva de literatura científica, encuestas y estudios sobre salud mental en personal hospitalario. Se analizaron prevalencia de depresión y otros trastornos del estado de ánimo mediante herramientas validadas como </w:t>
      </w:r>
      <w:r w:rsidRPr="00DA3D8E">
        <w:rPr>
          <w:b/>
        </w:rPr>
        <w:t xml:space="preserve">PHQ-9, Beck </w:t>
      </w:r>
      <w:proofErr w:type="spellStart"/>
      <w:r w:rsidRPr="00DA3D8E">
        <w:rPr>
          <w:b/>
        </w:rPr>
        <w:t>Depression</w:t>
      </w:r>
      <w:proofErr w:type="spellEnd"/>
      <w:r w:rsidRPr="00DA3D8E">
        <w:rPr>
          <w:b/>
        </w:rPr>
        <w:t xml:space="preserve"> </w:t>
      </w:r>
      <w:proofErr w:type="spellStart"/>
      <w:r w:rsidRPr="00DA3D8E">
        <w:rPr>
          <w:b/>
        </w:rPr>
        <w:t>Inventory</w:t>
      </w:r>
      <w:proofErr w:type="spellEnd"/>
      <w:r w:rsidRPr="00DA3D8E">
        <w:rPr>
          <w:b/>
        </w:rPr>
        <w:t xml:space="preserve"> y Hospital </w:t>
      </w:r>
      <w:proofErr w:type="spellStart"/>
      <w:r w:rsidRPr="00DA3D8E">
        <w:rPr>
          <w:b/>
        </w:rPr>
        <w:t>Anxiety</w:t>
      </w:r>
      <w:proofErr w:type="spellEnd"/>
      <w:r w:rsidRPr="00DA3D8E">
        <w:rPr>
          <w:b/>
        </w:rPr>
        <w:t xml:space="preserve"> and </w:t>
      </w:r>
      <w:proofErr w:type="spellStart"/>
      <w:r w:rsidRPr="00DA3D8E">
        <w:rPr>
          <w:b/>
        </w:rPr>
        <w:t>Depression</w:t>
      </w:r>
      <w:proofErr w:type="spellEnd"/>
      <w:r w:rsidRPr="00DA3D8E">
        <w:rPr>
          <w:b/>
        </w:rPr>
        <w:t xml:space="preserve"> Scale (HADS)</w:t>
      </w:r>
      <w:r w:rsidRPr="00DA3D8E">
        <w:t xml:space="preserve">. También se evaluaron factores asociados, incluyendo carga laboral, exposición a emergencias sanitarias, soporte social, rotación de turnos y recursos institucionales de apoyo psicológico. </w:t>
      </w:r>
    </w:p>
    <w:p w14:paraId="6341F20D" w14:textId="77777777" w:rsidR="00DA3D8E" w:rsidRPr="00DA3D8E" w:rsidRDefault="00DA3D8E" w:rsidP="00DA3D8E">
      <w:pPr>
        <w:jc w:val="both"/>
        <w:rPr>
          <w:b/>
        </w:rPr>
      </w:pPr>
      <w:r w:rsidRPr="00DA3D8E">
        <w:rPr>
          <w:b/>
        </w:rPr>
        <w:t xml:space="preserve">Resultados </w:t>
      </w:r>
    </w:p>
    <w:p w14:paraId="73EFB55D" w14:textId="77777777" w:rsidR="00DA3D8E" w:rsidRPr="00DA3D8E" w:rsidRDefault="00DA3D8E" w:rsidP="00DA3D8E">
      <w:pPr>
        <w:jc w:val="both"/>
      </w:pPr>
      <w:r w:rsidRPr="00DA3D8E">
        <w:t xml:space="preserve">Los estudios muestran que la prevalencia de trastornos del estado de ánimo en profesionales hospitalarios varía entre 20% y 40%, siendo más alta en áreas de urgencias, cuidados intensivos y unidades de atención a pacientes graves. Los síntomas más comunes incluyen tristeza persistente, irritabilidad, fatiga, dificultades de concentración, insomnio y pérdida de motivación. La presencia de trastornos del estado de ánimo se asocia con menor satisfacción laboral, mayor riesgo de burnout y disminución en la adherencia a protocolos de seguridad. Estrategias efectivas para prevenir y manejar estos trastornos incluyen programas de apoyo psicológico, espacios de reflexión grupal, capacitación en manejo del estrés, descansos adecuados y promoción del autocuidado. </w:t>
      </w:r>
    </w:p>
    <w:p w14:paraId="4E0D9470" w14:textId="77777777" w:rsidR="00DA3D8E" w:rsidRPr="00DA3D8E" w:rsidRDefault="00DA3D8E" w:rsidP="00DA3D8E">
      <w:pPr>
        <w:jc w:val="both"/>
        <w:rPr>
          <w:b/>
        </w:rPr>
      </w:pPr>
      <w:r w:rsidRPr="00DA3D8E">
        <w:rPr>
          <w:b/>
        </w:rPr>
        <w:t xml:space="preserve">Conclusiones </w:t>
      </w:r>
    </w:p>
    <w:p w14:paraId="7A047D00" w14:textId="77777777" w:rsidR="00DA3D8E" w:rsidRPr="00DA3D8E" w:rsidRDefault="00DA3D8E" w:rsidP="00DA3D8E">
      <w:pPr>
        <w:jc w:val="both"/>
      </w:pPr>
      <w:r w:rsidRPr="00DA3D8E">
        <w:t xml:space="preserve">Los trastornos del estado de ánimo son frecuentes en profesionales hospitalarios y representan un desafío para su bienestar y desempeño laboral. La implementación de programas de prevención y apoyo psicológico, la mejora de condiciones laborales y la promoción de hábitos saludables son esenciales para reducir su impacto. Atender la salud mental de los profesionales fortalece la resiliencia, la calidad de atención y la seguridad del paciente. </w:t>
      </w:r>
    </w:p>
    <w:p w14:paraId="193C73EB" w14:textId="77777777" w:rsidR="00DA3D8E" w:rsidRPr="00DA3D8E" w:rsidRDefault="00DA3D8E" w:rsidP="00DA3D8E">
      <w:pPr>
        <w:jc w:val="both"/>
        <w:rPr>
          <w:b/>
        </w:rPr>
      </w:pPr>
      <w:r w:rsidRPr="00DA3D8E">
        <w:rPr>
          <w:b/>
        </w:rPr>
        <w:t xml:space="preserve">Bibliografía </w:t>
      </w:r>
    </w:p>
    <w:p w14:paraId="3F37CF38" w14:textId="77777777" w:rsidR="00DA3D8E" w:rsidRPr="00DA3D8E" w:rsidRDefault="00DA3D8E" w:rsidP="00DA3D8E">
      <w:pPr>
        <w:jc w:val="both"/>
        <w:rPr>
          <w:lang w:val="en-GB"/>
        </w:rPr>
      </w:pPr>
      <w:r w:rsidRPr="00DA3D8E">
        <w:lastRenderedPageBreak/>
        <w:t xml:space="preserve">Organización Mundial de la Salud. </w:t>
      </w:r>
      <w:r w:rsidRPr="00DA3D8E">
        <w:rPr>
          <w:lang w:val="en-GB"/>
        </w:rPr>
        <w:t xml:space="preserve">Mental health in the workplace: policy brief. </w:t>
      </w:r>
    </w:p>
    <w:p w14:paraId="5B1570CF" w14:textId="77777777" w:rsidR="00DA3D8E" w:rsidRPr="00DA3D8E" w:rsidRDefault="00DA3D8E" w:rsidP="00DA3D8E">
      <w:pPr>
        <w:jc w:val="both"/>
        <w:rPr>
          <w:lang w:val="en-GB"/>
        </w:rPr>
      </w:pPr>
      <w:r w:rsidRPr="00DA3D8E">
        <w:rPr>
          <w:lang w:val="en-GB"/>
        </w:rPr>
        <w:t xml:space="preserve">Ginebra: OMS, 2020. </w:t>
      </w:r>
    </w:p>
    <w:p w14:paraId="60958A64" w14:textId="77777777" w:rsidR="00DA3D8E" w:rsidRPr="00DA3D8E" w:rsidRDefault="00DA3D8E" w:rsidP="00DA3D8E">
      <w:pPr>
        <w:jc w:val="both"/>
      </w:pPr>
      <w:r w:rsidRPr="00DA3D8E">
        <w:rPr>
          <w:lang w:val="en-GB"/>
        </w:rPr>
        <w:t xml:space="preserve">Shanafelt, T., Boone, S., Tan, L., et al. Burnout and satisfaction with work-life balance among US physicians relative to the general US population. </w:t>
      </w:r>
      <w:r w:rsidRPr="00DA3D8E">
        <w:t xml:space="preserve">Archives </w:t>
      </w:r>
      <w:proofErr w:type="spellStart"/>
      <w:r w:rsidRPr="00DA3D8E">
        <w:t>of</w:t>
      </w:r>
      <w:proofErr w:type="spellEnd"/>
      <w:r w:rsidRPr="00DA3D8E">
        <w:t xml:space="preserve"> </w:t>
      </w:r>
      <w:proofErr w:type="spellStart"/>
      <w:r w:rsidRPr="00DA3D8E">
        <w:t>Internal</w:t>
      </w:r>
      <w:proofErr w:type="spellEnd"/>
      <w:r w:rsidRPr="00DA3D8E">
        <w:t xml:space="preserve"> Medicine, 2012. </w:t>
      </w:r>
    </w:p>
    <w:p w14:paraId="63EB0C52" w14:textId="77777777" w:rsidR="00DA3D8E" w:rsidRPr="00DA3D8E" w:rsidRDefault="00DA3D8E" w:rsidP="00DA3D8E">
      <w:pPr>
        <w:jc w:val="both"/>
      </w:pPr>
      <w:r w:rsidRPr="00DA3D8E">
        <w:t xml:space="preserve"> </w:t>
      </w:r>
    </w:p>
    <w:p w14:paraId="3E77A0BB" w14:textId="77777777" w:rsidR="00DA3D8E" w:rsidRDefault="00DA3D8E" w:rsidP="00CF0B3D">
      <w:pPr>
        <w:jc w:val="both"/>
      </w:pPr>
    </w:p>
    <w:p w14:paraId="5FBE2F0A" w14:textId="77777777" w:rsidR="00DA3D8E" w:rsidRDefault="00DA3D8E" w:rsidP="00CF0B3D">
      <w:pPr>
        <w:jc w:val="both"/>
      </w:pPr>
    </w:p>
    <w:p w14:paraId="375A6694" w14:textId="77777777" w:rsidR="00DA3D8E" w:rsidRDefault="00DA3D8E" w:rsidP="00CF0B3D">
      <w:pPr>
        <w:jc w:val="both"/>
      </w:pPr>
    </w:p>
    <w:p w14:paraId="7421D027" w14:textId="77777777" w:rsidR="00DA3D8E" w:rsidRDefault="00DA3D8E" w:rsidP="00CF0B3D">
      <w:pPr>
        <w:jc w:val="both"/>
      </w:pPr>
    </w:p>
    <w:p w14:paraId="1350888E" w14:textId="77777777" w:rsidR="00DA3D8E" w:rsidRDefault="00DA3D8E" w:rsidP="00CF0B3D">
      <w:pPr>
        <w:jc w:val="both"/>
      </w:pPr>
    </w:p>
    <w:p w14:paraId="170D1CD8" w14:textId="77777777" w:rsidR="00DA3D8E" w:rsidRDefault="00DA3D8E" w:rsidP="00CF0B3D">
      <w:pPr>
        <w:jc w:val="both"/>
      </w:pPr>
    </w:p>
    <w:p w14:paraId="558BE468" w14:textId="77777777" w:rsidR="00DA3D8E" w:rsidRDefault="00DA3D8E" w:rsidP="00CF0B3D">
      <w:pPr>
        <w:jc w:val="both"/>
      </w:pPr>
    </w:p>
    <w:p w14:paraId="3A1A4813" w14:textId="77777777" w:rsidR="00DA3D8E" w:rsidRDefault="00DA3D8E" w:rsidP="00CF0B3D">
      <w:pPr>
        <w:jc w:val="both"/>
      </w:pPr>
    </w:p>
    <w:p w14:paraId="00199376" w14:textId="77777777" w:rsidR="00DA3D8E" w:rsidRDefault="00DA3D8E" w:rsidP="00CF0B3D">
      <w:pPr>
        <w:jc w:val="both"/>
      </w:pPr>
    </w:p>
    <w:p w14:paraId="19AFCDA1" w14:textId="77777777" w:rsidR="00DA3D8E" w:rsidRDefault="00DA3D8E" w:rsidP="00CF0B3D">
      <w:pPr>
        <w:jc w:val="both"/>
      </w:pPr>
    </w:p>
    <w:p w14:paraId="581FE793" w14:textId="77777777" w:rsidR="00DA3D8E" w:rsidRDefault="00DA3D8E" w:rsidP="00CF0B3D">
      <w:pPr>
        <w:jc w:val="both"/>
      </w:pPr>
    </w:p>
    <w:p w14:paraId="3ABC83D6" w14:textId="77777777" w:rsidR="00DA3D8E" w:rsidRDefault="00DA3D8E" w:rsidP="00CF0B3D">
      <w:pPr>
        <w:jc w:val="both"/>
      </w:pPr>
    </w:p>
    <w:p w14:paraId="2B167690" w14:textId="77777777" w:rsidR="00DA3D8E" w:rsidRDefault="00DA3D8E" w:rsidP="00CF0B3D">
      <w:pPr>
        <w:jc w:val="both"/>
      </w:pPr>
    </w:p>
    <w:p w14:paraId="0613CC92" w14:textId="77777777" w:rsidR="00DA3D8E" w:rsidRDefault="00DA3D8E" w:rsidP="00CF0B3D">
      <w:pPr>
        <w:jc w:val="both"/>
      </w:pPr>
    </w:p>
    <w:p w14:paraId="2D5CE5D2" w14:textId="77777777" w:rsidR="00DA3D8E" w:rsidRDefault="00DA3D8E" w:rsidP="00CF0B3D">
      <w:pPr>
        <w:jc w:val="both"/>
      </w:pPr>
    </w:p>
    <w:p w14:paraId="18EE81FA" w14:textId="77777777" w:rsidR="00DA3D8E" w:rsidRDefault="00DA3D8E" w:rsidP="00CF0B3D">
      <w:pPr>
        <w:jc w:val="both"/>
      </w:pPr>
    </w:p>
    <w:p w14:paraId="59C2559A" w14:textId="77777777" w:rsidR="00DA3D8E" w:rsidRDefault="00DA3D8E" w:rsidP="00CF0B3D">
      <w:pPr>
        <w:jc w:val="both"/>
      </w:pPr>
    </w:p>
    <w:p w14:paraId="2CD52300" w14:textId="77777777" w:rsidR="00DA3D8E" w:rsidRDefault="00DA3D8E" w:rsidP="00CF0B3D">
      <w:pPr>
        <w:jc w:val="both"/>
      </w:pPr>
    </w:p>
    <w:p w14:paraId="7E71C57C" w14:textId="77777777" w:rsidR="00DA3D8E" w:rsidRDefault="00DA3D8E" w:rsidP="00CF0B3D">
      <w:pPr>
        <w:jc w:val="both"/>
      </w:pPr>
    </w:p>
    <w:p w14:paraId="68272356" w14:textId="77777777" w:rsidR="00DA3D8E" w:rsidRDefault="00DA3D8E" w:rsidP="00CF0B3D">
      <w:pPr>
        <w:jc w:val="both"/>
      </w:pPr>
    </w:p>
    <w:p w14:paraId="12E2E36F" w14:textId="77777777" w:rsidR="00DA3D8E" w:rsidRDefault="00DA3D8E" w:rsidP="00CF0B3D">
      <w:pPr>
        <w:jc w:val="both"/>
      </w:pPr>
    </w:p>
    <w:p w14:paraId="05853F9C" w14:textId="77777777" w:rsidR="00DA3D8E" w:rsidRDefault="00DA3D8E" w:rsidP="00CF0B3D">
      <w:pPr>
        <w:jc w:val="both"/>
      </w:pPr>
    </w:p>
    <w:p w14:paraId="0824C008" w14:textId="77777777" w:rsidR="00DA3D8E" w:rsidRDefault="00DA3D8E" w:rsidP="00CF0B3D">
      <w:pPr>
        <w:jc w:val="both"/>
      </w:pPr>
    </w:p>
    <w:p w14:paraId="2C414E7B" w14:textId="77777777" w:rsidR="00BC1446" w:rsidRPr="00BC1446" w:rsidRDefault="00BC1446" w:rsidP="00BC1446">
      <w:pPr>
        <w:jc w:val="both"/>
      </w:pPr>
      <w:r w:rsidRPr="00BC1446">
        <w:rPr>
          <w:b/>
        </w:rPr>
        <w:lastRenderedPageBreak/>
        <w:t>Actividades de Integración Fuera del Trabajo: Estrategia para Mejorar Cohesión y Bienestar del Personal Hospitalario</w:t>
      </w:r>
      <w:r w:rsidRPr="00BC1446">
        <w:t xml:space="preserve"> </w:t>
      </w:r>
    </w:p>
    <w:p w14:paraId="606C8858" w14:textId="78AD3B3D" w:rsidR="00BC1446" w:rsidRPr="00BC1446" w:rsidRDefault="00BC1446" w:rsidP="00BC1446">
      <w:pPr>
        <w:jc w:val="both"/>
      </w:pPr>
      <w:r w:rsidRPr="00BC1446">
        <w:t xml:space="preserve"> </w:t>
      </w:r>
    </w:p>
    <w:p w14:paraId="3EB772A2" w14:textId="77777777" w:rsidR="00BC1446" w:rsidRPr="00BC1446" w:rsidRDefault="00BC1446" w:rsidP="00BC1446">
      <w:pPr>
        <w:jc w:val="both"/>
        <w:rPr>
          <w:b/>
        </w:rPr>
      </w:pPr>
      <w:r w:rsidRPr="00BC1446">
        <w:rPr>
          <w:b/>
        </w:rPr>
        <w:t xml:space="preserve">Introducción </w:t>
      </w:r>
    </w:p>
    <w:p w14:paraId="1EB58273" w14:textId="77777777" w:rsidR="00BC1446" w:rsidRPr="00BC1446" w:rsidRDefault="00BC1446" w:rsidP="00BC1446">
      <w:pPr>
        <w:jc w:val="both"/>
      </w:pPr>
      <w:r w:rsidRPr="00BC1446">
        <w:t xml:space="preserve">El personal hospitalario enfrenta altos niveles de estrés, carga laboral y demandas emocionales que pueden afectar la colaboración, la comunicación y el clima laboral. Las </w:t>
      </w:r>
      <w:r w:rsidRPr="00BC1446">
        <w:rPr>
          <w:b/>
        </w:rPr>
        <w:t>actividades de integración fuera del trabajo</w:t>
      </w:r>
      <w:r w:rsidRPr="00BC1446">
        <w:t xml:space="preserve"> constituyen una estrategia para fortalecer relaciones interpersonales, mejorar la cohesión de equipos y fomentar la motivación. Estas actividades permiten un ambiente informal y relajado donde los miembros del personal sanitario y no sanitario pueden conocerse mejor, compartir experiencias y reforzar vínculos de confianza, impactando positivamente en la eficiencia operativa y la calidad de atención. </w:t>
      </w:r>
    </w:p>
    <w:p w14:paraId="345A4833" w14:textId="28EDC58D" w:rsidR="00BC1446" w:rsidRPr="00BC1446" w:rsidRDefault="00BC1446" w:rsidP="00BC1446">
      <w:pPr>
        <w:jc w:val="both"/>
      </w:pPr>
      <w:r w:rsidRPr="00BC1446">
        <w:t xml:space="preserve"> </w:t>
      </w:r>
    </w:p>
    <w:p w14:paraId="06909EE1" w14:textId="77777777" w:rsidR="00BC1446" w:rsidRPr="00BC1446" w:rsidRDefault="00BC1446" w:rsidP="00BC1446">
      <w:pPr>
        <w:jc w:val="both"/>
        <w:rPr>
          <w:b/>
        </w:rPr>
      </w:pPr>
      <w:r w:rsidRPr="00BC1446">
        <w:rPr>
          <w:b/>
        </w:rPr>
        <w:t xml:space="preserve">Método </w:t>
      </w:r>
    </w:p>
    <w:p w14:paraId="752BC2C0" w14:textId="77777777" w:rsidR="00BC1446" w:rsidRPr="00BC1446" w:rsidRDefault="00BC1446" w:rsidP="00BC1446">
      <w:pPr>
        <w:numPr>
          <w:ilvl w:val="0"/>
          <w:numId w:val="190"/>
        </w:numPr>
        <w:jc w:val="both"/>
      </w:pPr>
      <w:r w:rsidRPr="00BC1446">
        <w:rPr>
          <w:b/>
        </w:rPr>
        <w:t>Participantes:</w:t>
      </w:r>
      <w:r w:rsidRPr="00BC1446">
        <w:t xml:space="preserve"> Personal sanitario y no sanitario de hospitales de mediana complejidad. </w:t>
      </w:r>
    </w:p>
    <w:p w14:paraId="2ADB359D" w14:textId="77777777" w:rsidR="00BC1446" w:rsidRPr="00BC1446" w:rsidRDefault="00BC1446" w:rsidP="00BC1446">
      <w:pPr>
        <w:numPr>
          <w:ilvl w:val="0"/>
          <w:numId w:val="190"/>
        </w:numPr>
        <w:jc w:val="both"/>
      </w:pPr>
      <w:r w:rsidRPr="00BC1446">
        <w:rPr>
          <w:b/>
        </w:rPr>
        <w:t>Diseño:</w:t>
      </w:r>
      <w:r w:rsidRPr="00BC1446">
        <w:t xml:space="preserve"> Programa piloto de actividades de integración fuera del trabajo durante un mes. </w:t>
      </w:r>
    </w:p>
    <w:p w14:paraId="36A4973C" w14:textId="77777777" w:rsidR="00BC1446" w:rsidRPr="00BC1446" w:rsidRDefault="00BC1446" w:rsidP="00BC1446">
      <w:pPr>
        <w:numPr>
          <w:ilvl w:val="0"/>
          <w:numId w:val="190"/>
        </w:numPr>
        <w:jc w:val="both"/>
      </w:pPr>
      <w:r w:rsidRPr="00BC1446">
        <w:rPr>
          <w:b/>
        </w:rPr>
        <w:t>Procedimiento:</w:t>
      </w:r>
      <w:r w:rsidRPr="00BC1446">
        <w:t xml:space="preserve"> </w:t>
      </w:r>
    </w:p>
    <w:p w14:paraId="634AB269" w14:textId="77777777" w:rsidR="00BC1446" w:rsidRPr="00BC1446" w:rsidRDefault="00BC1446" w:rsidP="00BC1446">
      <w:pPr>
        <w:numPr>
          <w:ilvl w:val="1"/>
          <w:numId w:val="190"/>
        </w:numPr>
        <w:jc w:val="both"/>
      </w:pPr>
      <w:r w:rsidRPr="00BC1446">
        <w:t xml:space="preserve">Planificación de actividades recreativas y de esparcimiento adaptadas a intereses del personal: caminatas, talleres artísticos, eventos deportivos, cenas de equipo o actividades culturales. </w:t>
      </w:r>
    </w:p>
    <w:p w14:paraId="43AB4946" w14:textId="77777777" w:rsidR="00BC1446" w:rsidRPr="00BC1446" w:rsidRDefault="00BC1446" w:rsidP="00BC1446">
      <w:pPr>
        <w:numPr>
          <w:ilvl w:val="1"/>
          <w:numId w:val="190"/>
        </w:numPr>
        <w:jc w:val="both"/>
      </w:pPr>
      <w:r w:rsidRPr="00BC1446">
        <w:t xml:space="preserve">Comunicación y promoción del programa a través de correos internos y carteles informativos. </w:t>
      </w:r>
    </w:p>
    <w:p w14:paraId="1D26E82F" w14:textId="77777777" w:rsidR="00BC1446" w:rsidRPr="00BC1446" w:rsidRDefault="00BC1446" w:rsidP="00BC1446">
      <w:pPr>
        <w:numPr>
          <w:ilvl w:val="1"/>
          <w:numId w:val="190"/>
        </w:numPr>
        <w:jc w:val="both"/>
      </w:pPr>
      <w:r w:rsidRPr="00BC1446">
        <w:t xml:space="preserve">Fomento de la participación voluntaria y la inclusión de todos los departamentos para promover diversidad y colaboración. </w:t>
      </w:r>
    </w:p>
    <w:p w14:paraId="78A6202C" w14:textId="77777777" w:rsidR="00BC1446" w:rsidRPr="00BC1446" w:rsidRDefault="00BC1446" w:rsidP="00BC1446">
      <w:pPr>
        <w:numPr>
          <w:ilvl w:val="1"/>
          <w:numId w:val="190"/>
        </w:numPr>
        <w:jc w:val="both"/>
      </w:pPr>
      <w:r w:rsidRPr="00BC1446">
        <w:t xml:space="preserve">Evaluación mediante encuestas sobre percepción de cohesión, </w:t>
      </w:r>
      <w:proofErr w:type="gramStart"/>
      <w:r w:rsidRPr="00BC1446">
        <w:t>clima laboral y satisfacción laboral</w:t>
      </w:r>
      <w:proofErr w:type="gramEnd"/>
      <w:r w:rsidRPr="00BC1446">
        <w:t xml:space="preserve"> antes y después de las actividades. </w:t>
      </w:r>
    </w:p>
    <w:p w14:paraId="182D34AB" w14:textId="44C071E9" w:rsidR="00BC1446" w:rsidRPr="00BC1446" w:rsidRDefault="00BC1446" w:rsidP="00BC1446">
      <w:pPr>
        <w:jc w:val="both"/>
      </w:pPr>
      <w:r w:rsidRPr="00BC1446">
        <w:t xml:space="preserve"> </w:t>
      </w:r>
    </w:p>
    <w:p w14:paraId="194A4131" w14:textId="77777777" w:rsidR="00BC1446" w:rsidRPr="00BC1446" w:rsidRDefault="00BC1446" w:rsidP="00BC1446">
      <w:pPr>
        <w:jc w:val="both"/>
        <w:rPr>
          <w:b/>
        </w:rPr>
      </w:pPr>
      <w:r w:rsidRPr="00BC1446">
        <w:rPr>
          <w:b/>
        </w:rPr>
        <w:t xml:space="preserve">Resultados </w:t>
      </w:r>
    </w:p>
    <w:p w14:paraId="50B3A9B3" w14:textId="77777777" w:rsidR="00BC1446" w:rsidRPr="00BC1446" w:rsidRDefault="00BC1446" w:rsidP="00BC1446">
      <w:pPr>
        <w:numPr>
          <w:ilvl w:val="0"/>
          <w:numId w:val="191"/>
        </w:numPr>
        <w:jc w:val="both"/>
      </w:pPr>
      <w:r w:rsidRPr="00BC1446">
        <w:t xml:space="preserve">Incremento en la </w:t>
      </w:r>
      <w:r w:rsidRPr="00BC1446">
        <w:rPr>
          <w:b/>
        </w:rPr>
        <w:t>cohesión y colaboración</w:t>
      </w:r>
      <w:r w:rsidRPr="00BC1446">
        <w:t xml:space="preserve"> entre los equipos sanitarios y no sanitarios. </w:t>
      </w:r>
    </w:p>
    <w:p w14:paraId="17821B03" w14:textId="77777777" w:rsidR="00BC1446" w:rsidRPr="00BC1446" w:rsidRDefault="00BC1446" w:rsidP="00BC1446">
      <w:pPr>
        <w:numPr>
          <w:ilvl w:val="0"/>
          <w:numId w:val="191"/>
        </w:numPr>
        <w:jc w:val="both"/>
      </w:pPr>
      <w:r w:rsidRPr="00BC1446">
        <w:lastRenderedPageBreak/>
        <w:t xml:space="preserve">Mejora de la </w:t>
      </w:r>
      <w:r w:rsidRPr="00BC1446">
        <w:rPr>
          <w:b/>
        </w:rPr>
        <w:t>motivación y satisfacción laboral</w:t>
      </w:r>
      <w:r w:rsidRPr="00BC1446">
        <w:t xml:space="preserve"> reportada por los participantes. </w:t>
      </w:r>
    </w:p>
    <w:p w14:paraId="7552F38A" w14:textId="77777777" w:rsidR="00BC1446" w:rsidRPr="00BC1446" w:rsidRDefault="00BC1446" w:rsidP="00BC1446">
      <w:pPr>
        <w:numPr>
          <w:ilvl w:val="0"/>
          <w:numId w:val="191"/>
        </w:numPr>
        <w:jc w:val="both"/>
      </w:pPr>
      <w:r w:rsidRPr="00BC1446">
        <w:t xml:space="preserve">Reducción de conflictos interpersonales y aumento de la </w:t>
      </w:r>
      <w:r w:rsidRPr="00BC1446">
        <w:rPr>
          <w:b/>
        </w:rPr>
        <w:t>empatía y comprensión de roles</w:t>
      </w:r>
      <w:r w:rsidRPr="00BC1446">
        <w:t xml:space="preserve">. </w:t>
      </w:r>
    </w:p>
    <w:p w14:paraId="0A55F0D8" w14:textId="77777777" w:rsidR="00BC1446" w:rsidRPr="00BC1446" w:rsidRDefault="00BC1446" w:rsidP="00BC1446">
      <w:pPr>
        <w:numPr>
          <w:ilvl w:val="0"/>
          <w:numId w:val="191"/>
        </w:numPr>
        <w:jc w:val="both"/>
      </w:pPr>
      <w:r w:rsidRPr="00BC1446">
        <w:t xml:space="preserve">Fortalecimiento de un </w:t>
      </w:r>
      <w:r w:rsidRPr="00BC1446">
        <w:rPr>
          <w:b/>
        </w:rPr>
        <w:t>clima laboral positivo</w:t>
      </w:r>
      <w:r w:rsidRPr="00BC1446">
        <w:t xml:space="preserve"> y disposición a colaborar en situaciones de alta demanda. </w:t>
      </w:r>
    </w:p>
    <w:p w14:paraId="1E053DC0" w14:textId="77777777" w:rsidR="00BC1446" w:rsidRPr="00BC1446" w:rsidRDefault="00BC1446" w:rsidP="00BC1446">
      <w:pPr>
        <w:jc w:val="both"/>
        <w:rPr>
          <w:b/>
        </w:rPr>
      </w:pPr>
      <w:r w:rsidRPr="00BC1446">
        <w:rPr>
          <w:b/>
        </w:rPr>
        <w:t xml:space="preserve">Conclusiones </w:t>
      </w:r>
    </w:p>
    <w:p w14:paraId="4A1EB9D4" w14:textId="77777777" w:rsidR="00BC1446" w:rsidRPr="00BC1446" w:rsidRDefault="00BC1446" w:rsidP="00BC1446">
      <w:pPr>
        <w:numPr>
          <w:ilvl w:val="0"/>
          <w:numId w:val="192"/>
        </w:numPr>
        <w:jc w:val="both"/>
      </w:pPr>
      <w:r w:rsidRPr="00BC1446">
        <w:t xml:space="preserve">Las actividades de integración fuera del trabajo son efectivas para </w:t>
      </w:r>
      <w:r w:rsidRPr="00BC1446">
        <w:rPr>
          <w:b/>
        </w:rPr>
        <w:t>fortalecer la cohesión de equipos y mejorar el bienestar del personal hospitalario</w:t>
      </w:r>
      <w:r w:rsidRPr="00BC1446">
        <w:t xml:space="preserve">. </w:t>
      </w:r>
    </w:p>
    <w:p w14:paraId="17CBD402" w14:textId="77777777" w:rsidR="00BC1446" w:rsidRPr="00BC1446" w:rsidRDefault="00BC1446" w:rsidP="00BC1446">
      <w:pPr>
        <w:numPr>
          <w:ilvl w:val="0"/>
          <w:numId w:val="192"/>
        </w:numPr>
        <w:jc w:val="both"/>
      </w:pPr>
      <w:r w:rsidRPr="00BC1446">
        <w:t xml:space="preserve">Favorecen la comunicación, colaboración y empatía, generando un impacto positivo en la eficiencia operativa y en la calidad de atención al paciente. </w:t>
      </w:r>
    </w:p>
    <w:p w14:paraId="019109FA" w14:textId="77777777" w:rsidR="00BC1446" w:rsidRPr="00BC1446" w:rsidRDefault="00BC1446" w:rsidP="00BC1446">
      <w:pPr>
        <w:numPr>
          <w:ilvl w:val="0"/>
          <w:numId w:val="192"/>
        </w:numPr>
        <w:jc w:val="both"/>
      </w:pPr>
      <w:r w:rsidRPr="00BC1446">
        <w:t xml:space="preserve">Su implementación periódica promueve una </w:t>
      </w:r>
      <w:r w:rsidRPr="00BC1446">
        <w:rPr>
          <w:b/>
        </w:rPr>
        <w:t>cultura hospitalaria positiva, inclusiva y motivadora</w:t>
      </w:r>
      <w:r w:rsidRPr="00BC1446">
        <w:t xml:space="preserve">, beneficiando tanto al personal como a los pacientes. </w:t>
      </w:r>
    </w:p>
    <w:p w14:paraId="3438669B" w14:textId="25DEE09F" w:rsidR="00BC1446" w:rsidRPr="00BC1446" w:rsidRDefault="00BC1446" w:rsidP="00BC1446">
      <w:pPr>
        <w:jc w:val="both"/>
      </w:pPr>
      <w:r w:rsidRPr="00BC1446">
        <w:t xml:space="preserve"> </w:t>
      </w:r>
    </w:p>
    <w:p w14:paraId="72C51748" w14:textId="77777777" w:rsidR="00BC1446" w:rsidRPr="00BC1446" w:rsidRDefault="00BC1446" w:rsidP="00BC1446">
      <w:pPr>
        <w:jc w:val="both"/>
        <w:rPr>
          <w:b/>
        </w:rPr>
      </w:pPr>
      <w:r w:rsidRPr="00BC1446">
        <w:rPr>
          <w:b/>
        </w:rPr>
        <w:t xml:space="preserve">Bibliografía </w:t>
      </w:r>
    </w:p>
    <w:p w14:paraId="0E1B1BBC" w14:textId="77777777" w:rsidR="00BC1446" w:rsidRPr="00BC1446" w:rsidRDefault="00BC1446" w:rsidP="00BC1446">
      <w:pPr>
        <w:jc w:val="both"/>
      </w:pPr>
      <w:r w:rsidRPr="00BC1446">
        <w:t xml:space="preserve">• </w:t>
      </w:r>
      <w:r w:rsidRPr="00BC1446">
        <w:tab/>
        <w:t xml:space="preserve">Salas, E., Sims, D. E., &amp; Burke, C. S. (2005). </w:t>
      </w:r>
      <w:r w:rsidRPr="00BC1446">
        <w:rPr>
          <w:lang w:val="en-GB"/>
        </w:rPr>
        <w:t xml:space="preserve">Is there a “Big Five” in teamwork? </w:t>
      </w:r>
      <w:r w:rsidRPr="00BC1446">
        <w:rPr>
          <w:i/>
        </w:rPr>
        <w:t xml:space="preserve">Small Group </w:t>
      </w:r>
      <w:proofErr w:type="spellStart"/>
      <w:r w:rsidRPr="00BC1446">
        <w:rPr>
          <w:i/>
        </w:rPr>
        <w:t>Research</w:t>
      </w:r>
      <w:proofErr w:type="spellEnd"/>
      <w:r w:rsidRPr="00BC1446">
        <w:t xml:space="preserve">, 36(5), 555–599. </w:t>
      </w:r>
    </w:p>
    <w:p w14:paraId="4103ACD3" w14:textId="77777777" w:rsidR="00BC1446" w:rsidRPr="00BC1446" w:rsidRDefault="00BC1446" w:rsidP="00BC1446">
      <w:pPr>
        <w:jc w:val="both"/>
      </w:pPr>
      <w:r w:rsidRPr="00BC1446">
        <w:t xml:space="preserve"> </w:t>
      </w:r>
    </w:p>
    <w:p w14:paraId="477EFCE9" w14:textId="77777777" w:rsidR="00DA3D8E" w:rsidRDefault="00DA3D8E" w:rsidP="00CF0B3D">
      <w:pPr>
        <w:jc w:val="both"/>
      </w:pPr>
    </w:p>
    <w:p w14:paraId="4D832126" w14:textId="77777777" w:rsidR="00BC1446" w:rsidRDefault="00BC1446" w:rsidP="00CF0B3D">
      <w:pPr>
        <w:jc w:val="both"/>
      </w:pPr>
    </w:p>
    <w:p w14:paraId="7845D86E" w14:textId="77777777" w:rsidR="00BC1446" w:rsidRDefault="00BC1446" w:rsidP="00CF0B3D">
      <w:pPr>
        <w:jc w:val="both"/>
      </w:pPr>
    </w:p>
    <w:p w14:paraId="7D4EB7B1" w14:textId="77777777" w:rsidR="00BC1446" w:rsidRDefault="00BC1446" w:rsidP="00CF0B3D">
      <w:pPr>
        <w:jc w:val="both"/>
      </w:pPr>
    </w:p>
    <w:p w14:paraId="5C09C90F" w14:textId="77777777" w:rsidR="00BC1446" w:rsidRDefault="00BC1446" w:rsidP="00CF0B3D">
      <w:pPr>
        <w:jc w:val="both"/>
      </w:pPr>
    </w:p>
    <w:p w14:paraId="23A5544E" w14:textId="77777777" w:rsidR="00BC1446" w:rsidRDefault="00BC1446" w:rsidP="00CF0B3D">
      <w:pPr>
        <w:jc w:val="both"/>
      </w:pPr>
    </w:p>
    <w:p w14:paraId="4A9B1C14" w14:textId="77777777" w:rsidR="00BC1446" w:rsidRDefault="00BC1446" w:rsidP="00CF0B3D">
      <w:pPr>
        <w:jc w:val="both"/>
      </w:pPr>
    </w:p>
    <w:p w14:paraId="44DCB5B9" w14:textId="77777777" w:rsidR="00BC1446" w:rsidRDefault="00BC1446" w:rsidP="00CF0B3D">
      <w:pPr>
        <w:jc w:val="both"/>
      </w:pPr>
    </w:p>
    <w:p w14:paraId="0C8EE1C7" w14:textId="77777777" w:rsidR="00BC1446" w:rsidRDefault="00BC1446" w:rsidP="00CF0B3D">
      <w:pPr>
        <w:jc w:val="both"/>
      </w:pPr>
    </w:p>
    <w:p w14:paraId="7F58E03D" w14:textId="77777777" w:rsidR="00BC1446" w:rsidRDefault="00BC1446" w:rsidP="00CF0B3D">
      <w:pPr>
        <w:jc w:val="both"/>
      </w:pPr>
    </w:p>
    <w:p w14:paraId="4A5B347D" w14:textId="77777777" w:rsidR="00970E7F" w:rsidRPr="00970E7F" w:rsidRDefault="00970E7F" w:rsidP="00970E7F">
      <w:pPr>
        <w:jc w:val="both"/>
      </w:pPr>
      <w:r w:rsidRPr="00970E7F">
        <w:rPr>
          <w:b/>
        </w:rPr>
        <w:lastRenderedPageBreak/>
        <w:t>Tablero de Retroalimentación Positiva: Estrategia para Mejorar Motivación y Cohesión en Personal Hospitalario</w:t>
      </w:r>
      <w:r w:rsidRPr="00970E7F">
        <w:t xml:space="preserve"> </w:t>
      </w:r>
    </w:p>
    <w:p w14:paraId="27F97594" w14:textId="36599A0A" w:rsidR="00970E7F" w:rsidRPr="00970E7F" w:rsidRDefault="00970E7F" w:rsidP="00970E7F">
      <w:pPr>
        <w:jc w:val="both"/>
      </w:pPr>
      <w:r w:rsidRPr="00970E7F">
        <w:t xml:space="preserve"> </w:t>
      </w:r>
    </w:p>
    <w:p w14:paraId="28208443" w14:textId="77777777" w:rsidR="00970E7F" w:rsidRPr="00970E7F" w:rsidRDefault="00970E7F" w:rsidP="00970E7F">
      <w:pPr>
        <w:jc w:val="both"/>
        <w:rPr>
          <w:b/>
        </w:rPr>
      </w:pPr>
      <w:r w:rsidRPr="00970E7F">
        <w:rPr>
          <w:b/>
        </w:rPr>
        <w:t xml:space="preserve">Introducción </w:t>
      </w:r>
    </w:p>
    <w:p w14:paraId="027EBB7C" w14:textId="77777777" w:rsidR="00970E7F" w:rsidRPr="00970E7F" w:rsidRDefault="00970E7F" w:rsidP="00970E7F">
      <w:pPr>
        <w:jc w:val="both"/>
      </w:pPr>
      <w:r w:rsidRPr="00970E7F">
        <w:t xml:space="preserve">El personal hospitalario enfrenta una carga laboral intensa y situaciones emocionalmente demandantes. La falta de reconocimiento puede disminuir la motivación, aumentar el estrés y afectar la cohesión de los equipos. El </w:t>
      </w:r>
      <w:r w:rsidRPr="00970E7F">
        <w:rPr>
          <w:b/>
        </w:rPr>
        <w:t>Tablero de Retroalimentación Positiva</w:t>
      </w:r>
      <w:r w:rsidRPr="00970E7F">
        <w:t xml:space="preserve"> es una herramienta visual y accesible donde el personal puede registrar mensajes de reconocimiento, gratitud y elogio hacia sus compañeros. Esta estrategia promueve una cultura de apoyo mutuo, refuerza la autoestima laboral y mejora la colaboración entre personal sanitario y no sanitario. </w:t>
      </w:r>
    </w:p>
    <w:p w14:paraId="52EB3FEA" w14:textId="26774B19" w:rsidR="00970E7F" w:rsidRPr="00970E7F" w:rsidRDefault="00970E7F" w:rsidP="00970E7F">
      <w:pPr>
        <w:jc w:val="both"/>
      </w:pPr>
      <w:r w:rsidRPr="00970E7F">
        <w:t xml:space="preserve"> </w:t>
      </w:r>
    </w:p>
    <w:p w14:paraId="25FFD2DF" w14:textId="77777777" w:rsidR="00970E7F" w:rsidRPr="00970E7F" w:rsidRDefault="00970E7F" w:rsidP="00970E7F">
      <w:pPr>
        <w:jc w:val="both"/>
        <w:rPr>
          <w:b/>
        </w:rPr>
      </w:pPr>
      <w:r w:rsidRPr="00970E7F">
        <w:rPr>
          <w:b/>
        </w:rPr>
        <w:t xml:space="preserve">Método </w:t>
      </w:r>
    </w:p>
    <w:p w14:paraId="62497DD7" w14:textId="77777777" w:rsidR="00970E7F" w:rsidRPr="00970E7F" w:rsidRDefault="00970E7F" w:rsidP="00970E7F">
      <w:pPr>
        <w:numPr>
          <w:ilvl w:val="0"/>
          <w:numId w:val="193"/>
        </w:numPr>
        <w:jc w:val="both"/>
      </w:pPr>
      <w:r w:rsidRPr="00970E7F">
        <w:rPr>
          <w:b/>
        </w:rPr>
        <w:t>Participantes:</w:t>
      </w:r>
      <w:r w:rsidRPr="00970E7F">
        <w:t xml:space="preserve"> Personal sanitario (enfermeras, médicos, técnicos) y no sanitario (celadores, auxiliares, limpieza, administrativos) de un hospital. </w:t>
      </w:r>
    </w:p>
    <w:p w14:paraId="386D903A" w14:textId="77777777" w:rsidR="00970E7F" w:rsidRPr="00970E7F" w:rsidRDefault="00970E7F" w:rsidP="00970E7F">
      <w:pPr>
        <w:numPr>
          <w:ilvl w:val="0"/>
          <w:numId w:val="193"/>
        </w:numPr>
        <w:jc w:val="both"/>
      </w:pPr>
      <w:r w:rsidRPr="00970E7F">
        <w:rPr>
          <w:b/>
        </w:rPr>
        <w:t>Diseño:</w:t>
      </w:r>
      <w:r w:rsidRPr="00970E7F">
        <w:t xml:space="preserve"> Implementación de un tablero físico o digital durante un mes, con revisión y actualización diaria o semanal. </w:t>
      </w:r>
    </w:p>
    <w:p w14:paraId="5E42C2DB" w14:textId="77777777" w:rsidR="00970E7F" w:rsidRPr="00970E7F" w:rsidRDefault="00970E7F" w:rsidP="00970E7F">
      <w:pPr>
        <w:numPr>
          <w:ilvl w:val="0"/>
          <w:numId w:val="193"/>
        </w:numPr>
        <w:jc w:val="both"/>
      </w:pPr>
      <w:r w:rsidRPr="00970E7F">
        <w:rPr>
          <w:b/>
        </w:rPr>
        <w:t>Procedimiento:</w:t>
      </w:r>
      <w:r w:rsidRPr="00970E7F">
        <w:t xml:space="preserve"> </w:t>
      </w:r>
    </w:p>
    <w:p w14:paraId="423A37D5" w14:textId="77777777" w:rsidR="00970E7F" w:rsidRPr="00970E7F" w:rsidRDefault="00970E7F" w:rsidP="00970E7F">
      <w:pPr>
        <w:numPr>
          <w:ilvl w:val="1"/>
          <w:numId w:val="193"/>
        </w:numPr>
        <w:jc w:val="both"/>
      </w:pPr>
      <w:r w:rsidRPr="00970E7F">
        <w:t xml:space="preserve">Instalación de un </w:t>
      </w:r>
      <w:r w:rsidRPr="00970E7F">
        <w:rPr>
          <w:b/>
        </w:rPr>
        <w:t>tablero visible</w:t>
      </w:r>
      <w:r w:rsidRPr="00970E7F">
        <w:t xml:space="preserve"> en áreas de descanso o acceso común, o creación de un espacio digital en la intranet. </w:t>
      </w:r>
    </w:p>
    <w:p w14:paraId="4E7CABE9" w14:textId="77777777" w:rsidR="00970E7F" w:rsidRPr="00970E7F" w:rsidRDefault="00970E7F" w:rsidP="00970E7F">
      <w:pPr>
        <w:numPr>
          <w:ilvl w:val="1"/>
          <w:numId w:val="193"/>
        </w:numPr>
        <w:jc w:val="both"/>
      </w:pPr>
      <w:r w:rsidRPr="00970E7F">
        <w:t xml:space="preserve">Capacitación breve sobre cómo escribir mensajes constructivos, motivadores y específicos. </w:t>
      </w:r>
    </w:p>
    <w:p w14:paraId="1FDBF911" w14:textId="77777777" w:rsidR="00970E7F" w:rsidRPr="00970E7F" w:rsidRDefault="00970E7F" w:rsidP="00970E7F">
      <w:pPr>
        <w:numPr>
          <w:ilvl w:val="1"/>
          <w:numId w:val="193"/>
        </w:numPr>
        <w:jc w:val="both"/>
      </w:pPr>
      <w:r w:rsidRPr="00970E7F">
        <w:t xml:space="preserve">Incentivo de la participación mediante comunicación interna y pequeños reconocimientos simbólicos para el mensaje más valorado de la semana. </w:t>
      </w:r>
    </w:p>
    <w:p w14:paraId="54EEB879" w14:textId="77777777" w:rsidR="00970E7F" w:rsidRPr="00970E7F" w:rsidRDefault="00970E7F" w:rsidP="00970E7F">
      <w:pPr>
        <w:numPr>
          <w:ilvl w:val="1"/>
          <w:numId w:val="193"/>
        </w:numPr>
        <w:jc w:val="both"/>
      </w:pPr>
      <w:r w:rsidRPr="00970E7F">
        <w:t xml:space="preserve">Evaluación mediante encuestas sobre percepción de motivación, clima laboral y cohesión antes y después de la implementación. </w:t>
      </w:r>
    </w:p>
    <w:p w14:paraId="6527D5BE" w14:textId="4988D346" w:rsidR="00970E7F" w:rsidRPr="00970E7F" w:rsidRDefault="00970E7F" w:rsidP="00970E7F">
      <w:pPr>
        <w:jc w:val="both"/>
      </w:pPr>
      <w:r w:rsidRPr="00970E7F">
        <w:t xml:space="preserve"> </w:t>
      </w:r>
    </w:p>
    <w:p w14:paraId="443FC76B" w14:textId="77777777" w:rsidR="00970E7F" w:rsidRPr="00970E7F" w:rsidRDefault="00970E7F" w:rsidP="00970E7F">
      <w:pPr>
        <w:jc w:val="both"/>
        <w:rPr>
          <w:b/>
        </w:rPr>
      </w:pPr>
      <w:r w:rsidRPr="00970E7F">
        <w:rPr>
          <w:b/>
        </w:rPr>
        <w:t xml:space="preserve">Resultados </w:t>
      </w:r>
    </w:p>
    <w:p w14:paraId="5DD23534" w14:textId="77777777" w:rsidR="00970E7F" w:rsidRPr="00970E7F" w:rsidRDefault="00970E7F" w:rsidP="00970E7F">
      <w:pPr>
        <w:numPr>
          <w:ilvl w:val="0"/>
          <w:numId w:val="194"/>
        </w:numPr>
        <w:jc w:val="both"/>
      </w:pPr>
      <w:r w:rsidRPr="00970E7F">
        <w:t xml:space="preserve">Incremento en la </w:t>
      </w:r>
      <w:r w:rsidRPr="00970E7F">
        <w:rPr>
          <w:b/>
        </w:rPr>
        <w:t>motivación y satisfacción laboral</w:t>
      </w:r>
      <w:r w:rsidRPr="00970E7F">
        <w:t xml:space="preserve"> reportada por el personal. </w:t>
      </w:r>
    </w:p>
    <w:p w14:paraId="644FE3DB" w14:textId="77777777" w:rsidR="00970E7F" w:rsidRPr="00970E7F" w:rsidRDefault="00970E7F" w:rsidP="00970E7F">
      <w:pPr>
        <w:numPr>
          <w:ilvl w:val="0"/>
          <w:numId w:val="194"/>
        </w:numPr>
        <w:jc w:val="both"/>
      </w:pPr>
      <w:r w:rsidRPr="00970E7F">
        <w:lastRenderedPageBreak/>
        <w:t xml:space="preserve">Mejora en la </w:t>
      </w:r>
      <w:r w:rsidRPr="00970E7F">
        <w:rPr>
          <w:b/>
        </w:rPr>
        <w:t>cohesión de equipos</w:t>
      </w:r>
      <w:r w:rsidRPr="00970E7F">
        <w:t xml:space="preserve">, comunicación positiva y empatía entre compañeros. </w:t>
      </w:r>
    </w:p>
    <w:p w14:paraId="67E52BD6" w14:textId="77777777" w:rsidR="00970E7F" w:rsidRPr="00970E7F" w:rsidRDefault="00970E7F" w:rsidP="00970E7F">
      <w:pPr>
        <w:numPr>
          <w:ilvl w:val="0"/>
          <w:numId w:val="194"/>
        </w:numPr>
        <w:jc w:val="both"/>
      </w:pPr>
      <w:r w:rsidRPr="00970E7F">
        <w:t xml:space="preserve">Reducción de conflictos menores y aumento de la percepción de </w:t>
      </w:r>
      <w:r w:rsidRPr="00970E7F">
        <w:rPr>
          <w:b/>
        </w:rPr>
        <w:t>reconocimiento institucional</w:t>
      </w:r>
      <w:r w:rsidRPr="00970E7F">
        <w:t xml:space="preserve">. </w:t>
      </w:r>
    </w:p>
    <w:p w14:paraId="5DCFA46E" w14:textId="77777777" w:rsidR="00970E7F" w:rsidRPr="00970E7F" w:rsidRDefault="00970E7F" w:rsidP="00970E7F">
      <w:pPr>
        <w:numPr>
          <w:ilvl w:val="0"/>
          <w:numId w:val="194"/>
        </w:numPr>
        <w:jc w:val="both"/>
      </w:pPr>
      <w:r w:rsidRPr="00970E7F">
        <w:t xml:space="preserve">Generación de una </w:t>
      </w:r>
      <w:r w:rsidRPr="00970E7F">
        <w:rPr>
          <w:b/>
        </w:rPr>
        <w:t>cultura de refuerzo positivo y apoyo mutuo</w:t>
      </w:r>
      <w:r w:rsidRPr="00970E7F">
        <w:t xml:space="preserve">, con efectos indirectos sobre eficiencia y calidad de atención. </w:t>
      </w:r>
    </w:p>
    <w:p w14:paraId="01E3FB30" w14:textId="77777777" w:rsidR="00970E7F" w:rsidRPr="00970E7F" w:rsidRDefault="00970E7F" w:rsidP="00970E7F">
      <w:pPr>
        <w:jc w:val="both"/>
      </w:pPr>
      <w:r w:rsidRPr="00970E7F">
        <w:rPr>
          <w:b/>
        </w:rPr>
        <w:t>Indicadores medidos:</w:t>
      </w:r>
      <w:r w:rsidRPr="00970E7F">
        <w:t xml:space="preserve"> </w:t>
      </w:r>
    </w:p>
    <w:p w14:paraId="22281125" w14:textId="77777777" w:rsidR="00970E7F" w:rsidRPr="00970E7F" w:rsidRDefault="00970E7F" w:rsidP="00970E7F">
      <w:pPr>
        <w:numPr>
          <w:ilvl w:val="0"/>
          <w:numId w:val="194"/>
        </w:numPr>
        <w:jc w:val="both"/>
      </w:pPr>
      <w:r w:rsidRPr="00970E7F">
        <w:t xml:space="preserve">Número de mensajes escritos y participación del personal. </w:t>
      </w:r>
    </w:p>
    <w:p w14:paraId="76266E77" w14:textId="77777777" w:rsidR="00970E7F" w:rsidRPr="00970E7F" w:rsidRDefault="00970E7F" w:rsidP="00970E7F">
      <w:pPr>
        <w:numPr>
          <w:ilvl w:val="0"/>
          <w:numId w:val="194"/>
        </w:numPr>
        <w:jc w:val="both"/>
      </w:pPr>
      <w:r w:rsidRPr="00970E7F">
        <w:t xml:space="preserve">Resultados de encuestas de percepción de clima laboral y motivación. </w:t>
      </w:r>
    </w:p>
    <w:p w14:paraId="3B68BAA6" w14:textId="77777777" w:rsidR="00970E7F" w:rsidRPr="00970E7F" w:rsidRDefault="00970E7F" w:rsidP="00970E7F">
      <w:pPr>
        <w:numPr>
          <w:ilvl w:val="0"/>
          <w:numId w:val="194"/>
        </w:numPr>
        <w:jc w:val="both"/>
      </w:pPr>
      <w:r w:rsidRPr="00970E7F">
        <w:t xml:space="preserve">Retroalimentación cualitativa sobre utilidad y percepción del tablero. </w:t>
      </w:r>
    </w:p>
    <w:p w14:paraId="3BCD500A" w14:textId="211E126D" w:rsidR="00970E7F" w:rsidRPr="00970E7F" w:rsidRDefault="00970E7F" w:rsidP="00970E7F">
      <w:pPr>
        <w:jc w:val="both"/>
      </w:pPr>
      <w:r w:rsidRPr="00970E7F">
        <w:t xml:space="preserve"> </w:t>
      </w:r>
    </w:p>
    <w:p w14:paraId="4E847263" w14:textId="77777777" w:rsidR="00970E7F" w:rsidRPr="00970E7F" w:rsidRDefault="00970E7F" w:rsidP="00970E7F">
      <w:pPr>
        <w:jc w:val="both"/>
        <w:rPr>
          <w:b/>
        </w:rPr>
      </w:pPr>
      <w:r w:rsidRPr="00970E7F">
        <w:rPr>
          <w:b/>
        </w:rPr>
        <w:t xml:space="preserve">Conclusiones </w:t>
      </w:r>
    </w:p>
    <w:p w14:paraId="4A25293D" w14:textId="77777777" w:rsidR="00970E7F" w:rsidRPr="00970E7F" w:rsidRDefault="00970E7F" w:rsidP="00970E7F">
      <w:pPr>
        <w:numPr>
          <w:ilvl w:val="0"/>
          <w:numId w:val="195"/>
        </w:numPr>
        <w:jc w:val="both"/>
      </w:pPr>
      <w:r w:rsidRPr="00970E7F">
        <w:t xml:space="preserve">El Tablero de Retroalimentación Positiva es una estrategia </w:t>
      </w:r>
      <w:r w:rsidRPr="00970E7F">
        <w:rPr>
          <w:b/>
        </w:rPr>
        <w:t>efectiva, sencilla y de bajo costo</w:t>
      </w:r>
      <w:r w:rsidRPr="00970E7F">
        <w:t xml:space="preserve"> para reforzar la motivación y cohesión del personal hospitalario. </w:t>
      </w:r>
    </w:p>
    <w:p w14:paraId="0EABEADF" w14:textId="77777777" w:rsidR="00970E7F" w:rsidRPr="00970E7F" w:rsidRDefault="00970E7F" w:rsidP="00970E7F">
      <w:pPr>
        <w:numPr>
          <w:ilvl w:val="0"/>
          <w:numId w:val="195"/>
        </w:numPr>
        <w:jc w:val="both"/>
      </w:pPr>
      <w:r w:rsidRPr="00970E7F">
        <w:t xml:space="preserve">Promueve la </w:t>
      </w:r>
      <w:r w:rsidRPr="00970E7F">
        <w:rPr>
          <w:b/>
        </w:rPr>
        <w:t>cultura del reconocimiento</w:t>
      </w:r>
      <w:r w:rsidRPr="00970E7F">
        <w:t xml:space="preserve">, refuerza vínculos de confianza y contribuye a un ambiente laboral saludable. </w:t>
      </w:r>
    </w:p>
    <w:p w14:paraId="745E1B17" w14:textId="77777777" w:rsidR="00970E7F" w:rsidRPr="00970E7F" w:rsidRDefault="00970E7F" w:rsidP="00970E7F">
      <w:pPr>
        <w:numPr>
          <w:ilvl w:val="0"/>
          <w:numId w:val="195"/>
        </w:numPr>
        <w:jc w:val="both"/>
      </w:pPr>
      <w:r w:rsidRPr="00970E7F">
        <w:t xml:space="preserve">Su implementación periódica puede integrarse en programas de bienestar, inducción de nuevos empleados y estrategias de retención de talento. </w:t>
      </w:r>
    </w:p>
    <w:p w14:paraId="59423664" w14:textId="19B5ABF4" w:rsidR="00970E7F" w:rsidRPr="00970E7F" w:rsidRDefault="00970E7F" w:rsidP="00970E7F">
      <w:pPr>
        <w:jc w:val="both"/>
      </w:pPr>
      <w:r w:rsidRPr="00970E7F">
        <w:t xml:space="preserve"> </w:t>
      </w:r>
    </w:p>
    <w:p w14:paraId="5C2D900A" w14:textId="77777777" w:rsidR="00970E7F" w:rsidRPr="00970E7F" w:rsidRDefault="00970E7F" w:rsidP="00970E7F">
      <w:pPr>
        <w:jc w:val="both"/>
        <w:rPr>
          <w:b/>
        </w:rPr>
      </w:pPr>
      <w:r w:rsidRPr="00970E7F">
        <w:rPr>
          <w:b/>
        </w:rPr>
        <w:t xml:space="preserve">Bibliografía </w:t>
      </w:r>
    </w:p>
    <w:p w14:paraId="5AFBB72F" w14:textId="77777777" w:rsidR="00970E7F" w:rsidRPr="00970E7F" w:rsidRDefault="00970E7F" w:rsidP="00970E7F">
      <w:pPr>
        <w:jc w:val="both"/>
      </w:pPr>
      <w:r w:rsidRPr="00970E7F">
        <w:t xml:space="preserve">• </w:t>
      </w:r>
      <w:r w:rsidRPr="00970E7F">
        <w:tab/>
        <w:t xml:space="preserve">Cameron, K., &amp; Spreitzer, G. (2012). </w:t>
      </w:r>
      <w:r w:rsidRPr="00970E7F">
        <w:rPr>
          <w:i/>
          <w:lang w:val="en-GB"/>
        </w:rPr>
        <w:t>The Oxford Handbook of Positive Organizational Scholarship</w:t>
      </w:r>
      <w:r w:rsidRPr="00970E7F">
        <w:rPr>
          <w:lang w:val="en-GB"/>
        </w:rPr>
        <w:t xml:space="preserve">. </w:t>
      </w:r>
      <w:r w:rsidRPr="00970E7F">
        <w:t xml:space="preserve">Oxford University Press. </w:t>
      </w:r>
    </w:p>
    <w:p w14:paraId="05AF60F7" w14:textId="77777777" w:rsidR="00970E7F" w:rsidRPr="00970E7F" w:rsidRDefault="00970E7F" w:rsidP="00970E7F">
      <w:pPr>
        <w:jc w:val="both"/>
      </w:pPr>
      <w:r w:rsidRPr="00970E7F">
        <w:t xml:space="preserve"> </w:t>
      </w:r>
    </w:p>
    <w:p w14:paraId="727B1A00" w14:textId="77777777" w:rsidR="00BC1446" w:rsidRDefault="00BC1446" w:rsidP="00CF0B3D">
      <w:pPr>
        <w:jc w:val="both"/>
      </w:pPr>
    </w:p>
    <w:p w14:paraId="3078617E" w14:textId="77777777" w:rsidR="00970E7F" w:rsidRDefault="00970E7F" w:rsidP="00CF0B3D">
      <w:pPr>
        <w:jc w:val="both"/>
      </w:pPr>
    </w:p>
    <w:p w14:paraId="5DCBFF1C" w14:textId="77777777" w:rsidR="00970E7F" w:rsidRDefault="00970E7F" w:rsidP="00CF0B3D">
      <w:pPr>
        <w:jc w:val="both"/>
      </w:pPr>
    </w:p>
    <w:p w14:paraId="7A3E0EB5" w14:textId="77777777" w:rsidR="00970E7F" w:rsidRDefault="00970E7F" w:rsidP="00CF0B3D">
      <w:pPr>
        <w:jc w:val="both"/>
      </w:pPr>
    </w:p>
    <w:p w14:paraId="275FECEE" w14:textId="77777777" w:rsidR="00970E7F" w:rsidRDefault="00970E7F" w:rsidP="00CF0B3D">
      <w:pPr>
        <w:jc w:val="both"/>
      </w:pPr>
    </w:p>
    <w:p w14:paraId="581D3C1A" w14:textId="77777777" w:rsidR="0096731E" w:rsidRPr="0096731E" w:rsidRDefault="0096731E" w:rsidP="0096731E">
      <w:pPr>
        <w:jc w:val="both"/>
      </w:pPr>
      <w:r w:rsidRPr="0096731E">
        <w:rPr>
          <w:b/>
        </w:rPr>
        <w:lastRenderedPageBreak/>
        <w:t xml:space="preserve">Estrategias para fortalecer la autoestima laboral del personal hospitalario </w:t>
      </w:r>
    </w:p>
    <w:p w14:paraId="7497910D" w14:textId="77777777" w:rsidR="0096731E" w:rsidRPr="0096731E" w:rsidRDefault="0096731E" w:rsidP="0096731E">
      <w:pPr>
        <w:jc w:val="both"/>
        <w:rPr>
          <w:b/>
        </w:rPr>
      </w:pPr>
      <w:r w:rsidRPr="0096731E">
        <w:rPr>
          <w:b/>
        </w:rPr>
        <w:t>Introducción</w:t>
      </w:r>
      <w:r w:rsidRPr="0096731E">
        <w:t xml:space="preserve"> </w:t>
      </w:r>
    </w:p>
    <w:p w14:paraId="75A4973B" w14:textId="77777777" w:rsidR="0096731E" w:rsidRPr="0096731E" w:rsidRDefault="0096731E" w:rsidP="0096731E">
      <w:pPr>
        <w:jc w:val="both"/>
      </w:pPr>
      <w:r w:rsidRPr="0096731E">
        <w:t xml:space="preserve">La autoestima laboral del personal hospitalario es un factor fundamental que influye en el desempeño profesional, la calidad de la atención y el bienestar emocional en los entornos de salud, un nivel adecuado de autoestima promueve la motivación, la resiliencia frente al estrés, la satisfacción laboral y el compromiso con los pacientes y la institución, fortalecer la autoestima requiere estrategias orientadas al reconocimiento, la formación, el apoyo emocional y la participación activa en la toma de decisiones, de esta manera se contribuye a un entorno laboral más saludable y productivo </w:t>
      </w:r>
    </w:p>
    <w:p w14:paraId="464AA7D9" w14:textId="77777777" w:rsidR="0096731E" w:rsidRPr="0096731E" w:rsidRDefault="0096731E" w:rsidP="0096731E">
      <w:pPr>
        <w:jc w:val="both"/>
        <w:rPr>
          <w:b/>
        </w:rPr>
      </w:pPr>
      <w:r w:rsidRPr="0096731E">
        <w:rPr>
          <w:b/>
        </w:rPr>
        <w:t>Método</w:t>
      </w:r>
      <w:r w:rsidRPr="0096731E">
        <w:t xml:space="preserve"> </w:t>
      </w:r>
    </w:p>
    <w:p w14:paraId="3915FB96" w14:textId="77777777" w:rsidR="0096731E" w:rsidRPr="0096731E" w:rsidRDefault="0096731E" w:rsidP="0096731E">
      <w:pPr>
        <w:jc w:val="both"/>
      </w:pPr>
      <w:r w:rsidRPr="0096731E">
        <w:t xml:space="preserve">El presente trabajo se desarrolló mediante una revisión descriptiva de literatura científica, documentos institucionales y guías de organismos internacionales relacionadas con motivación y autoestima en personal sanitario, se analizaron estudios sobre intervenciones de reconocimiento profesional, capacitación, </w:t>
      </w:r>
      <w:proofErr w:type="spellStart"/>
      <w:r w:rsidRPr="0096731E">
        <w:t>mentoring</w:t>
      </w:r>
      <w:proofErr w:type="spellEnd"/>
      <w:r w:rsidRPr="0096731E">
        <w:t xml:space="preserve">, educación emocional y programas de bienestar laboral, la información recopilada permitió identificar estrategias efectivas para potenciar la autoestima laboral en hospitales y otros entornos de atención de salud </w:t>
      </w:r>
    </w:p>
    <w:p w14:paraId="1B617579" w14:textId="77777777" w:rsidR="0096731E" w:rsidRPr="0096731E" w:rsidRDefault="0096731E" w:rsidP="0096731E">
      <w:pPr>
        <w:jc w:val="both"/>
        <w:rPr>
          <w:b/>
        </w:rPr>
      </w:pPr>
      <w:r w:rsidRPr="0096731E">
        <w:rPr>
          <w:b/>
        </w:rPr>
        <w:t>Resultados</w:t>
      </w:r>
      <w:r w:rsidRPr="0096731E">
        <w:t xml:space="preserve"> </w:t>
      </w:r>
    </w:p>
    <w:p w14:paraId="04E45D7B" w14:textId="77777777" w:rsidR="0096731E" w:rsidRPr="0096731E" w:rsidRDefault="0096731E" w:rsidP="0096731E">
      <w:pPr>
        <w:jc w:val="both"/>
      </w:pPr>
      <w:r w:rsidRPr="0096731E">
        <w:t xml:space="preserve">Los resultados muestran que el reconocimiento frecuente del desempeño, la retroalimentación positiva, las oportunidades de desarrollo profesional y la capacitación continua contribuyen a fortalecer la autoestima del personal hospitalario, asimismo, el acompañamiento psicológico, la educación emocional, la promoción de la participación en decisiones institucionales y el trabajo en equipo generan un mayor sentido de pertenencia y motivación, se identificó además que ambientes laborales que valoran la opinión y el bienestar del personal reducen el estrés y aumentan la satisfacción laboral y la eficiencia en la atención </w:t>
      </w:r>
    </w:p>
    <w:p w14:paraId="47E2E5D7" w14:textId="77777777" w:rsidR="0096731E" w:rsidRPr="0096731E" w:rsidRDefault="0096731E" w:rsidP="0096731E">
      <w:pPr>
        <w:jc w:val="both"/>
        <w:rPr>
          <w:b/>
        </w:rPr>
      </w:pPr>
      <w:r w:rsidRPr="0096731E">
        <w:rPr>
          <w:b/>
        </w:rPr>
        <w:t>Conclusiones</w:t>
      </w:r>
      <w:r w:rsidRPr="0096731E">
        <w:t xml:space="preserve"> </w:t>
      </w:r>
    </w:p>
    <w:p w14:paraId="66983EBF" w14:textId="77777777" w:rsidR="0096731E" w:rsidRPr="0096731E" w:rsidRDefault="0096731E" w:rsidP="0096731E">
      <w:pPr>
        <w:jc w:val="both"/>
      </w:pPr>
      <w:r w:rsidRPr="0096731E">
        <w:t xml:space="preserve">Fortalecer la autoestima laboral del personal hospitalario es esencial para garantizar un desempeño de calidad, bienestar emocional y un clima laboral saludable, la implementación de estrategias integrales que incluyan reconocimiento, formación, apoyo emocional y participación activa permite mejorar la motivación, reducir el agotamiento y aumentar la satisfacción profesional, por lo tanto, resulta imprescindible que las instituciones de salud desarrollen programas sostenibles que promuevan la autoestima y el desarrollo personal y profesional de su personal </w:t>
      </w:r>
    </w:p>
    <w:p w14:paraId="79AC16D3" w14:textId="77777777" w:rsidR="0096731E" w:rsidRPr="0096731E" w:rsidRDefault="0096731E" w:rsidP="0096731E">
      <w:pPr>
        <w:jc w:val="both"/>
        <w:rPr>
          <w:b/>
        </w:rPr>
      </w:pPr>
      <w:r w:rsidRPr="0096731E">
        <w:rPr>
          <w:b/>
        </w:rPr>
        <w:t>Bibliografía</w:t>
      </w:r>
      <w:r w:rsidRPr="0096731E">
        <w:t xml:space="preserve"> </w:t>
      </w:r>
    </w:p>
    <w:p w14:paraId="59F49D01" w14:textId="77777777" w:rsidR="0096731E" w:rsidRPr="0096731E" w:rsidRDefault="0096731E" w:rsidP="0096731E">
      <w:pPr>
        <w:jc w:val="both"/>
      </w:pPr>
      <w:r w:rsidRPr="0096731E">
        <w:lastRenderedPageBreak/>
        <w:t xml:space="preserve">Organización Mundial de la Salud </w:t>
      </w:r>
      <w:proofErr w:type="spellStart"/>
      <w:r w:rsidRPr="0096731E">
        <w:t>Salud</w:t>
      </w:r>
      <w:proofErr w:type="spellEnd"/>
      <w:r w:rsidRPr="0096731E">
        <w:t xml:space="preserve"> laboral y bienestar del personal sanitario </w:t>
      </w:r>
    </w:p>
    <w:p w14:paraId="18380F0D" w14:textId="77777777" w:rsidR="0096731E" w:rsidRPr="0096731E" w:rsidRDefault="0096731E" w:rsidP="0096731E">
      <w:pPr>
        <w:jc w:val="both"/>
      </w:pPr>
      <w:r w:rsidRPr="0096731E">
        <w:t xml:space="preserve">Organización Panamericana de la Salud Motivación y desempeño en hospitales </w:t>
      </w:r>
    </w:p>
    <w:p w14:paraId="39A6177A" w14:textId="77777777" w:rsidR="0096731E" w:rsidRPr="0096731E" w:rsidRDefault="0096731E" w:rsidP="0096731E">
      <w:pPr>
        <w:jc w:val="both"/>
      </w:pPr>
      <w:r w:rsidRPr="0096731E">
        <w:t xml:space="preserve">Goleman D Inteligencia emocional en entornos de trabajo </w:t>
      </w:r>
    </w:p>
    <w:p w14:paraId="33DF6E2D" w14:textId="77777777" w:rsidR="0096731E" w:rsidRPr="0096731E" w:rsidRDefault="0096731E" w:rsidP="0096731E">
      <w:pPr>
        <w:jc w:val="both"/>
      </w:pPr>
      <w:r w:rsidRPr="0096731E">
        <w:t xml:space="preserve">Ministerio de Salud Programas de bienestar y capacitación del personal hospitalario </w:t>
      </w:r>
    </w:p>
    <w:p w14:paraId="1D92796F" w14:textId="77777777" w:rsidR="0096731E" w:rsidRPr="0096731E" w:rsidRDefault="0096731E" w:rsidP="0096731E">
      <w:pPr>
        <w:jc w:val="both"/>
      </w:pPr>
      <w:r w:rsidRPr="0096731E">
        <w:rPr>
          <w:b/>
        </w:rPr>
        <w:t xml:space="preserve"> </w:t>
      </w:r>
    </w:p>
    <w:p w14:paraId="21E895A4" w14:textId="77777777" w:rsidR="00970E7F" w:rsidRDefault="00970E7F" w:rsidP="00CF0B3D">
      <w:pPr>
        <w:jc w:val="both"/>
      </w:pPr>
    </w:p>
    <w:p w14:paraId="1CEEC7D7" w14:textId="77777777" w:rsidR="0096731E" w:rsidRDefault="0096731E" w:rsidP="00CF0B3D">
      <w:pPr>
        <w:jc w:val="both"/>
      </w:pPr>
    </w:p>
    <w:p w14:paraId="22A6F6AB" w14:textId="77777777" w:rsidR="0096731E" w:rsidRDefault="0096731E" w:rsidP="00CF0B3D">
      <w:pPr>
        <w:jc w:val="both"/>
      </w:pPr>
    </w:p>
    <w:p w14:paraId="2DF40B47" w14:textId="77777777" w:rsidR="0096731E" w:rsidRDefault="0096731E" w:rsidP="00CF0B3D">
      <w:pPr>
        <w:jc w:val="both"/>
      </w:pPr>
    </w:p>
    <w:p w14:paraId="62A6FF2A" w14:textId="77777777" w:rsidR="0096731E" w:rsidRDefault="0096731E" w:rsidP="00CF0B3D">
      <w:pPr>
        <w:jc w:val="both"/>
      </w:pPr>
    </w:p>
    <w:p w14:paraId="4990B0FE" w14:textId="77777777" w:rsidR="0096731E" w:rsidRDefault="0096731E" w:rsidP="00CF0B3D">
      <w:pPr>
        <w:jc w:val="both"/>
      </w:pPr>
    </w:p>
    <w:p w14:paraId="72F57840" w14:textId="77777777" w:rsidR="0096731E" w:rsidRDefault="0096731E" w:rsidP="00CF0B3D">
      <w:pPr>
        <w:jc w:val="both"/>
      </w:pPr>
    </w:p>
    <w:p w14:paraId="51C83E9C" w14:textId="77777777" w:rsidR="0096731E" w:rsidRDefault="0096731E" w:rsidP="00CF0B3D">
      <w:pPr>
        <w:jc w:val="both"/>
      </w:pPr>
    </w:p>
    <w:p w14:paraId="27963FBC" w14:textId="77777777" w:rsidR="0096731E" w:rsidRDefault="0096731E" w:rsidP="00CF0B3D">
      <w:pPr>
        <w:jc w:val="both"/>
      </w:pPr>
    </w:p>
    <w:p w14:paraId="1101A4C8" w14:textId="77777777" w:rsidR="0096731E" w:rsidRDefault="0096731E" w:rsidP="00CF0B3D">
      <w:pPr>
        <w:jc w:val="both"/>
      </w:pPr>
    </w:p>
    <w:p w14:paraId="3A27D928" w14:textId="77777777" w:rsidR="0096731E" w:rsidRDefault="0096731E" w:rsidP="00CF0B3D">
      <w:pPr>
        <w:jc w:val="both"/>
      </w:pPr>
    </w:p>
    <w:p w14:paraId="35F5648B" w14:textId="77777777" w:rsidR="0096731E" w:rsidRDefault="0096731E" w:rsidP="00CF0B3D">
      <w:pPr>
        <w:jc w:val="both"/>
      </w:pPr>
    </w:p>
    <w:p w14:paraId="170EB86E" w14:textId="77777777" w:rsidR="0096731E" w:rsidRDefault="0096731E" w:rsidP="00CF0B3D">
      <w:pPr>
        <w:jc w:val="both"/>
      </w:pPr>
    </w:p>
    <w:p w14:paraId="0CCCE632" w14:textId="77777777" w:rsidR="0096731E" w:rsidRDefault="0096731E" w:rsidP="00CF0B3D">
      <w:pPr>
        <w:jc w:val="both"/>
      </w:pPr>
    </w:p>
    <w:p w14:paraId="5E0261A7" w14:textId="77777777" w:rsidR="0096731E" w:rsidRDefault="0096731E" w:rsidP="00CF0B3D">
      <w:pPr>
        <w:jc w:val="both"/>
      </w:pPr>
    </w:p>
    <w:p w14:paraId="0A8C1426" w14:textId="77777777" w:rsidR="0096731E" w:rsidRDefault="0096731E" w:rsidP="00CF0B3D">
      <w:pPr>
        <w:jc w:val="both"/>
      </w:pPr>
    </w:p>
    <w:p w14:paraId="4A3C2410" w14:textId="77777777" w:rsidR="0096731E" w:rsidRDefault="0096731E" w:rsidP="00CF0B3D">
      <w:pPr>
        <w:jc w:val="both"/>
      </w:pPr>
    </w:p>
    <w:p w14:paraId="3CF5F4F0" w14:textId="77777777" w:rsidR="0096731E" w:rsidRDefault="0096731E" w:rsidP="00CF0B3D">
      <w:pPr>
        <w:jc w:val="both"/>
      </w:pPr>
    </w:p>
    <w:p w14:paraId="38A61263" w14:textId="77777777" w:rsidR="0096731E" w:rsidRDefault="0096731E" w:rsidP="00CF0B3D">
      <w:pPr>
        <w:jc w:val="both"/>
      </w:pPr>
    </w:p>
    <w:p w14:paraId="12F3D03F" w14:textId="77777777" w:rsidR="0096731E" w:rsidRDefault="0096731E" w:rsidP="00CF0B3D">
      <w:pPr>
        <w:jc w:val="both"/>
      </w:pPr>
    </w:p>
    <w:p w14:paraId="4CEF4BCB" w14:textId="77777777" w:rsidR="0096731E" w:rsidRDefault="0096731E" w:rsidP="00CF0B3D">
      <w:pPr>
        <w:jc w:val="both"/>
      </w:pPr>
    </w:p>
    <w:p w14:paraId="6ECD0F7A" w14:textId="77777777" w:rsidR="0096731E" w:rsidRDefault="0096731E" w:rsidP="00CF0B3D">
      <w:pPr>
        <w:jc w:val="both"/>
      </w:pPr>
    </w:p>
    <w:p w14:paraId="70AB3471" w14:textId="54430934" w:rsidR="00FD5113" w:rsidRDefault="00FD5113" w:rsidP="00FD5113">
      <w:pPr>
        <w:jc w:val="both"/>
        <w:rPr>
          <w:b/>
        </w:rPr>
      </w:pPr>
      <w:r w:rsidRPr="00FD5113">
        <w:rPr>
          <w:b/>
        </w:rPr>
        <w:lastRenderedPageBreak/>
        <w:t xml:space="preserve">TRASTORNOS PSICOLÓGICOS EN EL PERSONAL DE SALUD </w:t>
      </w:r>
    </w:p>
    <w:p w14:paraId="60E569FB" w14:textId="77777777" w:rsidR="00FD5113" w:rsidRPr="00FD5113" w:rsidRDefault="00FD5113" w:rsidP="00FD5113">
      <w:pPr>
        <w:jc w:val="both"/>
      </w:pPr>
    </w:p>
    <w:p w14:paraId="7307D8A5" w14:textId="77777777" w:rsidR="00FD5113" w:rsidRPr="00FD5113" w:rsidRDefault="00FD5113" w:rsidP="00FD5113">
      <w:pPr>
        <w:jc w:val="both"/>
        <w:rPr>
          <w:b/>
        </w:rPr>
      </w:pPr>
      <w:r w:rsidRPr="00FD5113">
        <w:rPr>
          <w:b/>
        </w:rPr>
        <w:t xml:space="preserve">INTRODUCCIÓN </w:t>
      </w:r>
    </w:p>
    <w:p w14:paraId="0F0F2D0D" w14:textId="77777777" w:rsidR="00FD5113" w:rsidRDefault="00FD5113" w:rsidP="00FD5113">
      <w:pPr>
        <w:jc w:val="both"/>
      </w:pPr>
      <w:r w:rsidRPr="00FD5113">
        <w:t xml:space="preserve">El personal de salud se enfrenta a situaciones de alta presión, turnos prolongados, exposición a enfermedades y contacto constante con el sufrimiento de los pacientes. Estas condiciones laborales aumentan la vulnerabilidad a trastornos psicológicos como estrés crónico, ansiedad, depresión y síndrome de burnout (agotamiento laboral). Comprender la prevalencia y factores de riesgo de estos trastornos es esencial para implementar estrategias de prevención y promoción de la salud mental en los hospitales. </w:t>
      </w:r>
    </w:p>
    <w:p w14:paraId="46AE0173" w14:textId="77777777" w:rsidR="00FD5113" w:rsidRPr="00FD5113" w:rsidRDefault="00FD5113" w:rsidP="00FD5113">
      <w:pPr>
        <w:jc w:val="both"/>
      </w:pPr>
    </w:p>
    <w:p w14:paraId="54400FFB" w14:textId="77777777" w:rsidR="00FD5113" w:rsidRPr="00FD5113" w:rsidRDefault="00FD5113" w:rsidP="00FD5113">
      <w:pPr>
        <w:jc w:val="both"/>
        <w:rPr>
          <w:b/>
        </w:rPr>
      </w:pPr>
      <w:r w:rsidRPr="00FD5113">
        <w:rPr>
          <w:b/>
        </w:rPr>
        <w:t xml:space="preserve">MÉTODO </w:t>
      </w:r>
    </w:p>
    <w:p w14:paraId="38B1FC3B" w14:textId="145BCDEC" w:rsidR="00FD5113" w:rsidRDefault="00FD5113" w:rsidP="00FD5113">
      <w:pPr>
        <w:jc w:val="both"/>
      </w:pPr>
      <w:r w:rsidRPr="00FD5113">
        <w:t xml:space="preserve">Se realizó una revisión descriptiva de literatura científica y estudios epidemiológicos sobre salud mental en profesionales sanitarios. Se analizaron investigaciones que evaluaban la prevalencia de trastornos psicológicos, factores laborales asociados, diferencias según el tipo de profesional y estrategias de intervención para mejorar el bienestar mental. </w:t>
      </w:r>
    </w:p>
    <w:p w14:paraId="522DBA6B" w14:textId="77777777" w:rsidR="00FD5113" w:rsidRPr="00FD5113" w:rsidRDefault="00FD5113" w:rsidP="00FD5113">
      <w:pPr>
        <w:jc w:val="both"/>
      </w:pPr>
    </w:p>
    <w:p w14:paraId="1F263A6D" w14:textId="77777777" w:rsidR="00FD5113" w:rsidRPr="00FD5113" w:rsidRDefault="00FD5113" w:rsidP="00FD5113">
      <w:pPr>
        <w:jc w:val="both"/>
        <w:rPr>
          <w:b/>
        </w:rPr>
      </w:pPr>
      <w:r w:rsidRPr="00FD5113">
        <w:rPr>
          <w:b/>
        </w:rPr>
        <w:t xml:space="preserve">RESULTADOS </w:t>
      </w:r>
    </w:p>
    <w:p w14:paraId="189C3D05" w14:textId="77777777" w:rsidR="00FD5113" w:rsidRDefault="00FD5113" w:rsidP="00FD5113">
      <w:pPr>
        <w:jc w:val="both"/>
      </w:pPr>
      <w:r w:rsidRPr="00FD5113">
        <w:t xml:space="preserve">Los estudios muestran que una proporción significativa del personal sanitario presenta síntomas de estrés, ansiedad o depresión, siendo más frecuente en enfermería y personal de emergencias. Los factores que contribuyen incluyen alta carga laboral, falta de descanso, presión emocional, exposición a situaciones críticas y deficiencias en el apoyo institucional. La presencia de estos trastornos afecta la salud del profesional y puede repercutir en la calidad de la atención al paciente. </w:t>
      </w:r>
    </w:p>
    <w:p w14:paraId="4F9E76EE" w14:textId="77777777" w:rsidR="00FD5113" w:rsidRPr="00FD5113" w:rsidRDefault="00FD5113" w:rsidP="00FD5113">
      <w:pPr>
        <w:jc w:val="both"/>
      </w:pPr>
    </w:p>
    <w:p w14:paraId="3CDD9EFD" w14:textId="77777777" w:rsidR="00FD5113" w:rsidRPr="00FD5113" w:rsidRDefault="00FD5113" w:rsidP="00FD5113">
      <w:pPr>
        <w:jc w:val="both"/>
        <w:rPr>
          <w:b/>
        </w:rPr>
      </w:pPr>
      <w:r w:rsidRPr="00FD5113">
        <w:rPr>
          <w:b/>
        </w:rPr>
        <w:t xml:space="preserve">CONCLUSIONES </w:t>
      </w:r>
    </w:p>
    <w:p w14:paraId="1D293644" w14:textId="77777777" w:rsidR="00FD5113" w:rsidRDefault="00FD5113" w:rsidP="00FD5113">
      <w:pPr>
        <w:jc w:val="both"/>
      </w:pPr>
      <w:r w:rsidRPr="00FD5113">
        <w:t xml:space="preserve">Los trastornos psicológicos en el personal de salud son un problema relevante que requiere atención. Implementar programas de apoyo psicológico, formación en manejo del estrés, pausas activas, horarios equilibrados y fomento del trabajo en equipo puede ayudar a reducir el impacto de estas condiciones y mejorar el bienestar general de los profesionales sanitarios. </w:t>
      </w:r>
    </w:p>
    <w:p w14:paraId="3BFDFCF2" w14:textId="77777777" w:rsidR="00FD5113" w:rsidRPr="00FD5113" w:rsidRDefault="00FD5113" w:rsidP="00FD5113">
      <w:pPr>
        <w:jc w:val="both"/>
      </w:pPr>
    </w:p>
    <w:p w14:paraId="511386D3" w14:textId="77777777" w:rsidR="00FD5113" w:rsidRPr="00FD5113" w:rsidRDefault="00FD5113" w:rsidP="00FD5113">
      <w:pPr>
        <w:jc w:val="both"/>
        <w:rPr>
          <w:b/>
        </w:rPr>
      </w:pPr>
      <w:r w:rsidRPr="00FD5113">
        <w:rPr>
          <w:b/>
        </w:rPr>
        <w:lastRenderedPageBreak/>
        <w:t xml:space="preserve">BIBLIOGRAFÍA </w:t>
      </w:r>
    </w:p>
    <w:p w14:paraId="7528285D" w14:textId="77777777" w:rsidR="00FD5113" w:rsidRPr="00FD5113" w:rsidRDefault="00FD5113" w:rsidP="00FD5113">
      <w:pPr>
        <w:numPr>
          <w:ilvl w:val="0"/>
          <w:numId w:val="196"/>
        </w:numPr>
        <w:jc w:val="both"/>
      </w:pPr>
      <w:r w:rsidRPr="00FD5113">
        <w:t xml:space="preserve">Organización Mundial de la Salud (OMS). </w:t>
      </w:r>
      <w:r w:rsidRPr="00FD5113">
        <w:rPr>
          <w:i/>
        </w:rPr>
        <w:t>Salud mental en trabajadores sanitarios</w:t>
      </w:r>
      <w:r w:rsidRPr="00FD5113">
        <w:t xml:space="preserve">. </w:t>
      </w:r>
    </w:p>
    <w:p w14:paraId="20A15E37" w14:textId="77777777" w:rsidR="00FD5113" w:rsidRPr="00FD5113" w:rsidRDefault="00FD5113" w:rsidP="00FD5113">
      <w:pPr>
        <w:numPr>
          <w:ilvl w:val="0"/>
          <w:numId w:val="196"/>
        </w:numPr>
        <w:jc w:val="both"/>
      </w:pPr>
      <w:r w:rsidRPr="00FD5113">
        <w:t xml:space="preserve">Ministerio de Sanidad. </w:t>
      </w:r>
      <w:r w:rsidRPr="00FD5113">
        <w:rPr>
          <w:i/>
        </w:rPr>
        <w:t>Guías de promoción de la salud mental en hospitales</w:t>
      </w:r>
      <w:r w:rsidRPr="00FD5113">
        <w:t xml:space="preserve">. • </w:t>
      </w:r>
      <w:r w:rsidRPr="00FD5113">
        <w:tab/>
        <w:t xml:space="preserve">García, M. et al. (2021). </w:t>
      </w:r>
      <w:r w:rsidRPr="00FD5113">
        <w:rPr>
          <w:b/>
        </w:rPr>
        <w:t xml:space="preserve">Estrés y burnout en </w:t>
      </w:r>
      <w:proofErr w:type="spellStart"/>
      <w:r w:rsidRPr="00FD5113">
        <w:rPr>
          <w:b/>
        </w:rPr>
        <w:t>perso</w:t>
      </w:r>
      <w:proofErr w:type="spellEnd"/>
      <w:r w:rsidRPr="00FD5113">
        <w:t xml:space="preserve"> </w:t>
      </w:r>
    </w:p>
    <w:p w14:paraId="69A82325" w14:textId="77777777" w:rsidR="00FD5113" w:rsidRPr="00FD5113" w:rsidRDefault="00FD5113" w:rsidP="00FD5113">
      <w:pPr>
        <w:jc w:val="both"/>
      </w:pPr>
      <w:r w:rsidRPr="00FD5113">
        <w:t xml:space="preserve"> </w:t>
      </w:r>
    </w:p>
    <w:p w14:paraId="2F026CD7" w14:textId="77777777" w:rsidR="0096731E" w:rsidRDefault="0096731E" w:rsidP="00CF0B3D">
      <w:pPr>
        <w:jc w:val="both"/>
      </w:pPr>
    </w:p>
    <w:p w14:paraId="03AD1C28" w14:textId="77777777" w:rsidR="006D792C" w:rsidRDefault="006D792C" w:rsidP="00CF0B3D">
      <w:pPr>
        <w:jc w:val="both"/>
      </w:pPr>
    </w:p>
    <w:p w14:paraId="4D5BF311" w14:textId="77777777" w:rsidR="006D792C" w:rsidRDefault="006D792C" w:rsidP="00CF0B3D">
      <w:pPr>
        <w:jc w:val="both"/>
      </w:pPr>
    </w:p>
    <w:p w14:paraId="28CC1CD0" w14:textId="77777777" w:rsidR="006D792C" w:rsidRDefault="006D792C" w:rsidP="00CF0B3D">
      <w:pPr>
        <w:jc w:val="both"/>
      </w:pPr>
    </w:p>
    <w:p w14:paraId="1BEEFA52" w14:textId="77777777" w:rsidR="006D792C" w:rsidRDefault="006D792C" w:rsidP="00CF0B3D">
      <w:pPr>
        <w:jc w:val="both"/>
      </w:pPr>
    </w:p>
    <w:p w14:paraId="101A8545" w14:textId="77777777" w:rsidR="006D792C" w:rsidRDefault="006D792C" w:rsidP="00CF0B3D">
      <w:pPr>
        <w:jc w:val="both"/>
      </w:pPr>
    </w:p>
    <w:p w14:paraId="5227F35B" w14:textId="77777777" w:rsidR="006D792C" w:rsidRDefault="006D792C" w:rsidP="00CF0B3D">
      <w:pPr>
        <w:jc w:val="both"/>
      </w:pPr>
    </w:p>
    <w:p w14:paraId="31C40028" w14:textId="77777777" w:rsidR="006D792C" w:rsidRDefault="006D792C" w:rsidP="00CF0B3D">
      <w:pPr>
        <w:jc w:val="both"/>
      </w:pPr>
    </w:p>
    <w:p w14:paraId="00277162" w14:textId="77777777" w:rsidR="006D792C" w:rsidRDefault="006D792C" w:rsidP="00CF0B3D">
      <w:pPr>
        <w:jc w:val="both"/>
      </w:pPr>
    </w:p>
    <w:p w14:paraId="105609BC" w14:textId="77777777" w:rsidR="006D792C" w:rsidRDefault="006D792C" w:rsidP="00CF0B3D">
      <w:pPr>
        <w:jc w:val="both"/>
      </w:pPr>
    </w:p>
    <w:p w14:paraId="1D261B65" w14:textId="77777777" w:rsidR="006D792C" w:rsidRDefault="006D792C" w:rsidP="00CF0B3D">
      <w:pPr>
        <w:jc w:val="both"/>
      </w:pPr>
    </w:p>
    <w:p w14:paraId="414C8318" w14:textId="77777777" w:rsidR="006D792C" w:rsidRDefault="006D792C" w:rsidP="00CF0B3D">
      <w:pPr>
        <w:jc w:val="both"/>
      </w:pPr>
    </w:p>
    <w:p w14:paraId="5E19B868" w14:textId="77777777" w:rsidR="006D792C" w:rsidRDefault="006D792C" w:rsidP="00CF0B3D">
      <w:pPr>
        <w:jc w:val="both"/>
      </w:pPr>
    </w:p>
    <w:p w14:paraId="566C345E" w14:textId="77777777" w:rsidR="006D792C" w:rsidRDefault="006D792C" w:rsidP="00CF0B3D">
      <w:pPr>
        <w:jc w:val="both"/>
      </w:pPr>
    </w:p>
    <w:p w14:paraId="00B3D5B6" w14:textId="77777777" w:rsidR="006D792C" w:rsidRDefault="006D792C" w:rsidP="00CF0B3D">
      <w:pPr>
        <w:jc w:val="both"/>
      </w:pPr>
    </w:p>
    <w:p w14:paraId="226BBDE8" w14:textId="77777777" w:rsidR="006D792C" w:rsidRDefault="006D792C" w:rsidP="00CF0B3D">
      <w:pPr>
        <w:jc w:val="both"/>
      </w:pPr>
    </w:p>
    <w:p w14:paraId="1BA6EEEA" w14:textId="77777777" w:rsidR="006D792C" w:rsidRDefault="006D792C" w:rsidP="00CF0B3D">
      <w:pPr>
        <w:jc w:val="both"/>
      </w:pPr>
    </w:p>
    <w:p w14:paraId="19231F9B" w14:textId="77777777" w:rsidR="006D792C" w:rsidRDefault="006D792C" w:rsidP="00CF0B3D">
      <w:pPr>
        <w:jc w:val="both"/>
      </w:pPr>
    </w:p>
    <w:p w14:paraId="1763A620" w14:textId="77777777" w:rsidR="006D792C" w:rsidRDefault="006D792C" w:rsidP="00CF0B3D">
      <w:pPr>
        <w:jc w:val="both"/>
      </w:pPr>
    </w:p>
    <w:p w14:paraId="54F10F02" w14:textId="77777777" w:rsidR="006D792C" w:rsidRDefault="006D792C" w:rsidP="00CF0B3D">
      <w:pPr>
        <w:jc w:val="both"/>
      </w:pPr>
    </w:p>
    <w:p w14:paraId="3FB3C104" w14:textId="77777777" w:rsidR="006D792C" w:rsidRDefault="006D792C" w:rsidP="00CF0B3D">
      <w:pPr>
        <w:jc w:val="both"/>
      </w:pPr>
    </w:p>
    <w:p w14:paraId="276FD620" w14:textId="77777777" w:rsidR="006D792C" w:rsidRDefault="006D792C" w:rsidP="00CF0B3D">
      <w:pPr>
        <w:jc w:val="both"/>
      </w:pPr>
    </w:p>
    <w:p w14:paraId="3F06B298" w14:textId="77777777" w:rsidR="006D792C" w:rsidRDefault="006D792C" w:rsidP="00CF0B3D">
      <w:pPr>
        <w:jc w:val="both"/>
      </w:pPr>
    </w:p>
    <w:p w14:paraId="39F0A2EB" w14:textId="77777777" w:rsidR="006D792C" w:rsidRPr="006D792C" w:rsidRDefault="006D792C" w:rsidP="006D792C">
      <w:pPr>
        <w:jc w:val="both"/>
      </w:pPr>
      <w:r w:rsidRPr="00B259CA">
        <w:rPr>
          <w:b/>
        </w:rPr>
        <w:lastRenderedPageBreak/>
        <w:t>Adaptación de entornos hospitalarios para reducir estrés en personas con sensibilidad sensorial</w:t>
      </w:r>
      <w:r w:rsidRPr="006D792C">
        <w:t xml:space="preserve"> </w:t>
      </w:r>
    </w:p>
    <w:p w14:paraId="5FA6DEC5" w14:textId="77777777" w:rsidR="006D792C" w:rsidRPr="006D792C" w:rsidRDefault="006D792C" w:rsidP="006D792C">
      <w:pPr>
        <w:jc w:val="both"/>
        <w:rPr>
          <w:b/>
        </w:rPr>
      </w:pPr>
      <w:r w:rsidRPr="006D792C">
        <w:rPr>
          <w:b/>
        </w:rPr>
        <w:t>Introducción</w:t>
      </w:r>
      <w:r w:rsidRPr="006D792C">
        <w:t xml:space="preserve"> </w:t>
      </w:r>
    </w:p>
    <w:p w14:paraId="1FBD1DC2" w14:textId="77777777" w:rsidR="006D792C" w:rsidRPr="006D792C" w:rsidRDefault="006D792C" w:rsidP="006D792C">
      <w:pPr>
        <w:jc w:val="both"/>
      </w:pPr>
      <w:r w:rsidRPr="006D792C">
        <w:t xml:space="preserve">Las personas con sensibilidad sensorial, común en pacientes neurodivergentes como aquellos con autismo, TDAH o trastornos del procesamiento sensorial, pueden experimentar estrés significativo durante la hospitalización debido a estímulos intensos o inesperados, como ruidos fuertes, luces brillantes, alarmas constantes o contacto físico frecuente. El estrés ambiental puede aumentar la ansiedad, la confusión y la fatiga, afectando la cooperación con procedimientos médicos y la recuperación. Adaptar el entorno hospitalario para minimizar estos factores de estrés es esencial para promover el bienestar emocional, garantizar la seguridad del paciente y mejorar la experiencia hospitalaria. </w:t>
      </w:r>
    </w:p>
    <w:p w14:paraId="352B6E6C" w14:textId="77777777" w:rsidR="006D792C" w:rsidRPr="006D792C" w:rsidRDefault="006D792C" w:rsidP="006D792C">
      <w:pPr>
        <w:jc w:val="both"/>
        <w:rPr>
          <w:b/>
        </w:rPr>
      </w:pPr>
      <w:r w:rsidRPr="006D792C">
        <w:rPr>
          <w:b/>
        </w:rPr>
        <w:t>Método</w:t>
      </w:r>
      <w:r w:rsidRPr="006D792C">
        <w:t xml:space="preserve"> </w:t>
      </w:r>
    </w:p>
    <w:p w14:paraId="5E3801FE" w14:textId="77777777" w:rsidR="006D792C" w:rsidRPr="006D792C" w:rsidRDefault="006D792C" w:rsidP="006D792C">
      <w:pPr>
        <w:jc w:val="both"/>
      </w:pPr>
      <w:r w:rsidRPr="006D792C">
        <w:t xml:space="preserve">Se realizó una revisión bibliográfica de artículos científicos, guías hospitalarias y documentos sobre atención a pacientes neurodivergentes y personas con sensibilidad sensorial. Se analizaron intervenciones y estrategias ambientales que reducen la sobrecarga sensorial, mejoran la comunicación y aumentan la comodidad del paciente. La información se organizó de forma descriptiva y continua, enfatizando prácticas comprobadas y recomendaciones para hospitales. </w:t>
      </w:r>
    </w:p>
    <w:p w14:paraId="25B16888" w14:textId="77777777" w:rsidR="006D792C" w:rsidRPr="006D792C" w:rsidRDefault="006D792C" w:rsidP="006D792C">
      <w:pPr>
        <w:jc w:val="both"/>
        <w:rPr>
          <w:b/>
        </w:rPr>
      </w:pPr>
      <w:r w:rsidRPr="006D792C">
        <w:rPr>
          <w:b/>
        </w:rPr>
        <w:t>Resultados</w:t>
      </w:r>
      <w:r w:rsidRPr="006D792C">
        <w:t xml:space="preserve"> </w:t>
      </w:r>
    </w:p>
    <w:p w14:paraId="2203FB88" w14:textId="77777777" w:rsidR="006D792C" w:rsidRPr="006D792C" w:rsidRDefault="006D792C" w:rsidP="006D792C">
      <w:pPr>
        <w:jc w:val="both"/>
      </w:pPr>
      <w:r w:rsidRPr="006D792C">
        <w:t xml:space="preserve">La evidencia revisada indica que la adaptación de entornos hospitalarios puede reducir significativamente el estrés en personas con sensibilidad sensorial mediante: </w:t>
      </w:r>
    </w:p>
    <w:p w14:paraId="0DD546E2" w14:textId="77777777" w:rsidR="006D792C" w:rsidRPr="006D792C" w:rsidRDefault="006D792C" w:rsidP="006D792C">
      <w:pPr>
        <w:numPr>
          <w:ilvl w:val="0"/>
          <w:numId w:val="197"/>
        </w:numPr>
        <w:jc w:val="both"/>
      </w:pPr>
      <w:r w:rsidRPr="006D792C">
        <w:t xml:space="preserve">Control de iluminación: uso de luces regulables, filtros o lámparas indirectas para evitar deslumbramiento y sobreestimulación visual. </w:t>
      </w:r>
    </w:p>
    <w:p w14:paraId="4A0D019A" w14:textId="77777777" w:rsidR="006D792C" w:rsidRPr="006D792C" w:rsidRDefault="006D792C" w:rsidP="006D792C">
      <w:pPr>
        <w:numPr>
          <w:ilvl w:val="0"/>
          <w:numId w:val="197"/>
        </w:numPr>
        <w:jc w:val="both"/>
      </w:pPr>
      <w:r w:rsidRPr="006D792C">
        <w:t xml:space="preserve">Reducción de ruidos: minimizar alarmas innecesarias, usar señalización silenciosa, y ofrecer espacios tranquilos para descanso. </w:t>
      </w:r>
    </w:p>
    <w:p w14:paraId="70033EF1" w14:textId="77777777" w:rsidR="006D792C" w:rsidRPr="006D792C" w:rsidRDefault="006D792C" w:rsidP="006D792C">
      <w:pPr>
        <w:numPr>
          <w:ilvl w:val="0"/>
          <w:numId w:val="197"/>
        </w:numPr>
        <w:jc w:val="both"/>
      </w:pPr>
      <w:r w:rsidRPr="006D792C">
        <w:t xml:space="preserve">Ambientes predecibles y estructurados: mantener horarios claros, señalización visual y rutinas consistentes para disminuir ansiedad e incertidumbre. </w:t>
      </w:r>
    </w:p>
    <w:p w14:paraId="4792A720" w14:textId="77777777" w:rsidR="006D792C" w:rsidRPr="006D792C" w:rsidRDefault="006D792C" w:rsidP="006D792C">
      <w:pPr>
        <w:numPr>
          <w:ilvl w:val="0"/>
          <w:numId w:val="197"/>
        </w:numPr>
        <w:jc w:val="both"/>
      </w:pPr>
      <w:r w:rsidRPr="006D792C">
        <w:t xml:space="preserve">Adaptación del mobiliario y equipos: permitir espacios amplios para moverse, superficies acolchadas y áreas de espera con estimulación sensorial reducida. </w:t>
      </w:r>
    </w:p>
    <w:p w14:paraId="60224EF7" w14:textId="77777777" w:rsidR="006D792C" w:rsidRPr="006D792C" w:rsidRDefault="006D792C" w:rsidP="006D792C">
      <w:pPr>
        <w:numPr>
          <w:ilvl w:val="0"/>
          <w:numId w:val="197"/>
        </w:numPr>
        <w:jc w:val="both"/>
      </w:pPr>
      <w:r w:rsidRPr="006D792C">
        <w:t xml:space="preserve">Apoyo del personal: formación en sensibilidad sensorial, uso de comunicación clara y pausada, y presencia de cuidadores o familiares para acompañamiento. </w:t>
      </w:r>
    </w:p>
    <w:p w14:paraId="1F3C397E" w14:textId="77777777" w:rsidR="006D792C" w:rsidRPr="006D792C" w:rsidRDefault="006D792C" w:rsidP="006D792C">
      <w:pPr>
        <w:numPr>
          <w:ilvl w:val="0"/>
          <w:numId w:val="197"/>
        </w:numPr>
        <w:jc w:val="both"/>
      </w:pPr>
      <w:r w:rsidRPr="006D792C">
        <w:lastRenderedPageBreak/>
        <w:t xml:space="preserve">Uso de herramientas de </w:t>
      </w:r>
      <w:proofErr w:type="spellStart"/>
      <w:r w:rsidRPr="006D792C">
        <w:t>auto-regulación</w:t>
      </w:r>
      <w:proofErr w:type="spellEnd"/>
      <w:r w:rsidRPr="006D792C">
        <w:t xml:space="preserve">: materiales sensoriales, auriculares con cancelación de ruido, mantas pesadas o espacios de relajación controlados. </w:t>
      </w:r>
    </w:p>
    <w:p w14:paraId="64764F7E" w14:textId="77777777" w:rsidR="006D792C" w:rsidRPr="006D792C" w:rsidRDefault="006D792C" w:rsidP="006D792C">
      <w:pPr>
        <w:jc w:val="both"/>
        <w:rPr>
          <w:b/>
        </w:rPr>
      </w:pPr>
      <w:r w:rsidRPr="006D792C">
        <w:rPr>
          <w:b/>
        </w:rPr>
        <w:t>Conclusiones</w:t>
      </w:r>
      <w:r w:rsidRPr="006D792C">
        <w:t xml:space="preserve"> </w:t>
      </w:r>
    </w:p>
    <w:p w14:paraId="29D481DF" w14:textId="77777777" w:rsidR="006D792C" w:rsidRPr="006D792C" w:rsidRDefault="006D792C" w:rsidP="006D792C">
      <w:pPr>
        <w:jc w:val="both"/>
      </w:pPr>
      <w:r w:rsidRPr="006D792C">
        <w:t xml:space="preserve">La adaptación del entorno hospitalario para pacientes con sensibilidad sensorial es esencial para reducir el estrés, mejorar la cooperación durante procedimientos médicos y optimizar la recuperación. Implementar cambios en iluminación, ruido, rutina y mobiliario, junto con personal capacitado y apoyo emocional, permite un cuidado centrado en la persona, promueve bienestar emocional y garantiza una experiencia hospitalaria más positiva para pacientes neurodivergentes y con sensibilidad sensorial. </w:t>
      </w:r>
    </w:p>
    <w:p w14:paraId="58870D78" w14:textId="77777777" w:rsidR="006D792C" w:rsidRPr="006D792C" w:rsidRDefault="006D792C" w:rsidP="006D792C">
      <w:pPr>
        <w:jc w:val="both"/>
        <w:rPr>
          <w:b/>
          <w:lang w:val="en-GB"/>
        </w:rPr>
      </w:pPr>
      <w:proofErr w:type="spellStart"/>
      <w:r w:rsidRPr="006D792C">
        <w:rPr>
          <w:b/>
          <w:lang w:val="en-GB"/>
        </w:rPr>
        <w:t>Bibliografía</w:t>
      </w:r>
      <w:proofErr w:type="spellEnd"/>
      <w:r w:rsidRPr="006D792C">
        <w:rPr>
          <w:lang w:val="en-GB"/>
        </w:rPr>
        <w:t xml:space="preserve"> </w:t>
      </w:r>
    </w:p>
    <w:p w14:paraId="501C9D0B" w14:textId="77777777" w:rsidR="006D792C" w:rsidRPr="006D792C" w:rsidRDefault="006D792C" w:rsidP="006D792C">
      <w:pPr>
        <w:jc w:val="both"/>
        <w:rPr>
          <w:lang w:val="en-GB"/>
        </w:rPr>
      </w:pPr>
      <w:r w:rsidRPr="006D792C">
        <w:rPr>
          <w:lang w:val="en-GB"/>
        </w:rPr>
        <w:t xml:space="preserve">Autism Speaks. (2020). </w:t>
      </w:r>
      <w:r w:rsidRPr="006D792C">
        <w:rPr>
          <w:i/>
          <w:lang w:val="en-GB"/>
        </w:rPr>
        <w:t>Hospital Environment Modifications for Individuals with Autism</w:t>
      </w:r>
      <w:r w:rsidRPr="006D792C">
        <w:rPr>
          <w:lang w:val="en-GB"/>
        </w:rPr>
        <w:t xml:space="preserve">. </w:t>
      </w:r>
    </w:p>
    <w:p w14:paraId="74C190C6" w14:textId="77777777" w:rsidR="006D792C" w:rsidRPr="006D792C" w:rsidRDefault="006D792C" w:rsidP="006D792C">
      <w:pPr>
        <w:jc w:val="both"/>
      </w:pPr>
      <w:r w:rsidRPr="006D792C">
        <w:rPr>
          <w:lang w:val="en-GB"/>
        </w:rPr>
        <w:t xml:space="preserve">Grandin, T., &amp; Panek, R. (2013). </w:t>
      </w:r>
      <w:r w:rsidRPr="006D792C">
        <w:rPr>
          <w:i/>
          <w:lang w:val="en-GB"/>
        </w:rPr>
        <w:t>The Autistic Brain: Thinking Across the Spectrum</w:t>
      </w:r>
      <w:r w:rsidRPr="006D792C">
        <w:rPr>
          <w:lang w:val="en-GB"/>
        </w:rPr>
        <w:t xml:space="preserve">. </w:t>
      </w:r>
      <w:r w:rsidRPr="006D792C">
        <w:t xml:space="preserve">Houghton Mifflin Harcourt. </w:t>
      </w:r>
    </w:p>
    <w:p w14:paraId="40DBFDB5" w14:textId="77777777" w:rsidR="006D792C" w:rsidRPr="006D792C" w:rsidRDefault="006D792C" w:rsidP="006D792C">
      <w:pPr>
        <w:jc w:val="both"/>
      </w:pPr>
      <w:r w:rsidRPr="006D792C">
        <w:t xml:space="preserve"> </w:t>
      </w:r>
    </w:p>
    <w:p w14:paraId="7D95047A" w14:textId="77777777" w:rsidR="006D792C" w:rsidRDefault="006D792C" w:rsidP="00CF0B3D">
      <w:pPr>
        <w:jc w:val="both"/>
      </w:pPr>
    </w:p>
    <w:p w14:paraId="30CB6B50" w14:textId="77777777" w:rsidR="006D792C" w:rsidRDefault="006D792C" w:rsidP="00CF0B3D">
      <w:pPr>
        <w:jc w:val="both"/>
      </w:pPr>
    </w:p>
    <w:p w14:paraId="74843E09" w14:textId="77777777" w:rsidR="006D792C" w:rsidRDefault="006D792C" w:rsidP="00CF0B3D">
      <w:pPr>
        <w:jc w:val="both"/>
      </w:pPr>
    </w:p>
    <w:p w14:paraId="7111AC19" w14:textId="77777777" w:rsidR="006D792C" w:rsidRDefault="006D792C" w:rsidP="00CF0B3D">
      <w:pPr>
        <w:jc w:val="both"/>
      </w:pPr>
    </w:p>
    <w:p w14:paraId="0FB73B7C" w14:textId="77777777" w:rsidR="006D792C" w:rsidRDefault="006D792C" w:rsidP="00CF0B3D">
      <w:pPr>
        <w:jc w:val="both"/>
      </w:pPr>
    </w:p>
    <w:p w14:paraId="3D43F9B9" w14:textId="77777777" w:rsidR="006D792C" w:rsidRDefault="006D792C" w:rsidP="00CF0B3D">
      <w:pPr>
        <w:jc w:val="both"/>
      </w:pPr>
    </w:p>
    <w:p w14:paraId="0CCEFD2F" w14:textId="77777777" w:rsidR="006D792C" w:rsidRDefault="006D792C" w:rsidP="00CF0B3D">
      <w:pPr>
        <w:jc w:val="both"/>
      </w:pPr>
    </w:p>
    <w:p w14:paraId="03118F6A" w14:textId="77777777" w:rsidR="006D792C" w:rsidRDefault="006D792C" w:rsidP="00CF0B3D">
      <w:pPr>
        <w:jc w:val="both"/>
      </w:pPr>
    </w:p>
    <w:p w14:paraId="42D57FCF" w14:textId="77777777" w:rsidR="006D792C" w:rsidRDefault="006D792C" w:rsidP="00CF0B3D">
      <w:pPr>
        <w:jc w:val="both"/>
      </w:pPr>
    </w:p>
    <w:p w14:paraId="54F7FCC3" w14:textId="77777777" w:rsidR="006D792C" w:rsidRDefault="006D792C" w:rsidP="00CF0B3D">
      <w:pPr>
        <w:jc w:val="both"/>
      </w:pPr>
    </w:p>
    <w:p w14:paraId="0AADCA6D" w14:textId="77777777" w:rsidR="006D792C" w:rsidRDefault="006D792C" w:rsidP="00CF0B3D">
      <w:pPr>
        <w:jc w:val="both"/>
      </w:pPr>
    </w:p>
    <w:p w14:paraId="2AACE7E5" w14:textId="77777777" w:rsidR="006D792C" w:rsidRDefault="006D792C" w:rsidP="00CF0B3D">
      <w:pPr>
        <w:jc w:val="both"/>
      </w:pPr>
    </w:p>
    <w:p w14:paraId="7A863D9B" w14:textId="77777777" w:rsidR="006D792C" w:rsidRDefault="006D792C" w:rsidP="00CF0B3D">
      <w:pPr>
        <w:jc w:val="both"/>
      </w:pPr>
    </w:p>
    <w:p w14:paraId="261B6F61" w14:textId="77777777" w:rsidR="006D792C" w:rsidRDefault="006D792C" w:rsidP="00CF0B3D">
      <w:pPr>
        <w:jc w:val="both"/>
      </w:pPr>
    </w:p>
    <w:p w14:paraId="5C5ACE6A" w14:textId="77777777" w:rsidR="008F7CAA" w:rsidRPr="008F7CAA" w:rsidRDefault="008F7CAA" w:rsidP="008F7CAA">
      <w:pPr>
        <w:jc w:val="both"/>
      </w:pPr>
      <w:r w:rsidRPr="008F7CAA">
        <w:rPr>
          <w:b/>
        </w:rPr>
        <w:lastRenderedPageBreak/>
        <w:t>Desarrollo de habilidades socioemocionales al trabajar con compañeros con discapacidad</w:t>
      </w:r>
      <w:r w:rsidRPr="008F7CAA">
        <w:t xml:space="preserve"> </w:t>
      </w:r>
    </w:p>
    <w:p w14:paraId="22ADB02C" w14:textId="77777777" w:rsidR="008F7CAA" w:rsidRPr="008F7CAA" w:rsidRDefault="008F7CAA" w:rsidP="008F7CAA">
      <w:pPr>
        <w:jc w:val="both"/>
        <w:rPr>
          <w:b/>
        </w:rPr>
      </w:pPr>
      <w:r w:rsidRPr="008F7CAA">
        <w:rPr>
          <w:b/>
        </w:rPr>
        <w:t>Introducción</w:t>
      </w:r>
      <w:r w:rsidRPr="008F7CAA">
        <w:t xml:space="preserve"> </w:t>
      </w:r>
    </w:p>
    <w:p w14:paraId="7C4C3E87" w14:textId="77777777" w:rsidR="008F7CAA" w:rsidRPr="008F7CAA" w:rsidRDefault="008F7CAA" w:rsidP="008F7CAA">
      <w:pPr>
        <w:jc w:val="both"/>
      </w:pPr>
      <w:r w:rsidRPr="008F7CAA">
        <w:t xml:space="preserve">Trabajar en equipo con compañeros con discapacidad no solo requiere adaptación de tareas, sino que también constituye una oportunidad para desarrollar habilidades socioemocionales esenciales. Estas habilidades incluyen la empatía, la comunicación efectiva, la tolerancia, la resolución de conflictos y la cooperación. El contacto directo con la diversidad funcional favorece la comprensión de las diferencias individuales, promueve la inclusión y refuerza valores como el respeto y la solidaridad. Fomentar estas competencias desde edades tempranas prepara a los estudiantes y trabajadores para colaborar en entornos diversos y desarrollar relaciones interpersonales saludables. </w:t>
      </w:r>
    </w:p>
    <w:p w14:paraId="1407CA3D" w14:textId="77777777" w:rsidR="008F7CAA" w:rsidRPr="008F7CAA" w:rsidRDefault="008F7CAA" w:rsidP="008F7CAA">
      <w:pPr>
        <w:jc w:val="both"/>
        <w:rPr>
          <w:b/>
        </w:rPr>
      </w:pPr>
      <w:r w:rsidRPr="008F7CAA">
        <w:rPr>
          <w:b/>
        </w:rPr>
        <w:t>Método</w:t>
      </w:r>
      <w:r w:rsidRPr="008F7CAA">
        <w:t xml:space="preserve"> </w:t>
      </w:r>
    </w:p>
    <w:p w14:paraId="09E6501E" w14:textId="77777777" w:rsidR="008F7CAA" w:rsidRPr="008F7CAA" w:rsidRDefault="008F7CAA" w:rsidP="008F7CAA">
      <w:pPr>
        <w:jc w:val="both"/>
      </w:pPr>
      <w:r w:rsidRPr="008F7CAA">
        <w:t xml:space="preserve">Este trabajo se elaboró mediante una revisión bibliográfica de estudios educativos, psicológicos y sociológicos sobre inclusión y desarrollo socioemocional. Se analizaron investigaciones que evaluaron programas de trabajo en equipo inclusivo, enfocándose en la adquisición de habilidades socioemocionales al interactuar con compañeros con discapacidad. La información se organizó de manera descriptiva y continua, destacando estrategias y beneficios observados. </w:t>
      </w:r>
    </w:p>
    <w:p w14:paraId="639C4D16" w14:textId="77777777" w:rsidR="008F7CAA" w:rsidRPr="008F7CAA" w:rsidRDefault="008F7CAA" w:rsidP="008F7CAA">
      <w:pPr>
        <w:jc w:val="both"/>
        <w:rPr>
          <w:b/>
        </w:rPr>
      </w:pPr>
      <w:r w:rsidRPr="008F7CAA">
        <w:rPr>
          <w:b/>
        </w:rPr>
        <w:t>Resultados</w:t>
      </w:r>
      <w:r w:rsidRPr="008F7CAA">
        <w:t xml:space="preserve"> </w:t>
      </w:r>
    </w:p>
    <w:p w14:paraId="7E463C0D" w14:textId="77777777" w:rsidR="008F7CAA" w:rsidRPr="008F7CAA" w:rsidRDefault="008F7CAA" w:rsidP="008F7CAA">
      <w:pPr>
        <w:jc w:val="both"/>
      </w:pPr>
      <w:r w:rsidRPr="008F7CAA">
        <w:t xml:space="preserve">La evidencia revisada indica que trabajar con compañeros con discapacidad contribuye al desarrollo de habilidades socioemocionales mediante: </w:t>
      </w:r>
    </w:p>
    <w:p w14:paraId="677AB09D" w14:textId="77777777" w:rsidR="008F7CAA" w:rsidRPr="008F7CAA" w:rsidRDefault="008F7CAA" w:rsidP="008F7CAA">
      <w:pPr>
        <w:numPr>
          <w:ilvl w:val="0"/>
          <w:numId w:val="198"/>
        </w:numPr>
        <w:jc w:val="both"/>
      </w:pPr>
      <w:r w:rsidRPr="008F7CAA">
        <w:t xml:space="preserve">Empatía: comprender y respetar las experiencias, necesidades y emociones de los demás. </w:t>
      </w:r>
    </w:p>
    <w:p w14:paraId="68D65478" w14:textId="77777777" w:rsidR="008F7CAA" w:rsidRPr="008F7CAA" w:rsidRDefault="008F7CAA" w:rsidP="008F7CAA">
      <w:pPr>
        <w:numPr>
          <w:ilvl w:val="0"/>
          <w:numId w:val="198"/>
        </w:numPr>
        <w:jc w:val="both"/>
      </w:pPr>
      <w:r w:rsidRPr="008F7CAA">
        <w:t xml:space="preserve">Comunicación efectiva: aprender a expresarse de manera clara y a escuchar activamente, adaptando el lenguaje y los recursos a las capacidades de cada compañero. </w:t>
      </w:r>
    </w:p>
    <w:p w14:paraId="01736CD8" w14:textId="77777777" w:rsidR="008F7CAA" w:rsidRPr="008F7CAA" w:rsidRDefault="008F7CAA" w:rsidP="008F7CAA">
      <w:pPr>
        <w:numPr>
          <w:ilvl w:val="0"/>
          <w:numId w:val="198"/>
        </w:numPr>
        <w:jc w:val="both"/>
      </w:pPr>
      <w:r w:rsidRPr="008F7CAA">
        <w:t xml:space="preserve">Cooperación y trabajo colaborativo: fomentar la participación equitativa y la resolución conjunta de problemas, reforzando la cohesión del grupo. </w:t>
      </w:r>
    </w:p>
    <w:p w14:paraId="44234780" w14:textId="77777777" w:rsidR="008F7CAA" w:rsidRPr="008F7CAA" w:rsidRDefault="008F7CAA" w:rsidP="008F7CAA">
      <w:pPr>
        <w:numPr>
          <w:ilvl w:val="0"/>
          <w:numId w:val="198"/>
        </w:numPr>
        <w:jc w:val="both"/>
      </w:pPr>
      <w:r w:rsidRPr="008F7CAA">
        <w:t xml:space="preserve">Tolerancia y aceptación: reconocer la diversidad como un valor positivo y no como un obstáculo. </w:t>
      </w:r>
    </w:p>
    <w:p w14:paraId="187AD9B6" w14:textId="77777777" w:rsidR="008F7CAA" w:rsidRPr="008F7CAA" w:rsidRDefault="008F7CAA" w:rsidP="008F7CAA">
      <w:pPr>
        <w:numPr>
          <w:ilvl w:val="0"/>
          <w:numId w:val="198"/>
        </w:numPr>
        <w:jc w:val="both"/>
      </w:pPr>
      <w:r w:rsidRPr="008F7CAA">
        <w:t xml:space="preserve">Resolución de conflictos: desarrollar estrategias para manejar desacuerdos de manera constructiva y respetuosa. </w:t>
      </w:r>
    </w:p>
    <w:p w14:paraId="3BFEE2C0" w14:textId="77777777" w:rsidR="008F7CAA" w:rsidRPr="008F7CAA" w:rsidRDefault="008F7CAA" w:rsidP="008F7CAA">
      <w:pPr>
        <w:numPr>
          <w:ilvl w:val="0"/>
          <w:numId w:val="198"/>
        </w:numPr>
        <w:jc w:val="both"/>
      </w:pPr>
      <w:r w:rsidRPr="008F7CAA">
        <w:lastRenderedPageBreak/>
        <w:t xml:space="preserve">Beneficios adicionales incluyen mayor autoestima, seguridad emocional y una actitud más inclusiva hacia la diversidad en general. </w:t>
      </w:r>
    </w:p>
    <w:p w14:paraId="3C4DAC1A" w14:textId="77777777" w:rsidR="008F7CAA" w:rsidRPr="008F7CAA" w:rsidRDefault="008F7CAA" w:rsidP="008F7CAA">
      <w:pPr>
        <w:jc w:val="both"/>
        <w:rPr>
          <w:b/>
        </w:rPr>
      </w:pPr>
      <w:r w:rsidRPr="008F7CAA">
        <w:rPr>
          <w:b/>
        </w:rPr>
        <w:t>Conclusiones</w:t>
      </w:r>
      <w:r w:rsidRPr="008F7CAA">
        <w:t xml:space="preserve"> </w:t>
      </w:r>
    </w:p>
    <w:p w14:paraId="0AD03ECF" w14:textId="77777777" w:rsidR="008F7CAA" w:rsidRPr="008F7CAA" w:rsidRDefault="008F7CAA" w:rsidP="008F7CAA">
      <w:pPr>
        <w:jc w:val="both"/>
      </w:pPr>
      <w:r w:rsidRPr="008F7CAA">
        <w:t xml:space="preserve">La interacción y colaboración con compañeros con discapacidad constituye un espacio de aprendizaje socioemocional que fortalece competencias esenciales para la vida académica, laboral y social. Fomentar la empatía, la comunicación adaptativa, la cooperación y la tolerancia no solo mejora la dinámica grupal, sino que también promueve un entorno inclusivo y equitativo. Integrar estas prácticas en escuelas, universidades y entornos de trabajo prepara a los individuos para relacionarse de manera positiva con la diversidad funcional y desarrollar habilidades interpersonales duraderas. </w:t>
      </w:r>
    </w:p>
    <w:p w14:paraId="72064B1C" w14:textId="77777777" w:rsidR="008F7CAA" w:rsidRPr="008F7CAA" w:rsidRDefault="008F7CAA" w:rsidP="008F7CAA">
      <w:pPr>
        <w:jc w:val="both"/>
        <w:rPr>
          <w:b/>
        </w:rPr>
      </w:pPr>
      <w:r w:rsidRPr="008F7CAA">
        <w:rPr>
          <w:b/>
        </w:rPr>
        <w:t>Bibliografía</w:t>
      </w:r>
      <w:r w:rsidRPr="008F7CAA">
        <w:t xml:space="preserve"> </w:t>
      </w:r>
    </w:p>
    <w:p w14:paraId="767C6F0C" w14:textId="77777777" w:rsidR="008F7CAA" w:rsidRPr="008F7CAA" w:rsidRDefault="008F7CAA" w:rsidP="008F7CAA">
      <w:pPr>
        <w:jc w:val="both"/>
      </w:pPr>
      <w:r w:rsidRPr="008F7CAA">
        <w:t xml:space="preserve">Cameron, C. A., &amp; Rutland, A. (2006). </w:t>
      </w:r>
      <w:r w:rsidRPr="008F7CAA">
        <w:rPr>
          <w:i/>
          <w:lang w:val="en-GB"/>
        </w:rPr>
        <w:t>Social inclusion and disability: Promoting socio-emotional development in inclusive settings</w:t>
      </w:r>
      <w:r w:rsidRPr="008F7CAA">
        <w:rPr>
          <w:lang w:val="en-GB"/>
        </w:rPr>
        <w:t xml:space="preserve">. </w:t>
      </w:r>
      <w:proofErr w:type="spellStart"/>
      <w:r w:rsidRPr="008F7CAA">
        <w:t>Journal</w:t>
      </w:r>
      <w:proofErr w:type="spellEnd"/>
      <w:r w:rsidRPr="008F7CAA">
        <w:t xml:space="preserve"> </w:t>
      </w:r>
      <w:proofErr w:type="spellStart"/>
      <w:r w:rsidRPr="008F7CAA">
        <w:t>of</w:t>
      </w:r>
      <w:proofErr w:type="spellEnd"/>
      <w:r w:rsidRPr="008F7CAA">
        <w:t xml:space="preserve"> </w:t>
      </w:r>
      <w:proofErr w:type="spellStart"/>
      <w:r w:rsidRPr="008F7CAA">
        <w:t>Applied</w:t>
      </w:r>
      <w:proofErr w:type="spellEnd"/>
      <w:r w:rsidRPr="008F7CAA">
        <w:t xml:space="preserve"> </w:t>
      </w:r>
      <w:proofErr w:type="spellStart"/>
      <w:r w:rsidRPr="008F7CAA">
        <w:t>Developmental</w:t>
      </w:r>
      <w:proofErr w:type="spellEnd"/>
      <w:r w:rsidRPr="008F7CAA">
        <w:t xml:space="preserve"> </w:t>
      </w:r>
      <w:proofErr w:type="spellStart"/>
      <w:r w:rsidRPr="008F7CAA">
        <w:t>Psychology</w:t>
      </w:r>
      <w:proofErr w:type="spellEnd"/>
      <w:r w:rsidRPr="008F7CAA">
        <w:t xml:space="preserve">, 27(6), 529–545 </w:t>
      </w:r>
    </w:p>
    <w:p w14:paraId="1EBD258F" w14:textId="77777777" w:rsidR="008F7CAA" w:rsidRPr="008F7CAA" w:rsidRDefault="008F7CAA" w:rsidP="008F7CAA">
      <w:pPr>
        <w:jc w:val="both"/>
      </w:pPr>
      <w:r w:rsidRPr="008F7CAA">
        <w:t xml:space="preserve"> </w:t>
      </w:r>
    </w:p>
    <w:p w14:paraId="01269AF8" w14:textId="77777777" w:rsidR="006D792C" w:rsidRDefault="006D792C" w:rsidP="00CF0B3D">
      <w:pPr>
        <w:jc w:val="both"/>
      </w:pPr>
    </w:p>
    <w:p w14:paraId="63090A40" w14:textId="77777777" w:rsidR="008F7CAA" w:rsidRDefault="008F7CAA" w:rsidP="00CF0B3D">
      <w:pPr>
        <w:jc w:val="both"/>
      </w:pPr>
    </w:p>
    <w:p w14:paraId="303DD411" w14:textId="77777777" w:rsidR="008F7CAA" w:rsidRDefault="008F7CAA" w:rsidP="00CF0B3D">
      <w:pPr>
        <w:jc w:val="both"/>
      </w:pPr>
    </w:p>
    <w:p w14:paraId="67079918" w14:textId="77777777" w:rsidR="008F7CAA" w:rsidRDefault="008F7CAA" w:rsidP="00CF0B3D">
      <w:pPr>
        <w:jc w:val="both"/>
      </w:pPr>
    </w:p>
    <w:p w14:paraId="0BE4E8BE" w14:textId="77777777" w:rsidR="008F7CAA" w:rsidRDefault="008F7CAA" w:rsidP="00CF0B3D">
      <w:pPr>
        <w:jc w:val="both"/>
      </w:pPr>
    </w:p>
    <w:p w14:paraId="02B92E86" w14:textId="77777777" w:rsidR="008F7CAA" w:rsidRDefault="008F7CAA" w:rsidP="00CF0B3D">
      <w:pPr>
        <w:jc w:val="both"/>
      </w:pPr>
    </w:p>
    <w:p w14:paraId="7D9F71E1" w14:textId="77777777" w:rsidR="008F7CAA" w:rsidRDefault="008F7CAA" w:rsidP="00CF0B3D">
      <w:pPr>
        <w:jc w:val="both"/>
      </w:pPr>
    </w:p>
    <w:p w14:paraId="0F805F71" w14:textId="77777777" w:rsidR="008F7CAA" w:rsidRDefault="008F7CAA" w:rsidP="00CF0B3D">
      <w:pPr>
        <w:jc w:val="both"/>
      </w:pPr>
    </w:p>
    <w:p w14:paraId="2BED3417" w14:textId="77777777" w:rsidR="008F7CAA" w:rsidRDefault="008F7CAA" w:rsidP="00CF0B3D">
      <w:pPr>
        <w:jc w:val="both"/>
      </w:pPr>
    </w:p>
    <w:p w14:paraId="41743C29" w14:textId="77777777" w:rsidR="008F7CAA" w:rsidRDefault="008F7CAA" w:rsidP="00CF0B3D">
      <w:pPr>
        <w:jc w:val="both"/>
      </w:pPr>
    </w:p>
    <w:p w14:paraId="3886A02C" w14:textId="77777777" w:rsidR="008F7CAA" w:rsidRDefault="008F7CAA" w:rsidP="00CF0B3D">
      <w:pPr>
        <w:jc w:val="both"/>
      </w:pPr>
    </w:p>
    <w:p w14:paraId="78520EC8" w14:textId="77777777" w:rsidR="008F7CAA" w:rsidRDefault="008F7CAA" w:rsidP="00CF0B3D">
      <w:pPr>
        <w:jc w:val="both"/>
      </w:pPr>
    </w:p>
    <w:p w14:paraId="566EA17F" w14:textId="77777777" w:rsidR="008F7CAA" w:rsidRDefault="008F7CAA" w:rsidP="00CF0B3D">
      <w:pPr>
        <w:jc w:val="both"/>
      </w:pPr>
    </w:p>
    <w:p w14:paraId="5C2554A0" w14:textId="77777777" w:rsidR="008F7CAA" w:rsidRDefault="008F7CAA" w:rsidP="00CF0B3D">
      <w:pPr>
        <w:jc w:val="both"/>
      </w:pPr>
    </w:p>
    <w:p w14:paraId="0622CEC8" w14:textId="77777777" w:rsidR="008F7CAA" w:rsidRDefault="008F7CAA" w:rsidP="00CF0B3D">
      <w:pPr>
        <w:jc w:val="both"/>
      </w:pPr>
    </w:p>
    <w:p w14:paraId="5FCA624A" w14:textId="77777777" w:rsidR="00014658" w:rsidRPr="00014658" w:rsidRDefault="00014658" w:rsidP="00014658">
      <w:pPr>
        <w:jc w:val="both"/>
      </w:pPr>
      <w:r w:rsidRPr="00014658">
        <w:rPr>
          <w:b/>
        </w:rPr>
        <w:lastRenderedPageBreak/>
        <w:t>Reducción de ansiedad y sensación de incertidumbre en el entorno hospitalario</w:t>
      </w:r>
      <w:r w:rsidRPr="00014658">
        <w:t xml:space="preserve"> </w:t>
      </w:r>
    </w:p>
    <w:p w14:paraId="7229AB17" w14:textId="77777777" w:rsidR="00014658" w:rsidRPr="00014658" w:rsidRDefault="00014658" w:rsidP="00014658">
      <w:pPr>
        <w:jc w:val="both"/>
        <w:rPr>
          <w:b/>
        </w:rPr>
      </w:pPr>
      <w:r w:rsidRPr="00014658">
        <w:rPr>
          <w:b/>
        </w:rPr>
        <w:t>Introducción</w:t>
      </w:r>
      <w:r w:rsidRPr="00014658">
        <w:t xml:space="preserve"> </w:t>
      </w:r>
    </w:p>
    <w:p w14:paraId="43957503" w14:textId="77777777" w:rsidR="00014658" w:rsidRPr="00014658" w:rsidRDefault="00014658" w:rsidP="00014658">
      <w:pPr>
        <w:jc w:val="both"/>
      </w:pPr>
      <w:r w:rsidRPr="00014658">
        <w:t xml:space="preserve">La hospitalización es un evento estresante que puede generar ansiedad, miedo e incertidumbre en los pacientes. La sensación de pérdida de control, la exposición a procedimientos médicos desconocidos y la separación del entorno familiar aumentan el riesgo de alteraciones emocionales. La ansiedad hospitalaria no solo afecta la percepción de bienestar, sino que también puede influir negativamente en la recuperación física, la adherencia al tratamiento y la satisfacción con la atención médica. Por ello, implementar estrategias para reducir la ansiedad y la incertidumbre es fundamental para mejorar la experiencia del paciente y optimizar los resultados clínicos. </w:t>
      </w:r>
    </w:p>
    <w:p w14:paraId="57B6BE0B" w14:textId="77777777" w:rsidR="00014658" w:rsidRPr="00014658" w:rsidRDefault="00014658" w:rsidP="00014658">
      <w:pPr>
        <w:jc w:val="both"/>
        <w:rPr>
          <w:b/>
        </w:rPr>
      </w:pPr>
      <w:r w:rsidRPr="00014658">
        <w:rPr>
          <w:b/>
        </w:rPr>
        <w:t>Método</w:t>
      </w:r>
      <w:r w:rsidRPr="00014658">
        <w:t xml:space="preserve"> </w:t>
      </w:r>
    </w:p>
    <w:p w14:paraId="18A5908D" w14:textId="77777777" w:rsidR="00014658" w:rsidRPr="00014658" w:rsidRDefault="00014658" w:rsidP="00014658">
      <w:pPr>
        <w:jc w:val="both"/>
      </w:pPr>
      <w:r w:rsidRPr="00014658">
        <w:t xml:space="preserve">Este trabajo se desarrolló mediante una revisión bibliográfica de estudios científicos, guías de salud hospitalaria y artículos de psicología clínica que abordan la ansiedad y la incertidumbre durante la hospitalización. Se analizaron intervenciones y programas que incluyen apoyo emocional, comunicación clara, educación al paciente y actividades de relajación. La información se organizó de manera descriptiva y continua, destacando los efectos de estas estrategias sobre el bienestar emocional y la recuperación clínica. </w:t>
      </w:r>
    </w:p>
    <w:p w14:paraId="22A741EC" w14:textId="77777777" w:rsidR="00014658" w:rsidRPr="00014658" w:rsidRDefault="00014658" w:rsidP="00014658">
      <w:pPr>
        <w:jc w:val="both"/>
        <w:rPr>
          <w:b/>
        </w:rPr>
      </w:pPr>
      <w:r w:rsidRPr="00014658">
        <w:rPr>
          <w:b/>
        </w:rPr>
        <w:t>Resultados</w:t>
      </w:r>
      <w:r w:rsidRPr="00014658">
        <w:t xml:space="preserve"> </w:t>
      </w:r>
    </w:p>
    <w:p w14:paraId="0598C644" w14:textId="77777777" w:rsidR="00014658" w:rsidRPr="00014658" w:rsidRDefault="00014658" w:rsidP="00014658">
      <w:pPr>
        <w:jc w:val="both"/>
      </w:pPr>
      <w:r w:rsidRPr="00014658">
        <w:t xml:space="preserve">La evidencia revisada indica que diversas estrategias contribuyen a reducir la ansiedad y la incertidumbre en pacientes hospitalizados: </w:t>
      </w:r>
    </w:p>
    <w:p w14:paraId="50FAD5C6" w14:textId="77777777" w:rsidR="00014658" w:rsidRPr="00014658" w:rsidRDefault="00014658" w:rsidP="00014658">
      <w:pPr>
        <w:numPr>
          <w:ilvl w:val="0"/>
          <w:numId w:val="199"/>
        </w:numPr>
        <w:jc w:val="both"/>
      </w:pPr>
      <w:r w:rsidRPr="00014658">
        <w:t xml:space="preserve">Comunicación clara y transparente sobre diagnósticos, procedimientos y tratamientos disminuye la incertidumbre y genera confianza. </w:t>
      </w:r>
    </w:p>
    <w:p w14:paraId="41E7FA2D" w14:textId="77777777" w:rsidR="00014658" w:rsidRPr="00014658" w:rsidRDefault="00014658" w:rsidP="00014658">
      <w:pPr>
        <w:numPr>
          <w:ilvl w:val="0"/>
          <w:numId w:val="199"/>
        </w:numPr>
        <w:jc w:val="both"/>
      </w:pPr>
      <w:r w:rsidRPr="00014658">
        <w:t xml:space="preserve">Apoyo emocional mediante acompañamiento del personal sanitario, visitas de familiares o asistencia psicológica reduce niveles de ansiedad y sentimientos de aislamiento. </w:t>
      </w:r>
    </w:p>
    <w:p w14:paraId="7B7563BD" w14:textId="77777777" w:rsidR="00014658" w:rsidRPr="00014658" w:rsidRDefault="00014658" w:rsidP="00014658">
      <w:pPr>
        <w:numPr>
          <w:ilvl w:val="0"/>
          <w:numId w:val="199"/>
        </w:numPr>
        <w:jc w:val="both"/>
      </w:pPr>
      <w:proofErr w:type="gramStart"/>
      <w:r w:rsidRPr="00014658">
        <w:t>Participación activa</w:t>
      </w:r>
      <w:proofErr w:type="gramEnd"/>
      <w:r w:rsidRPr="00014658">
        <w:t xml:space="preserve"> del paciente en la toma de decisiones sobre su cuidado incrementa la percepción de control y seguridad. </w:t>
      </w:r>
    </w:p>
    <w:p w14:paraId="6180503B" w14:textId="77777777" w:rsidR="00014658" w:rsidRPr="00014658" w:rsidRDefault="00014658" w:rsidP="00014658">
      <w:pPr>
        <w:numPr>
          <w:ilvl w:val="0"/>
          <w:numId w:val="199"/>
        </w:numPr>
        <w:jc w:val="both"/>
      </w:pPr>
      <w:r w:rsidRPr="00014658">
        <w:t xml:space="preserve">Intervenciones de relajación, como ejercicios de respiración, música, meditación o actividades recreativas, disminuyen la tensión emocional y mejoran el estado de ánimo. </w:t>
      </w:r>
    </w:p>
    <w:p w14:paraId="1292C9F8" w14:textId="77777777" w:rsidR="00014658" w:rsidRPr="00014658" w:rsidRDefault="00014658" w:rsidP="00014658">
      <w:pPr>
        <w:numPr>
          <w:ilvl w:val="0"/>
          <w:numId w:val="199"/>
        </w:numPr>
        <w:jc w:val="both"/>
      </w:pPr>
      <w:r w:rsidRPr="00014658">
        <w:lastRenderedPageBreak/>
        <w:t xml:space="preserve">Entornos hospitalarios confortables, con privacidad, iluminación adecuada y control de ruidos, contribuyen a la sensación de tranquilidad y seguridad. </w:t>
      </w:r>
    </w:p>
    <w:p w14:paraId="245ADD1A" w14:textId="77777777" w:rsidR="00014658" w:rsidRPr="00014658" w:rsidRDefault="00014658" w:rsidP="00014658">
      <w:pPr>
        <w:jc w:val="both"/>
        <w:rPr>
          <w:b/>
        </w:rPr>
      </w:pPr>
      <w:r w:rsidRPr="00014658">
        <w:rPr>
          <w:b/>
        </w:rPr>
        <w:t>Conclusiones</w:t>
      </w:r>
      <w:r w:rsidRPr="00014658">
        <w:t xml:space="preserve"> </w:t>
      </w:r>
    </w:p>
    <w:p w14:paraId="4CE0F627" w14:textId="77777777" w:rsidR="00014658" w:rsidRPr="00014658" w:rsidRDefault="00014658" w:rsidP="00014658">
      <w:pPr>
        <w:jc w:val="both"/>
      </w:pPr>
      <w:r w:rsidRPr="00014658">
        <w:t xml:space="preserve">Reducir la ansiedad y la incertidumbre durante la hospitalización es esencial para garantizar el bienestar emocional y mejorar los resultados clínicos. La combinación de comunicación efectiva, apoyo emocional, </w:t>
      </w:r>
      <w:proofErr w:type="gramStart"/>
      <w:r w:rsidRPr="00014658">
        <w:t>participación activa</w:t>
      </w:r>
      <w:proofErr w:type="gramEnd"/>
      <w:r w:rsidRPr="00014658">
        <w:t xml:space="preserve"> del paciente y estrategias de relajación permite disminuir el estrés, aumentar la confianza y promover una experiencia hospitalaria más positiva. Implementar estas estrategias de manera sistemática en hospitales contribuye a una atención centrada en la persona y a la mejora de la calidad del cuidado sanitario. </w:t>
      </w:r>
    </w:p>
    <w:p w14:paraId="6D50097C" w14:textId="77777777" w:rsidR="00014658" w:rsidRPr="00014658" w:rsidRDefault="00014658" w:rsidP="00014658">
      <w:pPr>
        <w:jc w:val="both"/>
        <w:rPr>
          <w:b/>
          <w:lang w:val="en-GB"/>
        </w:rPr>
      </w:pPr>
      <w:proofErr w:type="spellStart"/>
      <w:r w:rsidRPr="00014658">
        <w:rPr>
          <w:b/>
          <w:lang w:val="en-GB"/>
        </w:rPr>
        <w:t>Bibliografía</w:t>
      </w:r>
      <w:proofErr w:type="spellEnd"/>
      <w:r w:rsidRPr="00014658">
        <w:rPr>
          <w:lang w:val="en-GB"/>
        </w:rPr>
        <w:t xml:space="preserve"> </w:t>
      </w:r>
    </w:p>
    <w:p w14:paraId="3288D9A7" w14:textId="77777777" w:rsidR="00014658" w:rsidRPr="00014658" w:rsidRDefault="00014658" w:rsidP="00014658">
      <w:pPr>
        <w:jc w:val="both"/>
      </w:pPr>
      <w:r w:rsidRPr="00014658">
        <w:rPr>
          <w:lang w:val="en-GB"/>
        </w:rPr>
        <w:t xml:space="preserve">Ulrich, R. S., Zimring, C., &amp; Zhu, X. (2008). A review of the research literature on evidence-based healthcare design. </w:t>
      </w:r>
      <w:r w:rsidRPr="00014658">
        <w:rPr>
          <w:i/>
        </w:rPr>
        <w:t xml:space="preserve">Health </w:t>
      </w:r>
      <w:proofErr w:type="spellStart"/>
      <w:r w:rsidRPr="00014658">
        <w:rPr>
          <w:i/>
        </w:rPr>
        <w:t>Environments</w:t>
      </w:r>
      <w:proofErr w:type="spellEnd"/>
      <w:r w:rsidRPr="00014658">
        <w:rPr>
          <w:i/>
        </w:rPr>
        <w:t xml:space="preserve"> </w:t>
      </w:r>
      <w:proofErr w:type="spellStart"/>
      <w:r w:rsidRPr="00014658">
        <w:rPr>
          <w:i/>
        </w:rPr>
        <w:t>Research</w:t>
      </w:r>
      <w:proofErr w:type="spellEnd"/>
      <w:r w:rsidRPr="00014658">
        <w:rPr>
          <w:i/>
        </w:rPr>
        <w:t xml:space="preserve"> &amp; </w:t>
      </w:r>
      <w:proofErr w:type="spellStart"/>
      <w:r w:rsidRPr="00014658">
        <w:rPr>
          <w:i/>
        </w:rPr>
        <w:t>Design</w:t>
      </w:r>
      <w:proofErr w:type="spellEnd"/>
      <w:r w:rsidRPr="00014658">
        <w:rPr>
          <w:i/>
        </w:rPr>
        <w:t xml:space="preserve"> </w:t>
      </w:r>
      <w:proofErr w:type="spellStart"/>
      <w:r w:rsidRPr="00014658">
        <w:rPr>
          <w:i/>
        </w:rPr>
        <w:t>Journal</w:t>
      </w:r>
      <w:proofErr w:type="spellEnd"/>
      <w:r w:rsidRPr="00014658">
        <w:t xml:space="preserve">, 1(3), 61–125. </w:t>
      </w:r>
    </w:p>
    <w:p w14:paraId="47129C08" w14:textId="77777777" w:rsidR="00014658" w:rsidRPr="00014658" w:rsidRDefault="00014658" w:rsidP="00014658">
      <w:pPr>
        <w:jc w:val="both"/>
      </w:pPr>
      <w:r w:rsidRPr="00014658">
        <w:t xml:space="preserve"> </w:t>
      </w:r>
    </w:p>
    <w:p w14:paraId="04DA6026" w14:textId="77777777" w:rsidR="008F7CAA" w:rsidRDefault="008F7CAA" w:rsidP="00CF0B3D">
      <w:pPr>
        <w:jc w:val="both"/>
      </w:pPr>
    </w:p>
    <w:p w14:paraId="7D452824" w14:textId="77777777" w:rsidR="00014658" w:rsidRDefault="00014658" w:rsidP="00CF0B3D">
      <w:pPr>
        <w:jc w:val="both"/>
      </w:pPr>
    </w:p>
    <w:p w14:paraId="6F1FA350" w14:textId="77777777" w:rsidR="00014658" w:rsidRDefault="00014658" w:rsidP="00CF0B3D">
      <w:pPr>
        <w:jc w:val="both"/>
      </w:pPr>
    </w:p>
    <w:p w14:paraId="5E60239F" w14:textId="77777777" w:rsidR="00014658" w:rsidRDefault="00014658" w:rsidP="00CF0B3D">
      <w:pPr>
        <w:jc w:val="both"/>
      </w:pPr>
    </w:p>
    <w:p w14:paraId="1C76B717" w14:textId="77777777" w:rsidR="00014658" w:rsidRDefault="00014658" w:rsidP="00CF0B3D">
      <w:pPr>
        <w:jc w:val="both"/>
      </w:pPr>
    </w:p>
    <w:p w14:paraId="5E9C28BF" w14:textId="77777777" w:rsidR="00014658" w:rsidRDefault="00014658" w:rsidP="00CF0B3D">
      <w:pPr>
        <w:jc w:val="both"/>
      </w:pPr>
    </w:p>
    <w:p w14:paraId="0BF4F799" w14:textId="77777777" w:rsidR="00014658" w:rsidRDefault="00014658" w:rsidP="00CF0B3D">
      <w:pPr>
        <w:jc w:val="both"/>
      </w:pPr>
    </w:p>
    <w:p w14:paraId="48DC4E82" w14:textId="77777777" w:rsidR="00014658" w:rsidRDefault="00014658" w:rsidP="00CF0B3D">
      <w:pPr>
        <w:jc w:val="both"/>
      </w:pPr>
    </w:p>
    <w:p w14:paraId="4E1E26CE" w14:textId="77777777" w:rsidR="00014658" w:rsidRDefault="00014658" w:rsidP="00CF0B3D">
      <w:pPr>
        <w:jc w:val="both"/>
      </w:pPr>
    </w:p>
    <w:p w14:paraId="6A90BB51" w14:textId="77777777" w:rsidR="00014658" w:rsidRDefault="00014658" w:rsidP="00CF0B3D">
      <w:pPr>
        <w:jc w:val="both"/>
      </w:pPr>
    </w:p>
    <w:p w14:paraId="37758FD2" w14:textId="77777777" w:rsidR="00014658" w:rsidRDefault="00014658" w:rsidP="00CF0B3D">
      <w:pPr>
        <w:jc w:val="both"/>
      </w:pPr>
    </w:p>
    <w:p w14:paraId="1149C1ED" w14:textId="77777777" w:rsidR="00014658" w:rsidRDefault="00014658" w:rsidP="00CF0B3D">
      <w:pPr>
        <w:jc w:val="both"/>
      </w:pPr>
    </w:p>
    <w:p w14:paraId="2C94B647" w14:textId="77777777" w:rsidR="00014658" w:rsidRDefault="00014658" w:rsidP="00CF0B3D">
      <w:pPr>
        <w:jc w:val="both"/>
      </w:pPr>
    </w:p>
    <w:p w14:paraId="02FDB74E" w14:textId="77777777" w:rsidR="00014658" w:rsidRDefault="00014658" w:rsidP="00CF0B3D">
      <w:pPr>
        <w:jc w:val="both"/>
      </w:pPr>
    </w:p>
    <w:p w14:paraId="44939D07" w14:textId="77777777" w:rsidR="00014658" w:rsidRDefault="00014658" w:rsidP="00CF0B3D">
      <w:pPr>
        <w:jc w:val="both"/>
      </w:pPr>
    </w:p>
    <w:p w14:paraId="5C15B64D" w14:textId="77777777" w:rsidR="00CB48D3" w:rsidRPr="00CB48D3" w:rsidRDefault="00CB48D3" w:rsidP="00CB48D3">
      <w:pPr>
        <w:jc w:val="both"/>
      </w:pPr>
      <w:r w:rsidRPr="00CB48D3">
        <w:rPr>
          <w:b/>
        </w:rPr>
        <w:lastRenderedPageBreak/>
        <w:t>Adaptación de tareas y roles para garantizar igualdad de oportunidades en el trabajo en equipo</w:t>
      </w:r>
      <w:r w:rsidRPr="00CB48D3">
        <w:t xml:space="preserve"> </w:t>
      </w:r>
    </w:p>
    <w:p w14:paraId="47FF875B" w14:textId="77777777" w:rsidR="00CB48D3" w:rsidRPr="00CB48D3" w:rsidRDefault="00CB48D3" w:rsidP="00CB48D3">
      <w:pPr>
        <w:jc w:val="both"/>
        <w:rPr>
          <w:b/>
        </w:rPr>
      </w:pPr>
      <w:r w:rsidRPr="00CB48D3">
        <w:rPr>
          <w:b/>
        </w:rPr>
        <w:t>Introducción</w:t>
      </w:r>
      <w:r w:rsidRPr="00CB48D3">
        <w:t xml:space="preserve"> </w:t>
      </w:r>
    </w:p>
    <w:p w14:paraId="30F890AA" w14:textId="77777777" w:rsidR="00CB48D3" w:rsidRPr="00CB48D3" w:rsidRDefault="00CB48D3" w:rsidP="00CB48D3">
      <w:pPr>
        <w:jc w:val="both"/>
      </w:pPr>
      <w:r w:rsidRPr="00CB48D3">
        <w:t xml:space="preserve">El trabajo en equipo es una herramienta educativa y profesional fundamental que desarrolla habilidades sociales, comunicación y resolución de problemas. Sin embargo, en grupos que incluyen compañeros con discapacidad, la distribución de tareas y roles puede generar desigualdad si no se realizan adaptaciones adecuadas. Garantizar la igualdad de oportunidades requiere diseñar actividades accesibles, asignar responsabilidades según habilidades individuales y fomentar un entorno inclusivo donde todos los miembros puedan participar plenamente. Estas adaptaciones no solo promueven la equidad, sino que también fortalecen la cohesión del grupo y mejoran los resultados colectivos. </w:t>
      </w:r>
    </w:p>
    <w:p w14:paraId="4AD2A518" w14:textId="77777777" w:rsidR="00CB48D3" w:rsidRPr="00CB48D3" w:rsidRDefault="00CB48D3" w:rsidP="00CB48D3">
      <w:pPr>
        <w:jc w:val="both"/>
        <w:rPr>
          <w:b/>
        </w:rPr>
      </w:pPr>
      <w:r w:rsidRPr="00CB48D3">
        <w:rPr>
          <w:b/>
        </w:rPr>
        <w:t>Método</w:t>
      </w:r>
      <w:r w:rsidRPr="00CB48D3">
        <w:t xml:space="preserve"> </w:t>
      </w:r>
    </w:p>
    <w:p w14:paraId="0E1473AC" w14:textId="77777777" w:rsidR="00CB48D3" w:rsidRPr="00CB48D3" w:rsidRDefault="00CB48D3" w:rsidP="00CB48D3">
      <w:pPr>
        <w:jc w:val="both"/>
      </w:pPr>
      <w:r w:rsidRPr="00CB48D3">
        <w:t xml:space="preserve">Se realizó una revisión bibliográfica de estudios educativos y psicológicos sobre inclusión y trabajo en equipo con personas con discapacidad. Se analizaron estrategias de adaptación de tareas, distribución de roles y colaboración inclusiva. La información se organizó de forma descriptiva, destacando prácticas que han demostrado aumentar la participación, la satisfacción y la efectividad del grupo en entornos educativos y laborales. </w:t>
      </w:r>
    </w:p>
    <w:p w14:paraId="41A63AD1" w14:textId="77777777" w:rsidR="00CB48D3" w:rsidRPr="00CB48D3" w:rsidRDefault="00CB48D3" w:rsidP="00CB48D3">
      <w:pPr>
        <w:jc w:val="both"/>
        <w:rPr>
          <w:b/>
        </w:rPr>
      </w:pPr>
      <w:r w:rsidRPr="00CB48D3">
        <w:rPr>
          <w:b/>
        </w:rPr>
        <w:t>Resultados</w:t>
      </w:r>
      <w:r w:rsidRPr="00CB48D3">
        <w:t xml:space="preserve"> </w:t>
      </w:r>
    </w:p>
    <w:p w14:paraId="212B39A5" w14:textId="77777777" w:rsidR="00CB48D3" w:rsidRPr="00CB48D3" w:rsidRDefault="00CB48D3" w:rsidP="00CB48D3">
      <w:pPr>
        <w:jc w:val="both"/>
      </w:pPr>
      <w:r w:rsidRPr="00CB48D3">
        <w:t xml:space="preserve">La evidencia revisada muestra que la adaptación de tareas y roles contribuye significativamente a la igualdad de oportunidades mediante: </w:t>
      </w:r>
    </w:p>
    <w:p w14:paraId="124F40FE" w14:textId="77777777" w:rsidR="00CB48D3" w:rsidRPr="00CB48D3" w:rsidRDefault="00CB48D3" w:rsidP="00CB48D3">
      <w:pPr>
        <w:numPr>
          <w:ilvl w:val="0"/>
          <w:numId w:val="200"/>
        </w:numPr>
        <w:jc w:val="both"/>
      </w:pPr>
      <w:r w:rsidRPr="00CB48D3">
        <w:t xml:space="preserve">Asignación de tareas según habilidades y fortalezas individuales, evitando sobrecargar o excluir a miembros con discapacidad. </w:t>
      </w:r>
    </w:p>
    <w:p w14:paraId="057CFFC8" w14:textId="77777777" w:rsidR="00CB48D3" w:rsidRPr="00CB48D3" w:rsidRDefault="00CB48D3" w:rsidP="00CB48D3">
      <w:pPr>
        <w:numPr>
          <w:ilvl w:val="0"/>
          <w:numId w:val="200"/>
        </w:numPr>
        <w:jc w:val="both"/>
      </w:pPr>
      <w:r w:rsidRPr="00CB48D3">
        <w:t xml:space="preserve">Uso de apoyos visuales, tecnológicos o de comunicación para facilitar la participación en actividades grupales. </w:t>
      </w:r>
    </w:p>
    <w:p w14:paraId="276D5547" w14:textId="77777777" w:rsidR="00CB48D3" w:rsidRPr="00CB48D3" w:rsidRDefault="00CB48D3" w:rsidP="00CB48D3">
      <w:pPr>
        <w:numPr>
          <w:ilvl w:val="0"/>
          <w:numId w:val="200"/>
        </w:numPr>
        <w:jc w:val="both"/>
      </w:pPr>
      <w:r w:rsidRPr="00CB48D3">
        <w:t xml:space="preserve">Flexibilidad en los roles, permitiendo que los miembros roten responsabilidades y se enfoquen en áreas donde puedan contribuir mejor. </w:t>
      </w:r>
    </w:p>
    <w:p w14:paraId="286D526C" w14:textId="77777777" w:rsidR="00CB48D3" w:rsidRPr="00CB48D3" w:rsidRDefault="00CB48D3" w:rsidP="00CB48D3">
      <w:pPr>
        <w:numPr>
          <w:ilvl w:val="0"/>
          <w:numId w:val="200"/>
        </w:numPr>
        <w:jc w:val="both"/>
      </w:pPr>
      <w:r w:rsidRPr="00CB48D3">
        <w:t xml:space="preserve">Supervisión y acompañamiento del docente o líder del grupo para garantizar que todos participen activamente. </w:t>
      </w:r>
    </w:p>
    <w:p w14:paraId="04FFB39C" w14:textId="77777777" w:rsidR="00CB48D3" w:rsidRPr="00CB48D3" w:rsidRDefault="00CB48D3" w:rsidP="00CB48D3">
      <w:pPr>
        <w:numPr>
          <w:ilvl w:val="0"/>
          <w:numId w:val="200"/>
        </w:numPr>
        <w:jc w:val="both"/>
      </w:pPr>
      <w:r w:rsidRPr="00CB48D3">
        <w:t xml:space="preserve">Fomento de la colaboración y la </w:t>
      </w:r>
      <w:proofErr w:type="spellStart"/>
      <w:r w:rsidRPr="00CB48D3">
        <w:t>co-creación</w:t>
      </w:r>
      <w:proofErr w:type="spellEnd"/>
      <w:r w:rsidRPr="00CB48D3">
        <w:t xml:space="preserve">, promoviendo un ambiente de respeto, empatía y valoración de la diversidad funcional. </w:t>
      </w:r>
    </w:p>
    <w:p w14:paraId="609A07E4" w14:textId="77777777" w:rsidR="00CB48D3" w:rsidRPr="00CB48D3" w:rsidRDefault="00CB48D3" w:rsidP="00CB48D3">
      <w:pPr>
        <w:numPr>
          <w:ilvl w:val="0"/>
          <w:numId w:val="200"/>
        </w:numPr>
        <w:jc w:val="both"/>
      </w:pPr>
      <w:r w:rsidRPr="00CB48D3">
        <w:t xml:space="preserve">Beneficios observados incluyen mayor motivación, reducción de frustración, aumento de la autoestima y mejora del rendimiento general del grupo. </w:t>
      </w:r>
    </w:p>
    <w:p w14:paraId="102D93B7" w14:textId="77777777" w:rsidR="00CB48D3" w:rsidRPr="00CB48D3" w:rsidRDefault="00CB48D3" w:rsidP="00CB48D3">
      <w:pPr>
        <w:jc w:val="both"/>
        <w:rPr>
          <w:b/>
        </w:rPr>
      </w:pPr>
      <w:r w:rsidRPr="00CB48D3">
        <w:rPr>
          <w:b/>
        </w:rPr>
        <w:lastRenderedPageBreak/>
        <w:t>Conclusiones</w:t>
      </w:r>
      <w:r w:rsidRPr="00CB48D3">
        <w:t xml:space="preserve"> </w:t>
      </w:r>
    </w:p>
    <w:p w14:paraId="3F889DCF" w14:textId="77777777" w:rsidR="00CB48D3" w:rsidRPr="00CB48D3" w:rsidRDefault="00CB48D3" w:rsidP="00CB48D3">
      <w:pPr>
        <w:jc w:val="both"/>
      </w:pPr>
      <w:r w:rsidRPr="00CB48D3">
        <w:t xml:space="preserve">Adaptar tareas y roles en el trabajo en equipo es esencial para garantizar igualdad de oportunidades y promover un entorno inclusivo. Al asignar responsabilidades según habilidades, utilizar recursos de apoyo y fomentar la cooperación, se mejora la participación de todos los miembros, se fortalecen las habilidades socioemocionales y se optimiza el desempeño colectivo. La inclusión efectiva no solo beneficia a los estudiantes o compañeros con discapacidad, sino que también enriquece la experiencia educativa y laboral del grupo completo. </w:t>
      </w:r>
    </w:p>
    <w:p w14:paraId="771AEF3A" w14:textId="77777777" w:rsidR="00CB48D3" w:rsidRPr="00CB48D3" w:rsidRDefault="00CB48D3" w:rsidP="00CB48D3">
      <w:pPr>
        <w:jc w:val="both"/>
        <w:rPr>
          <w:b/>
        </w:rPr>
      </w:pPr>
      <w:r w:rsidRPr="00CB48D3">
        <w:rPr>
          <w:b/>
        </w:rPr>
        <w:t>Bibliografía</w:t>
      </w:r>
      <w:r w:rsidRPr="00CB48D3">
        <w:t xml:space="preserve"> </w:t>
      </w:r>
    </w:p>
    <w:p w14:paraId="5F588CE3" w14:textId="77777777" w:rsidR="00CB48D3" w:rsidRPr="00CB48D3" w:rsidRDefault="00CB48D3" w:rsidP="00CB48D3">
      <w:pPr>
        <w:jc w:val="both"/>
        <w:rPr>
          <w:lang w:val="en-GB"/>
        </w:rPr>
      </w:pPr>
      <w:r w:rsidRPr="00CB48D3">
        <w:t xml:space="preserve">Fornes, S. L., &amp; Rocco, T. S. (2014). </w:t>
      </w:r>
      <w:r w:rsidRPr="00CB48D3">
        <w:rPr>
          <w:i/>
          <w:lang w:val="en-GB"/>
        </w:rPr>
        <w:t>Inclusive teamwork strategies in education</w:t>
      </w:r>
      <w:r w:rsidRPr="00CB48D3">
        <w:rPr>
          <w:lang w:val="en-GB"/>
        </w:rPr>
        <w:t xml:space="preserve">. </w:t>
      </w:r>
    </w:p>
    <w:p w14:paraId="6321D461" w14:textId="77777777" w:rsidR="00CB48D3" w:rsidRPr="00CB48D3" w:rsidRDefault="00CB48D3" w:rsidP="00CB48D3">
      <w:pPr>
        <w:jc w:val="both"/>
        <w:rPr>
          <w:lang w:val="en-GB"/>
        </w:rPr>
      </w:pPr>
      <w:r w:rsidRPr="00CB48D3">
        <w:rPr>
          <w:lang w:val="en-GB"/>
        </w:rPr>
        <w:t xml:space="preserve">Journal of Disability Policy Studies, 25(3), 145–156. </w:t>
      </w:r>
    </w:p>
    <w:p w14:paraId="23DD6701" w14:textId="77777777" w:rsidR="00CB48D3" w:rsidRPr="00CB48D3" w:rsidRDefault="00CB48D3" w:rsidP="00CB48D3">
      <w:pPr>
        <w:jc w:val="both"/>
      </w:pPr>
      <w:r w:rsidRPr="00CB48D3">
        <w:rPr>
          <w:lang w:val="en-GB"/>
        </w:rPr>
        <w:t xml:space="preserve">Hehir, T., &amp; Katzman, L. (2012). </w:t>
      </w:r>
      <w:r w:rsidRPr="00CB48D3">
        <w:rPr>
          <w:i/>
          <w:lang w:val="en-GB"/>
        </w:rPr>
        <w:t>Effective Inclusive Practices for Students with Disabilities</w:t>
      </w:r>
      <w:r w:rsidRPr="00CB48D3">
        <w:rPr>
          <w:lang w:val="en-GB"/>
        </w:rPr>
        <w:t xml:space="preserve">. </w:t>
      </w:r>
      <w:r w:rsidRPr="00CB48D3">
        <w:t xml:space="preserve">Harvard </w:t>
      </w:r>
      <w:proofErr w:type="spellStart"/>
      <w:r w:rsidRPr="00CB48D3">
        <w:t>Education</w:t>
      </w:r>
      <w:proofErr w:type="spellEnd"/>
      <w:r w:rsidRPr="00CB48D3">
        <w:t xml:space="preserve"> Press. </w:t>
      </w:r>
    </w:p>
    <w:p w14:paraId="7FC55C10" w14:textId="77777777" w:rsidR="00CB48D3" w:rsidRPr="00CB48D3" w:rsidRDefault="00CB48D3" w:rsidP="00CB48D3">
      <w:pPr>
        <w:jc w:val="both"/>
      </w:pPr>
      <w:r w:rsidRPr="00CB48D3">
        <w:t xml:space="preserve"> </w:t>
      </w:r>
    </w:p>
    <w:p w14:paraId="779697B0" w14:textId="77777777" w:rsidR="00014658" w:rsidRDefault="00014658" w:rsidP="00CF0B3D">
      <w:pPr>
        <w:jc w:val="both"/>
      </w:pPr>
    </w:p>
    <w:p w14:paraId="37B273A5" w14:textId="77777777" w:rsidR="00CB48D3" w:rsidRDefault="00CB48D3" w:rsidP="00CF0B3D">
      <w:pPr>
        <w:jc w:val="both"/>
      </w:pPr>
    </w:p>
    <w:p w14:paraId="4F28848C" w14:textId="77777777" w:rsidR="00CB48D3" w:rsidRDefault="00CB48D3" w:rsidP="00CF0B3D">
      <w:pPr>
        <w:jc w:val="both"/>
      </w:pPr>
    </w:p>
    <w:p w14:paraId="0A74D273" w14:textId="77777777" w:rsidR="00CB48D3" w:rsidRDefault="00CB48D3" w:rsidP="00CF0B3D">
      <w:pPr>
        <w:jc w:val="both"/>
      </w:pPr>
    </w:p>
    <w:p w14:paraId="0A3E9843" w14:textId="77777777" w:rsidR="00CB48D3" w:rsidRDefault="00CB48D3" w:rsidP="00CF0B3D">
      <w:pPr>
        <w:jc w:val="both"/>
      </w:pPr>
    </w:p>
    <w:p w14:paraId="7BD744B9" w14:textId="77777777" w:rsidR="00CB48D3" w:rsidRDefault="00CB48D3" w:rsidP="00CF0B3D">
      <w:pPr>
        <w:jc w:val="both"/>
      </w:pPr>
    </w:p>
    <w:p w14:paraId="6A23007A" w14:textId="77777777" w:rsidR="00CB48D3" w:rsidRDefault="00CB48D3" w:rsidP="00CF0B3D">
      <w:pPr>
        <w:jc w:val="both"/>
      </w:pPr>
    </w:p>
    <w:p w14:paraId="4513C096" w14:textId="77777777" w:rsidR="00CB48D3" w:rsidRDefault="00CB48D3" w:rsidP="00CF0B3D">
      <w:pPr>
        <w:jc w:val="both"/>
      </w:pPr>
    </w:p>
    <w:p w14:paraId="476F29A1" w14:textId="77777777" w:rsidR="00CB48D3" w:rsidRDefault="00CB48D3" w:rsidP="00CF0B3D">
      <w:pPr>
        <w:jc w:val="both"/>
      </w:pPr>
    </w:p>
    <w:p w14:paraId="30C0A741" w14:textId="77777777" w:rsidR="00CB48D3" w:rsidRDefault="00CB48D3" w:rsidP="00CF0B3D">
      <w:pPr>
        <w:jc w:val="both"/>
      </w:pPr>
    </w:p>
    <w:p w14:paraId="64433C3D" w14:textId="77777777" w:rsidR="00CB48D3" w:rsidRDefault="00CB48D3" w:rsidP="00CF0B3D">
      <w:pPr>
        <w:jc w:val="both"/>
      </w:pPr>
    </w:p>
    <w:p w14:paraId="5901AF12" w14:textId="77777777" w:rsidR="00CB48D3" w:rsidRDefault="00CB48D3" w:rsidP="00CF0B3D">
      <w:pPr>
        <w:jc w:val="both"/>
      </w:pPr>
    </w:p>
    <w:p w14:paraId="736FEDFC" w14:textId="77777777" w:rsidR="00CB48D3" w:rsidRDefault="00CB48D3" w:rsidP="00CF0B3D">
      <w:pPr>
        <w:jc w:val="both"/>
      </w:pPr>
    </w:p>
    <w:p w14:paraId="1A0DEA0A" w14:textId="77777777" w:rsidR="00CB48D3" w:rsidRDefault="00CB48D3" w:rsidP="00CF0B3D">
      <w:pPr>
        <w:jc w:val="both"/>
      </w:pPr>
    </w:p>
    <w:p w14:paraId="5C8598D1" w14:textId="77777777" w:rsidR="00CB48D3" w:rsidRDefault="00CB48D3" w:rsidP="00CF0B3D">
      <w:pPr>
        <w:jc w:val="both"/>
      </w:pPr>
    </w:p>
    <w:p w14:paraId="36B14801" w14:textId="77777777" w:rsidR="00CB48D3" w:rsidRDefault="00CB48D3" w:rsidP="00CF0B3D">
      <w:pPr>
        <w:jc w:val="both"/>
      </w:pPr>
    </w:p>
    <w:p w14:paraId="7D27EC27" w14:textId="77777777" w:rsidR="00A075E5" w:rsidRPr="00A075E5" w:rsidRDefault="00A075E5" w:rsidP="00A075E5">
      <w:pPr>
        <w:jc w:val="both"/>
      </w:pPr>
      <w:r w:rsidRPr="00A075E5">
        <w:rPr>
          <w:b/>
        </w:rPr>
        <w:lastRenderedPageBreak/>
        <w:t>Falta de percepción de riesgo y cultura de seguridad institucional como factores determinantes en la seguridad del paciente</w:t>
      </w:r>
      <w:r w:rsidRPr="00A075E5">
        <w:t xml:space="preserve"> </w:t>
      </w:r>
    </w:p>
    <w:p w14:paraId="7F9B939E" w14:textId="60C404F5" w:rsidR="00A075E5" w:rsidRPr="00A075E5" w:rsidRDefault="00A075E5" w:rsidP="00A075E5">
      <w:pPr>
        <w:jc w:val="both"/>
      </w:pPr>
      <w:r w:rsidRPr="00A075E5">
        <w:t xml:space="preserve"> </w:t>
      </w:r>
    </w:p>
    <w:p w14:paraId="0E7B138E" w14:textId="77777777" w:rsidR="00A075E5" w:rsidRPr="00A075E5" w:rsidRDefault="00A075E5" w:rsidP="00A075E5">
      <w:pPr>
        <w:jc w:val="both"/>
        <w:rPr>
          <w:b/>
        </w:rPr>
      </w:pPr>
      <w:r w:rsidRPr="00A075E5">
        <w:rPr>
          <w:b/>
        </w:rPr>
        <w:t xml:space="preserve">Introducción </w:t>
      </w:r>
    </w:p>
    <w:p w14:paraId="22A9EB81" w14:textId="77777777" w:rsidR="00A075E5" w:rsidRPr="00A075E5" w:rsidRDefault="00A075E5" w:rsidP="00A075E5">
      <w:pPr>
        <w:jc w:val="both"/>
      </w:pPr>
      <w:r w:rsidRPr="00A075E5">
        <w:t xml:space="preserve">La seguridad del paciente constituye un eje central de la calidad asistencial en los sistemas de salud. Sin embargo, la ocurrencia de eventos adversos continúa siendo elevada, especialmente en contextos donde existe una baja percepción del riesgo por parte del personal sanitario y una cultura de seguridad institucional insuficientemente desarrollada. La percepción del riesgo influye directamente en la adopción de prácticas seguras, mientras que la cultura organizacional condiciona el comportamiento individual y colectivo. Comprender la relación entre estos factores resulta fundamental para el diseño de estrategias efectivas de prevención y mejora continua en los servicios de salud. </w:t>
      </w:r>
    </w:p>
    <w:p w14:paraId="6BBC8130" w14:textId="5AFF1507" w:rsidR="00A075E5" w:rsidRPr="00A075E5" w:rsidRDefault="00A075E5" w:rsidP="00A075E5">
      <w:pPr>
        <w:jc w:val="both"/>
      </w:pPr>
      <w:r w:rsidRPr="00A075E5">
        <w:t xml:space="preserve"> </w:t>
      </w:r>
    </w:p>
    <w:p w14:paraId="39B4F9A9" w14:textId="77777777" w:rsidR="00A075E5" w:rsidRPr="00A075E5" w:rsidRDefault="00A075E5" w:rsidP="00A075E5">
      <w:pPr>
        <w:jc w:val="both"/>
        <w:rPr>
          <w:b/>
        </w:rPr>
      </w:pPr>
      <w:r w:rsidRPr="00A075E5">
        <w:rPr>
          <w:b/>
        </w:rPr>
        <w:t xml:space="preserve">Metodología </w:t>
      </w:r>
    </w:p>
    <w:p w14:paraId="6EDA9F89" w14:textId="77777777" w:rsidR="00A075E5" w:rsidRPr="00A075E5" w:rsidRDefault="00A075E5" w:rsidP="00A075E5">
      <w:pPr>
        <w:jc w:val="both"/>
      </w:pPr>
      <w:r w:rsidRPr="00A075E5">
        <w:t xml:space="preserve">Se realizó una revisión narrativa de la literatura científica publicada entre 2014 y 2024 en bases de datos especializadas (PubMed, Scielo y Google Scholar). Se incluyeron estudios observacionales, revisiones sistemáticas y documentos técnicos de organismos internacionales relacionados con percepción de riesgo, cultura de seguridad y seguridad del paciente. Los criterios de inclusión contemplaron artículos en español e inglés, con enfoque en instituciones de salud. La información fue analizada de forma descriptiva, identificando patrones comunes, factores asociados y propuestas de intervención institucional. </w:t>
      </w:r>
    </w:p>
    <w:p w14:paraId="54272E20" w14:textId="06D68836" w:rsidR="00A075E5" w:rsidRPr="00A075E5" w:rsidRDefault="00A075E5" w:rsidP="00A075E5">
      <w:pPr>
        <w:jc w:val="both"/>
      </w:pPr>
      <w:r w:rsidRPr="00A075E5">
        <w:t xml:space="preserve"> </w:t>
      </w:r>
    </w:p>
    <w:p w14:paraId="7E215611" w14:textId="77777777" w:rsidR="00A075E5" w:rsidRPr="00A075E5" w:rsidRDefault="00A075E5" w:rsidP="00A075E5">
      <w:pPr>
        <w:jc w:val="both"/>
        <w:rPr>
          <w:b/>
        </w:rPr>
      </w:pPr>
      <w:r w:rsidRPr="00A075E5">
        <w:rPr>
          <w:b/>
        </w:rPr>
        <w:t xml:space="preserve">Resultados </w:t>
      </w:r>
    </w:p>
    <w:p w14:paraId="5FEFBF36" w14:textId="77777777" w:rsidR="00A075E5" w:rsidRPr="00A075E5" w:rsidRDefault="00A075E5" w:rsidP="00A075E5">
      <w:pPr>
        <w:jc w:val="both"/>
      </w:pPr>
      <w:r w:rsidRPr="00A075E5">
        <w:t xml:space="preserve">Los estudios analizados evidencian que una baja percepción del riesgo se asocia con menor adherencia a protocolos de seguridad, subestimación de eventos adversos y normalización de prácticas inseguras. Asimismo, se identificó que una cultura de seguridad institucional débil se caracteriza por escasa comunicación, ausencia de liderazgo comprometido, limitada notificación de errores y predominio de enfoques punitivos. En contraste, las instituciones con una cultura de seguridad fortalecida presentan mayor participación del personal, mejor cumplimiento de normas y reducción significativa de eventos adversos. La literatura coincide en que la percepción de riesgo y la cultura organizacional actúan de manera interdependiente, influyendo directamente en la seguridad del paciente. </w:t>
      </w:r>
    </w:p>
    <w:p w14:paraId="0B877055" w14:textId="6F342AD9" w:rsidR="00A075E5" w:rsidRPr="00A075E5" w:rsidRDefault="00A075E5" w:rsidP="00A075E5">
      <w:pPr>
        <w:jc w:val="both"/>
      </w:pPr>
      <w:r w:rsidRPr="00A075E5">
        <w:t xml:space="preserve"> </w:t>
      </w:r>
    </w:p>
    <w:p w14:paraId="65ED2E11" w14:textId="77777777" w:rsidR="00A075E5" w:rsidRPr="00A075E5" w:rsidRDefault="00A075E5" w:rsidP="00A075E5">
      <w:pPr>
        <w:jc w:val="both"/>
        <w:rPr>
          <w:b/>
        </w:rPr>
      </w:pPr>
      <w:r w:rsidRPr="00A075E5">
        <w:rPr>
          <w:b/>
        </w:rPr>
        <w:lastRenderedPageBreak/>
        <w:t xml:space="preserve">Conclusiones </w:t>
      </w:r>
    </w:p>
    <w:p w14:paraId="570D1D10" w14:textId="77777777" w:rsidR="00A075E5" w:rsidRPr="00A075E5" w:rsidRDefault="00A075E5" w:rsidP="00A075E5">
      <w:pPr>
        <w:jc w:val="both"/>
      </w:pPr>
      <w:r w:rsidRPr="00A075E5">
        <w:t xml:space="preserve">La falta de percepción de riesgo y la insuficiente cultura de seguridad institucional representan barreras críticas para la implementación efectiva de prácticas seguras en el ámbito sanitario. La evidencia sugiere que mejorar la seguridad del paciente requiere intervenciones integrales que incluyan capacitación continua, liderazgo institucional, promoción de la comunicación abierta y sistemas no punitivos de reporte de incidentes. Fortalecer la cultura de seguridad y aumentar la conciencia del riesgo entre los profesionales de la salud constituye una estrategia clave para reducir eventos adversos y mejorar la calidad de la atención. </w:t>
      </w:r>
    </w:p>
    <w:p w14:paraId="2D20D551" w14:textId="3F5CBF9E" w:rsidR="00A075E5" w:rsidRPr="00A075E5" w:rsidRDefault="00A075E5" w:rsidP="00A075E5">
      <w:pPr>
        <w:jc w:val="both"/>
      </w:pPr>
      <w:r w:rsidRPr="00A075E5">
        <w:t xml:space="preserve"> </w:t>
      </w:r>
    </w:p>
    <w:p w14:paraId="5FA44A7B" w14:textId="77777777" w:rsidR="00A075E5" w:rsidRPr="00A075E5" w:rsidRDefault="00A075E5" w:rsidP="00A075E5">
      <w:pPr>
        <w:jc w:val="both"/>
        <w:rPr>
          <w:b/>
        </w:rPr>
      </w:pPr>
      <w:r w:rsidRPr="00A075E5">
        <w:rPr>
          <w:b/>
        </w:rPr>
        <w:t xml:space="preserve">Bibliografía </w:t>
      </w:r>
    </w:p>
    <w:p w14:paraId="3CCA4A84" w14:textId="77777777" w:rsidR="00A075E5" w:rsidRPr="00A075E5" w:rsidRDefault="00A075E5" w:rsidP="00A075E5">
      <w:pPr>
        <w:jc w:val="both"/>
      </w:pPr>
      <w:r w:rsidRPr="00A075E5">
        <w:t xml:space="preserve">Organización Mundial de la Salud. </w:t>
      </w:r>
      <w:r w:rsidRPr="00A075E5">
        <w:rPr>
          <w:i/>
          <w:lang w:val="en-GB"/>
        </w:rPr>
        <w:t>Patient Safety: Making Health Care Safer</w:t>
      </w:r>
      <w:r w:rsidRPr="00A075E5">
        <w:rPr>
          <w:lang w:val="en-GB"/>
        </w:rPr>
        <w:t xml:space="preserve">. </w:t>
      </w:r>
      <w:r w:rsidRPr="00A075E5">
        <w:t xml:space="preserve">OMS; 2017. </w:t>
      </w:r>
    </w:p>
    <w:p w14:paraId="37999121" w14:textId="77777777" w:rsidR="00A075E5" w:rsidRPr="00A075E5" w:rsidRDefault="00A075E5" w:rsidP="00A075E5">
      <w:pPr>
        <w:jc w:val="both"/>
      </w:pPr>
      <w:r w:rsidRPr="00A075E5">
        <w:t xml:space="preserve">Reason J. Human error: </w:t>
      </w:r>
      <w:proofErr w:type="spellStart"/>
      <w:r w:rsidRPr="00A075E5">
        <w:t>models</w:t>
      </w:r>
      <w:proofErr w:type="spellEnd"/>
      <w:r w:rsidRPr="00A075E5">
        <w:t xml:space="preserve"> and </w:t>
      </w:r>
      <w:proofErr w:type="spellStart"/>
      <w:r w:rsidRPr="00A075E5">
        <w:t>management</w:t>
      </w:r>
      <w:proofErr w:type="spellEnd"/>
      <w:r w:rsidRPr="00A075E5">
        <w:t xml:space="preserve">. </w:t>
      </w:r>
      <w:r w:rsidRPr="00A075E5">
        <w:rPr>
          <w:i/>
        </w:rPr>
        <w:t>BMJ</w:t>
      </w:r>
      <w:r w:rsidRPr="00A075E5">
        <w:t xml:space="preserve">. 2000;320(7237):768–770. </w:t>
      </w:r>
    </w:p>
    <w:p w14:paraId="19617D67" w14:textId="77777777" w:rsidR="00A075E5" w:rsidRPr="00A075E5" w:rsidRDefault="00A075E5" w:rsidP="00A075E5">
      <w:pPr>
        <w:jc w:val="both"/>
      </w:pPr>
      <w:r w:rsidRPr="00A075E5">
        <w:t xml:space="preserve"> </w:t>
      </w:r>
    </w:p>
    <w:p w14:paraId="68B3FE39" w14:textId="77777777" w:rsidR="00CB48D3" w:rsidRDefault="00CB48D3" w:rsidP="00CF0B3D">
      <w:pPr>
        <w:jc w:val="both"/>
      </w:pPr>
    </w:p>
    <w:p w14:paraId="4D6C1337" w14:textId="77777777" w:rsidR="007C5B75" w:rsidRDefault="007C5B75" w:rsidP="00CF0B3D">
      <w:pPr>
        <w:jc w:val="both"/>
      </w:pPr>
    </w:p>
    <w:p w14:paraId="53E8128C" w14:textId="77777777" w:rsidR="007C5B75" w:rsidRDefault="007C5B75" w:rsidP="00CF0B3D">
      <w:pPr>
        <w:jc w:val="both"/>
      </w:pPr>
    </w:p>
    <w:p w14:paraId="213301A6" w14:textId="77777777" w:rsidR="007C5B75" w:rsidRDefault="007C5B75" w:rsidP="00CF0B3D">
      <w:pPr>
        <w:jc w:val="both"/>
      </w:pPr>
    </w:p>
    <w:p w14:paraId="061DDB4B" w14:textId="77777777" w:rsidR="007C5B75" w:rsidRDefault="007C5B75" w:rsidP="00CF0B3D">
      <w:pPr>
        <w:jc w:val="both"/>
      </w:pPr>
    </w:p>
    <w:p w14:paraId="3ECB602C" w14:textId="77777777" w:rsidR="007C5B75" w:rsidRDefault="007C5B75" w:rsidP="00CF0B3D">
      <w:pPr>
        <w:jc w:val="both"/>
      </w:pPr>
    </w:p>
    <w:p w14:paraId="654677B4" w14:textId="77777777" w:rsidR="007C5B75" w:rsidRDefault="007C5B75" w:rsidP="00CF0B3D">
      <w:pPr>
        <w:jc w:val="both"/>
      </w:pPr>
    </w:p>
    <w:p w14:paraId="3A3DC35C" w14:textId="77777777" w:rsidR="007C5B75" w:rsidRDefault="007C5B75" w:rsidP="00CF0B3D">
      <w:pPr>
        <w:jc w:val="both"/>
      </w:pPr>
    </w:p>
    <w:p w14:paraId="34BC586E" w14:textId="77777777" w:rsidR="007C5B75" w:rsidRDefault="007C5B75" w:rsidP="00CF0B3D">
      <w:pPr>
        <w:jc w:val="both"/>
      </w:pPr>
    </w:p>
    <w:p w14:paraId="6D97F424" w14:textId="77777777" w:rsidR="007C5B75" w:rsidRDefault="007C5B75" w:rsidP="00CF0B3D">
      <w:pPr>
        <w:jc w:val="both"/>
      </w:pPr>
    </w:p>
    <w:p w14:paraId="707F4032" w14:textId="77777777" w:rsidR="007C5B75" w:rsidRDefault="007C5B75" w:rsidP="00CF0B3D">
      <w:pPr>
        <w:jc w:val="both"/>
      </w:pPr>
    </w:p>
    <w:p w14:paraId="036122C7" w14:textId="77777777" w:rsidR="007C5B75" w:rsidRDefault="007C5B75" w:rsidP="00CF0B3D">
      <w:pPr>
        <w:jc w:val="both"/>
      </w:pPr>
    </w:p>
    <w:p w14:paraId="0453BEC5" w14:textId="77777777" w:rsidR="007C5B75" w:rsidRDefault="007C5B75" w:rsidP="00CF0B3D">
      <w:pPr>
        <w:jc w:val="both"/>
      </w:pPr>
    </w:p>
    <w:p w14:paraId="376E8B5A" w14:textId="77777777" w:rsidR="007C5B75" w:rsidRDefault="007C5B75" w:rsidP="00CF0B3D">
      <w:pPr>
        <w:jc w:val="both"/>
      </w:pPr>
    </w:p>
    <w:p w14:paraId="32FDA4A9" w14:textId="77777777" w:rsidR="007C5B75" w:rsidRDefault="007C5B75" w:rsidP="00CF0B3D">
      <w:pPr>
        <w:jc w:val="both"/>
      </w:pPr>
    </w:p>
    <w:p w14:paraId="46D6AF42" w14:textId="77777777" w:rsidR="007C5B75" w:rsidRDefault="007C5B75" w:rsidP="00CF0B3D">
      <w:pPr>
        <w:jc w:val="both"/>
      </w:pPr>
    </w:p>
    <w:p w14:paraId="7FB66B18" w14:textId="77777777" w:rsidR="00AB6E35" w:rsidRPr="00AB6E35" w:rsidRDefault="00AB6E35" w:rsidP="00AB6E35">
      <w:pPr>
        <w:jc w:val="both"/>
      </w:pPr>
      <w:r w:rsidRPr="003D4CA1">
        <w:rPr>
          <w:b/>
        </w:rPr>
        <w:lastRenderedPageBreak/>
        <w:t>ESTRÉS HOSPITALARIO Y LOS PROFESIONALES</w:t>
      </w:r>
      <w:r w:rsidRPr="00AB6E35">
        <w:rPr>
          <w:b/>
        </w:rPr>
        <w:t xml:space="preserve">  </w:t>
      </w:r>
    </w:p>
    <w:p w14:paraId="14376498" w14:textId="77777777" w:rsidR="00AB6E35" w:rsidRPr="00AB6E35" w:rsidRDefault="00AB6E35" w:rsidP="00AB6E35">
      <w:pPr>
        <w:jc w:val="both"/>
      </w:pPr>
      <w:r w:rsidRPr="00AB6E35">
        <w:t xml:space="preserve">Introducción </w:t>
      </w:r>
    </w:p>
    <w:p w14:paraId="2C1ACBD9" w14:textId="77777777" w:rsidR="00AB6E35" w:rsidRPr="00AB6E35" w:rsidRDefault="00AB6E35" w:rsidP="00AB6E35">
      <w:pPr>
        <w:jc w:val="both"/>
      </w:pPr>
      <w:r w:rsidRPr="00AB6E35">
        <w:t xml:space="preserve">El estrés laboral se ha convertido en uno de los principales problemas de salud ocupacional a nivel global. Las exigencias del entorno laboral moderno —multitarea, presión por resultados, largas jornadas, ambientes competitivos y escaso equilibrio entre vida personal y trabajo— han incrementado la prevalencia de síntomas físicos, psicológicos y conductuales asociados al estrés. Este fenómeno no solo afecta el bienestar de los trabajadores, sino también la productividad, el clima organizacional y los costos para las instituciones debido al ausentismo y la rotación de personal. Comprender las manifestaciones y consecuencias del estrés laboral es fundamental para desarrollar estrategias preventivas y de intervención efectivas. </w:t>
      </w:r>
    </w:p>
    <w:p w14:paraId="1B0B1941" w14:textId="77777777" w:rsidR="00AB6E35" w:rsidRPr="00AB6E35" w:rsidRDefault="00AB6E35" w:rsidP="00AB6E35">
      <w:pPr>
        <w:jc w:val="both"/>
      </w:pPr>
      <w:r w:rsidRPr="00AB6E35">
        <w:t xml:space="preserve">Objetivo </w:t>
      </w:r>
    </w:p>
    <w:p w14:paraId="13D488CA" w14:textId="77777777" w:rsidR="00AB6E35" w:rsidRPr="00AB6E35" w:rsidRDefault="00AB6E35" w:rsidP="00AB6E35">
      <w:pPr>
        <w:jc w:val="both"/>
      </w:pPr>
      <w:r w:rsidRPr="00AB6E35">
        <w:t xml:space="preserve">Analizar el impacto del estrés laboral en los trabajadores, identificando sus principales manifestaciones físicas, emocionales y laborales, así como los factores asociados a su aparición. </w:t>
      </w:r>
    </w:p>
    <w:p w14:paraId="5B906D5F" w14:textId="77777777" w:rsidR="00AB6E35" w:rsidRPr="00AB6E35" w:rsidRDefault="00AB6E35" w:rsidP="00AB6E35">
      <w:pPr>
        <w:jc w:val="both"/>
      </w:pPr>
      <w:r w:rsidRPr="00AB6E35">
        <w:t xml:space="preserve">Método </w:t>
      </w:r>
    </w:p>
    <w:p w14:paraId="4EC0B3FF" w14:textId="77777777" w:rsidR="00AB6E35" w:rsidRPr="00AB6E35" w:rsidRDefault="00AB6E35" w:rsidP="00AB6E35">
      <w:pPr>
        <w:jc w:val="both"/>
      </w:pPr>
      <w:r w:rsidRPr="00AB6E35">
        <w:t xml:space="preserve">Se llevó a cabo un estudio descriptivo y transversal en una muestra de 250 trabajadores pertenecientes a áreas administrativas, operativas y de atención al público de una empresa de servicios. </w:t>
      </w:r>
    </w:p>
    <w:p w14:paraId="51C61959" w14:textId="77777777" w:rsidR="00AB6E35" w:rsidRPr="00AB6E35" w:rsidRDefault="00AB6E35" w:rsidP="00AB6E35">
      <w:pPr>
        <w:jc w:val="both"/>
      </w:pPr>
      <w:r w:rsidRPr="00AB6E35">
        <w:t xml:space="preserve">Resultados </w:t>
      </w:r>
    </w:p>
    <w:p w14:paraId="37C751C3" w14:textId="77777777" w:rsidR="00AB6E35" w:rsidRPr="00AB6E35" w:rsidRDefault="00AB6E35" w:rsidP="00AB6E35">
      <w:pPr>
        <w:jc w:val="both"/>
      </w:pPr>
      <w:r w:rsidRPr="00AB6E35">
        <w:t xml:space="preserve">Los resultados mostraron que el 62% de los trabajadores presentó niveles moderados a altos de estrés. Entre los síntomas físicos más reportados se encontraron dolor de cabeza (48%), tensión muscular (44%) y fatiga persistente (39%). A nivel emocional, el 52% manifestó irritabilidad, ansiedad o agotamiento emocional. </w:t>
      </w:r>
    </w:p>
    <w:p w14:paraId="749864ED" w14:textId="77777777" w:rsidR="00AB6E35" w:rsidRPr="00AB6E35" w:rsidRDefault="00AB6E35" w:rsidP="00AB6E35">
      <w:pPr>
        <w:jc w:val="both"/>
      </w:pPr>
      <w:r w:rsidRPr="00AB6E35">
        <w:t xml:space="preserve">El análisis correlacional reveló que mayores niveles de estrés se asociaron con disminución del rendimiento laboral (r = –0.41) y baja satisfacción laboral (r = –0.55). Además, el 27% indicó haber faltado al trabajo al menos una vez en los últimos tres meses por causas relacionadas con estrés o malestar emocional. </w:t>
      </w:r>
    </w:p>
    <w:p w14:paraId="1564D60E" w14:textId="77777777" w:rsidR="00AB6E35" w:rsidRPr="00AB6E35" w:rsidRDefault="00AB6E35" w:rsidP="00AB6E35">
      <w:pPr>
        <w:jc w:val="both"/>
      </w:pPr>
      <w:r w:rsidRPr="00AB6E35">
        <w:t xml:space="preserve"> </w:t>
      </w:r>
    </w:p>
    <w:p w14:paraId="58749799" w14:textId="77777777" w:rsidR="00AB6E35" w:rsidRPr="00AB6E35" w:rsidRDefault="00AB6E35" w:rsidP="00AB6E35">
      <w:pPr>
        <w:jc w:val="both"/>
      </w:pPr>
      <w:r w:rsidRPr="00AB6E35">
        <w:t xml:space="preserve">Conclusiones </w:t>
      </w:r>
    </w:p>
    <w:p w14:paraId="0BE8B17C" w14:textId="77777777" w:rsidR="00AB6E35" w:rsidRPr="00AB6E35" w:rsidRDefault="00AB6E35" w:rsidP="00AB6E35">
      <w:pPr>
        <w:jc w:val="both"/>
      </w:pPr>
      <w:r w:rsidRPr="00AB6E35">
        <w:t xml:space="preserve">El estrés laboral tiene un impacto significativo en la salud física, emocional y laboral de los trabajadores. La prevalencia elevada de síntomas y su relación con el bajo rendimiento y la insatisfacción evidencia la necesidad de implementar estrategias </w:t>
      </w:r>
      <w:r w:rsidRPr="00AB6E35">
        <w:lastRenderedPageBreak/>
        <w:t xml:space="preserve">preventivas y programas de salud ocupacional. Intervenciones como manejo del estrés, pausas activas, mejora del clima organizacional, capacitación en afrontamiento y promoción del equilibrio trabajo–vida personal pueden reducir los efectos negativos y mejorar el bienestar general de la fuerza laboral. </w:t>
      </w:r>
    </w:p>
    <w:p w14:paraId="78EDA0E9" w14:textId="77777777" w:rsidR="00AB6E35" w:rsidRPr="00AB6E35" w:rsidRDefault="00AB6E35" w:rsidP="00AB6E35">
      <w:pPr>
        <w:jc w:val="both"/>
      </w:pPr>
      <w:r w:rsidRPr="00AB6E35">
        <w:t xml:space="preserve">Bibliografía </w:t>
      </w:r>
    </w:p>
    <w:p w14:paraId="4F42F3B2" w14:textId="77777777" w:rsidR="00AB6E35" w:rsidRPr="00AB6E35" w:rsidRDefault="00AB6E35" w:rsidP="00AB6E35">
      <w:pPr>
        <w:jc w:val="both"/>
        <w:rPr>
          <w:lang w:val="en-GB"/>
        </w:rPr>
      </w:pPr>
      <w:r w:rsidRPr="00AB6E35">
        <w:t xml:space="preserve">Lazarus, R. S., &amp; Folkman, S. (1984). </w:t>
      </w:r>
      <w:r w:rsidRPr="00AB6E35">
        <w:rPr>
          <w:lang w:val="en-GB"/>
        </w:rPr>
        <w:t xml:space="preserve">Stress, Appraisal, and Coping. Springer. </w:t>
      </w:r>
    </w:p>
    <w:p w14:paraId="568BC09D" w14:textId="77777777" w:rsidR="00AB6E35" w:rsidRPr="00AB6E35" w:rsidRDefault="00AB6E35" w:rsidP="00AB6E35">
      <w:pPr>
        <w:jc w:val="both"/>
      </w:pPr>
      <w:r w:rsidRPr="00AB6E35">
        <w:t xml:space="preserve">Organización Internacional del Trabajo (OIT). (2022). Estrés laboral y salud mental en el entorno de trabajo. </w:t>
      </w:r>
    </w:p>
    <w:p w14:paraId="00959B3B" w14:textId="77777777" w:rsidR="007C5B75" w:rsidRDefault="007C5B75" w:rsidP="00CF0B3D">
      <w:pPr>
        <w:jc w:val="both"/>
      </w:pPr>
    </w:p>
    <w:p w14:paraId="3405E395" w14:textId="77777777" w:rsidR="00960078" w:rsidRDefault="00960078" w:rsidP="00CF0B3D">
      <w:pPr>
        <w:jc w:val="both"/>
      </w:pPr>
    </w:p>
    <w:p w14:paraId="3AC71355" w14:textId="77777777" w:rsidR="00960078" w:rsidRDefault="00960078" w:rsidP="00CF0B3D">
      <w:pPr>
        <w:jc w:val="both"/>
      </w:pPr>
    </w:p>
    <w:p w14:paraId="09580CB0" w14:textId="77777777" w:rsidR="00960078" w:rsidRDefault="00960078" w:rsidP="00CF0B3D">
      <w:pPr>
        <w:jc w:val="both"/>
      </w:pPr>
    </w:p>
    <w:p w14:paraId="0F690653" w14:textId="77777777" w:rsidR="00960078" w:rsidRDefault="00960078" w:rsidP="00CF0B3D">
      <w:pPr>
        <w:jc w:val="both"/>
      </w:pPr>
    </w:p>
    <w:p w14:paraId="4C100714" w14:textId="77777777" w:rsidR="00960078" w:rsidRDefault="00960078" w:rsidP="00CF0B3D">
      <w:pPr>
        <w:jc w:val="both"/>
      </w:pPr>
    </w:p>
    <w:p w14:paraId="0F7EA05B" w14:textId="77777777" w:rsidR="00960078" w:rsidRDefault="00960078" w:rsidP="00CF0B3D">
      <w:pPr>
        <w:jc w:val="both"/>
      </w:pPr>
    </w:p>
    <w:p w14:paraId="64F940CF" w14:textId="77777777" w:rsidR="00960078" w:rsidRDefault="00960078" w:rsidP="00CF0B3D">
      <w:pPr>
        <w:jc w:val="both"/>
      </w:pPr>
    </w:p>
    <w:p w14:paraId="0A2267C3" w14:textId="77777777" w:rsidR="00960078" w:rsidRDefault="00960078" w:rsidP="00CF0B3D">
      <w:pPr>
        <w:jc w:val="both"/>
      </w:pPr>
    </w:p>
    <w:p w14:paraId="69AE0A76" w14:textId="77777777" w:rsidR="00960078" w:rsidRDefault="00960078" w:rsidP="00CF0B3D">
      <w:pPr>
        <w:jc w:val="both"/>
      </w:pPr>
    </w:p>
    <w:p w14:paraId="6EA7632F" w14:textId="77777777" w:rsidR="00960078" w:rsidRDefault="00960078" w:rsidP="00CF0B3D">
      <w:pPr>
        <w:jc w:val="both"/>
      </w:pPr>
    </w:p>
    <w:p w14:paraId="3D0F54EB" w14:textId="77777777" w:rsidR="00960078" w:rsidRDefault="00960078" w:rsidP="00CF0B3D">
      <w:pPr>
        <w:jc w:val="both"/>
      </w:pPr>
    </w:p>
    <w:p w14:paraId="0AB6BA75" w14:textId="77777777" w:rsidR="00960078" w:rsidRDefault="00960078" w:rsidP="00CF0B3D">
      <w:pPr>
        <w:jc w:val="both"/>
      </w:pPr>
    </w:p>
    <w:p w14:paraId="0B1E2C50" w14:textId="77777777" w:rsidR="00960078" w:rsidRDefault="00960078" w:rsidP="00CF0B3D">
      <w:pPr>
        <w:jc w:val="both"/>
      </w:pPr>
    </w:p>
    <w:p w14:paraId="730414B0" w14:textId="77777777" w:rsidR="00960078" w:rsidRDefault="00960078" w:rsidP="00CF0B3D">
      <w:pPr>
        <w:jc w:val="both"/>
      </w:pPr>
    </w:p>
    <w:p w14:paraId="0E0DA573" w14:textId="77777777" w:rsidR="00960078" w:rsidRDefault="00960078" w:rsidP="00CF0B3D">
      <w:pPr>
        <w:jc w:val="both"/>
      </w:pPr>
    </w:p>
    <w:p w14:paraId="2056487D" w14:textId="77777777" w:rsidR="00960078" w:rsidRDefault="00960078" w:rsidP="00CF0B3D">
      <w:pPr>
        <w:jc w:val="both"/>
      </w:pPr>
    </w:p>
    <w:p w14:paraId="733561B2" w14:textId="77777777" w:rsidR="00960078" w:rsidRDefault="00960078" w:rsidP="00CF0B3D">
      <w:pPr>
        <w:jc w:val="both"/>
      </w:pPr>
    </w:p>
    <w:p w14:paraId="192FB531" w14:textId="77777777" w:rsidR="00960078" w:rsidRDefault="00960078" w:rsidP="00CF0B3D">
      <w:pPr>
        <w:jc w:val="both"/>
      </w:pPr>
    </w:p>
    <w:p w14:paraId="752BB08E" w14:textId="77777777" w:rsidR="00960078" w:rsidRDefault="00960078" w:rsidP="00CF0B3D">
      <w:pPr>
        <w:jc w:val="both"/>
      </w:pPr>
    </w:p>
    <w:p w14:paraId="1EC1E269" w14:textId="77777777" w:rsidR="00960078" w:rsidRDefault="00960078" w:rsidP="00CF0B3D">
      <w:pPr>
        <w:jc w:val="both"/>
      </w:pPr>
    </w:p>
    <w:p w14:paraId="44C2E589" w14:textId="77777777" w:rsidR="00CA46AC" w:rsidRPr="00CA46AC" w:rsidRDefault="00CA46AC" w:rsidP="00CA46AC">
      <w:pPr>
        <w:jc w:val="both"/>
      </w:pPr>
      <w:r w:rsidRPr="00CA46AC">
        <w:rPr>
          <w:b/>
        </w:rPr>
        <w:lastRenderedPageBreak/>
        <w:t xml:space="preserve">DEMANDAS COGNITIVAS Y ENTORNOS DE TRABAJO MAL ADAPTADOS COMO FACTORES DE RIESGO </w:t>
      </w:r>
    </w:p>
    <w:p w14:paraId="03EC80EE" w14:textId="77777777" w:rsidR="00CA46AC" w:rsidRPr="00CA46AC" w:rsidRDefault="00CA46AC" w:rsidP="00CA46AC">
      <w:pPr>
        <w:jc w:val="both"/>
      </w:pPr>
      <w:r w:rsidRPr="00CA46AC">
        <w:t xml:space="preserve">Introducción </w:t>
      </w:r>
    </w:p>
    <w:p w14:paraId="231ADADE" w14:textId="77777777" w:rsidR="00CA46AC" w:rsidRPr="00CA46AC" w:rsidRDefault="00CA46AC" w:rsidP="00CA46AC">
      <w:pPr>
        <w:jc w:val="both"/>
      </w:pPr>
      <w:r w:rsidRPr="00CA46AC">
        <w:t xml:space="preserve">La salud ocupacional es un pilar fundamental para garantizar el bienestar integral de los trabajadores. Las condiciones laborales pueden generar impactos físicos (lesiones musculoesqueléticas, fatiga, desgaste corporal) y emocionales (estrés, ansiedad, agotamiento). </w:t>
      </w:r>
    </w:p>
    <w:p w14:paraId="584B3729" w14:textId="77777777" w:rsidR="00CA46AC" w:rsidRPr="00CA46AC" w:rsidRDefault="00CA46AC" w:rsidP="00CA46AC">
      <w:pPr>
        <w:jc w:val="both"/>
      </w:pPr>
      <w:r w:rsidRPr="00CA46AC">
        <w:t xml:space="preserve">En los últimos años, la combinación de cargas laborales elevadas, demandas cognitivas y entornos de trabajo mal adaptados ha incrementado la aparición de problemas de salud que afectan el desempeño, la satisfacción laboral y la calidad de vida. </w:t>
      </w:r>
    </w:p>
    <w:p w14:paraId="589008CB" w14:textId="77777777" w:rsidR="00CA46AC" w:rsidRPr="00CA46AC" w:rsidRDefault="00CA46AC" w:rsidP="00CA46AC">
      <w:pPr>
        <w:jc w:val="both"/>
      </w:pPr>
      <w:r w:rsidRPr="00CA46AC">
        <w:t xml:space="preserve">Objetivo </w:t>
      </w:r>
    </w:p>
    <w:p w14:paraId="28AE38FA" w14:textId="77777777" w:rsidR="00CA46AC" w:rsidRPr="00CA46AC" w:rsidRDefault="00CA46AC" w:rsidP="00CA46AC">
      <w:pPr>
        <w:jc w:val="both"/>
      </w:pPr>
      <w:r w:rsidRPr="00CA46AC">
        <w:t xml:space="preserve">Evaluar el impacto físico y emocional de las condiciones laborales en los trabajadores e identificar los factores de riesgo más frecuentes que afectan su salud ocupacional. </w:t>
      </w:r>
    </w:p>
    <w:p w14:paraId="3ECC9182" w14:textId="77777777" w:rsidR="00CA46AC" w:rsidRPr="00CA46AC" w:rsidRDefault="00CA46AC" w:rsidP="00CA46AC">
      <w:pPr>
        <w:jc w:val="both"/>
      </w:pPr>
      <w:r w:rsidRPr="00CA46AC">
        <w:t xml:space="preserve"> </w:t>
      </w:r>
    </w:p>
    <w:p w14:paraId="48F6F507" w14:textId="77777777" w:rsidR="00CA46AC" w:rsidRPr="00CA46AC" w:rsidRDefault="00CA46AC" w:rsidP="00CA46AC">
      <w:pPr>
        <w:jc w:val="both"/>
      </w:pPr>
      <w:r w:rsidRPr="00CA46AC">
        <w:t xml:space="preserve">Material y Método </w:t>
      </w:r>
    </w:p>
    <w:p w14:paraId="4522EE5A" w14:textId="77777777" w:rsidR="00CA46AC" w:rsidRPr="00CA46AC" w:rsidRDefault="00CA46AC" w:rsidP="00CA46AC">
      <w:pPr>
        <w:jc w:val="both"/>
      </w:pPr>
      <w:r w:rsidRPr="00CA46AC">
        <w:t xml:space="preserve">Tipo de estudio: Descriptivo, transversal. </w:t>
      </w:r>
    </w:p>
    <w:p w14:paraId="681EC03E" w14:textId="77777777" w:rsidR="00CA46AC" w:rsidRPr="00CA46AC" w:rsidRDefault="00CA46AC" w:rsidP="00CA46AC">
      <w:pPr>
        <w:jc w:val="both"/>
      </w:pPr>
      <w:r w:rsidRPr="00CA46AC">
        <w:t xml:space="preserve">Población: Trabajadores de diversas áreas administrativas, operativas y de atención al público. </w:t>
      </w:r>
    </w:p>
    <w:p w14:paraId="7EC20AA6" w14:textId="77777777" w:rsidR="00CA46AC" w:rsidRPr="00CA46AC" w:rsidRDefault="00CA46AC" w:rsidP="00CA46AC">
      <w:pPr>
        <w:jc w:val="both"/>
      </w:pPr>
      <w:r w:rsidRPr="00CA46AC">
        <w:t xml:space="preserve">Muestra: 200 participantes seleccionados de forma no probabilística. </w:t>
      </w:r>
    </w:p>
    <w:p w14:paraId="751F735E" w14:textId="77777777" w:rsidR="00CA46AC" w:rsidRPr="00CA46AC" w:rsidRDefault="00CA46AC" w:rsidP="00CA46AC">
      <w:pPr>
        <w:jc w:val="both"/>
      </w:pPr>
      <w:r w:rsidRPr="00CA46AC">
        <w:t xml:space="preserve"> </w:t>
      </w:r>
    </w:p>
    <w:p w14:paraId="5299E119" w14:textId="77777777" w:rsidR="00CA46AC" w:rsidRPr="00CA46AC" w:rsidRDefault="00CA46AC" w:rsidP="00CA46AC">
      <w:pPr>
        <w:jc w:val="both"/>
      </w:pPr>
      <w:r w:rsidRPr="00CA46AC">
        <w:t xml:space="preserve">Resultados </w:t>
      </w:r>
    </w:p>
    <w:p w14:paraId="745D50F9" w14:textId="77777777" w:rsidR="00CA46AC" w:rsidRPr="00CA46AC" w:rsidRDefault="00CA46AC" w:rsidP="00CA46AC">
      <w:pPr>
        <w:jc w:val="both"/>
      </w:pPr>
      <w:r w:rsidRPr="00CA46AC">
        <w:t xml:space="preserve">El 65% de los trabajadores reportó dolor musculoesquelético en al menos una zona del cuerpo (espalda baja, cuello, hombros). </w:t>
      </w:r>
    </w:p>
    <w:p w14:paraId="3AF858F1" w14:textId="77777777" w:rsidR="00CA46AC" w:rsidRPr="00CA46AC" w:rsidRDefault="00CA46AC" w:rsidP="00CA46AC">
      <w:pPr>
        <w:jc w:val="both"/>
      </w:pPr>
      <w:r w:rsidRPr="00CA46AC">
        <w:t xml:space="preserve">El 54% presentó niveles moderados a altos de estrés laboral. </w:t>
      </w:r>
    </w:p>
    <w:p w14:paraId="6478F263" w14:textId="77777777" w:rsidR="00CA46AC" w:rsidRPr="00CA46AC" w:rsidRDefault="00CA46AC" w:rsidP="00CA46AC">
      <w:pPr>
        <w:jc w:val="both"/>
      </w:pPr>
      <w:r w:rsidRPr="00CA46AC">
        <w:t xml:space="preserve">Un 40% manifestó fatiga emocional, asociada a presión laboral, multitarea y falta de reconocimiento. </w:t>
      </w:r>
    </w:p>
    <w:p w14:paraId="0EF79BD5" w14:textId="77777777" w:rsidR="00CA46AC" w:rsidRPr="00CA46AC" w:rsidRDefault="00CA46AC" w:rsidP="00CA46AC">
      <w:pPr>
        <w:jc w:val="both"/>
      </w:pPr>
      <w:r w:rsidRPr="00CA46AC">
        <w:t xml:space="preserve">Trabajadores en áreas operativas registraron mayor incidencia de lesiones físicas, mientras que quienes trabajan en áreas administrativas reportaron más agobio emocional y síntomas de ansiedad. </w:t>
      </w:r>
    </w:p>
    <w:p w14:paraId="4C21E204" w14:textId="77777777" w:rsidR="00CA46AC" w:rsidRPr="00CA46AC" w:rsidRDefault="00CA46AC" w:rsidP="00CA46AC">
      <w:pPr>
        <w:jc w:val="both"/>
      </w:pPr>
      <w:r w:rsidRPr="00CA46AC">
        <w:t xml:space="preserve">Conclusiones </w:t>
      </w:r>
    </w:p>
    <w:p w14:paraId="4AE890AA" w14:textId="77777777" w:rsidR="00CA46AC" w:rsidRPr="00CA46AC" w:rsidRDefault="00CA46AC" w:rsidP="00CA46AC">
      <w:pPr>
        <w:jc w:val="both"/>
      </w:pPr>
      <w:r w:rsidRPr="00CA46AC">
        <w:lastRenderedPageBreak/>
        <w:t xml:space="preserve">La salud ocupacional se ve afectada significativamente por factores físicos (carga postural, movimientos repetitivos, ergonomía deficiente) y emocionales (estrés, presión laboral, clima organizacional). </w:t>
      </w:r>
    </w:p>
    <w:p w14:paraId="5702A219" w14:textId="77777777" w:rsidR="00CA46AC" w:rsidRPr="00CA46AC" w:rsidRDefault="00CA46AC" w:rsidP="00CA46AC">
      <w:pPr>
        <w:jc w:val="both"/>
      </w:pPr>
      <w:r w:rsidRPr="00CA46AC">
        <w:t xml:space="preserve">Existe una estrecha relación entre el deterioro físico y el desgaste emocional, que puede conducir a ausentismo, disminución del rendimiento y mayor riesgo de enfermedades. </w:t>
      </w:r>
    </w:p>
    <w:p w14:paraId="1B1178D8" w14:textId="77777777" w:rsidR="00CA46AC" w:rsidRPr="00CA46AC" w:rsidRDefault="00CA46AC" w:rsidP="00CA46AC">
      <w:pPr>
        <w:jc w:val="both"/>
      </w:pPr>
      <w:r w:rsidRPr="00CA46AC">
        <w:t xml:space="preserve">Referencias </w:t>
      </w:r>
    </w:p>
    <w:p w14:paraId="0855AF31" w14:textId="77777777" w:rsidR="00CA46AC" w:rsidRPr="00CA46AC" w:rsidRDefault="00CA46AC" w:rsidP="00CA46AC">
      <w:pPr>
        <w:jc w:val="both"/>
      </w:pPr>
      <w:r w:rsidRPr="00CA46AC">
        <w:t xml:space="preserve">Organización Internacional del Trabajo (OIT). (2022). Seguridad y salud en el trabajo: principios y prácticas. </w:t>
      </w:r>
    </w:p>
    <w:p w14:paraId="14F90B15" w14:textId="77777777" w:rsidR="00960078" w:rsidRDefault="00960078" w:rsidP="00CF0B3D">
      <w:pPr>
        <w:jc w:val="both"/>
      </w:pPr>
    </w:p>
    <w:p w14:paraId="15C642D9" w14:textId="77777777" w:rsidR="00CA46AC" w:rsidRDefault="00CA46AC" w:rsidP="00CF0B3D">
      <w:pPr>
        <w:jc w:val="both"/>
      </w:pPr>
    </w:p>
    <w:p w14:paraId="65C117CD" w14:textId="77777777" w:rsidR="00CA46AC" w:rsidRDefault="00CA46AC" w:rsidP="00CF0B3D">
      <w:pPr>
        <w:jc w:val="both"/>
      </w:pPr>
    </w:p>
    <w:p w14:paraId="100EC6A1" w14:textId="77777777" w:rsidR="00CA46AC" w:rsidRDefault="00CA46AC" w:rsidP="00CF0B3D">
      <w:pPr>
        <w:jc w:val="both"/>
      </w:pPr>
    </w:p>
    <w:p w14:paraId="2F7A9212" w14:textId="77777777" w:rsidR="00CA46AC" w:rsidRDefault="00CA46AC" w:rsidP="00CF0B3D">
      <w:pPr>
        <w:jc w:val="both"/>
      </w:pPr>
    </w:p>
    <w:p w14:paraId="7253501D" w14:textId="77777777" w:rsidR="00CA46AC" w:rsidRDefault="00CA46AC" w:rsidP="00CF0B3D">
      <w:pPr>
        <w:jc w:val="both"/>
      </w:pPr>
    </w:p>
    <w:p w14:paraId="772E415B" w14:textId="77777777" w:rsidR="00CA46AC" w:rsidRDefault="00CA46AC" w:rsidP="00CF0B3D">
      <w:pPr>
        <w:jc w:val="both"/>
      </w:pPr>
    </w:p>
    <w:p w14:paraId="1DCEA3E0" w14:textId="77777777" w:rsidR="00CA46AC" w:rsidRDefault="00CA46AC" w:rsidP="00CF0B3D">
      <w:pPr>
        <w:jc w:val="both"/>
      </w:pPr>
    </w:p>
    <w:p w14:paraId="6E74EBAA" w14:textId="77777777" w:rsidR="00CA46AC" w:rsidRDefault="00CA46AC" w:rsidP="00CF0B3D">
      <w:pPr>
        <w:jc w:val="both"/>
      </w:pPr>
    </w:p>
    <w:p w14:paraId="0A0EF980" w14:textId="77777777" w:rsidR="00CA46AC" w:rsidRDefault="00CA46AC" w:rsidP="00CF0B3D">
      <w:pPr>
        <w:jc w:val="both"/>
      </w:pPr>
    </w:p>
    <w:p w14:paraId="6C8F9D4F" w14:textId="77777777" w:rsidR="00CA46AC" w:rsidRDefault="00CA46AC" w:rsidP="00CF0B3D">
      <w:pPr>
        <w:jc w:val="both"/>
      </w:pPr>
    </w:p>
    <w:p w14:paraId="05FB5CD4" w14:textId="77777777" w:rsidR="00CA46AC" w:rsidRDefault="00CA46AC" w:rsidP="00CF0B3D">
      <w:pPr>
        <w:jc w:val="both"/>
      </w:pPr>
    </w:p>
    <w:p w14:paraId="7E755AE6" w14:textId="77777777" w:rsidR="00CA46AC" w:rsidRDefault="00CA46AC" w:rsidP="00CF0B3D">
      <w:pPr>
        <w:jc w:val="both"/>
      </w:pPr>
    </w:p>
    <w:p w14:paraId="182C85E2" w14:textId="77777777" w:rsidR="00CA46AC" w:rsidRDefault="00CA46AC" w:rsidP="00CF0B3D">
      <w:pPr>
        <w:jc w:val="both"/>
      </w:pPr>
    </w:p>
    <w:p w14:paraId="7943133A" w14:textId="77777777" w:rsidR="00CA46AC" w:rsidRDefault="00CA46AC" w:rsidP="00CF0B3D">
      <w:pPr>
        <w:jc w:val="both"/>
      </w:pPr>
    </w:p>
    <w:p w14:paraId="10FE120B" w14:textId="77777777" w:rsidR="00CA46AC" w:rsidRDefault="00CA46AC" w:rsidP="00CF0B3D">
      <w:pPr>
        <w:jc w:val="both"/>
      </w:pPr>
    </w:p>
    <w:p w14:paraId="6A6DFDD3" w14:textId="77777777" w:rsidR="00CA46AC" w:rsidRDefault="00CA46AC" w:rsidP="00CF0B3D">
      <w:pPr>
        <w:jc w:val="both"/>
      </w:pPr>
    </w:p>
    <w:p w14:paraId="1D4718E9" w14:textId="77777777" w:rsidR="00CA46AC" w:rsidRDefault="00CA46AC" w:rsidP="00CF0B3D">
      <w:pPr>
        <w:jc w:val="both"/>
      </w:pPr>
    </w:p>
    <w:p w14:paraId="70DF97F6" w14:textId="77777777" w:rsidR="00CA46AC" w:rsidRDefault="00CA46AC" w:rsidP="00CF0B3D">
      <w:pPr>
        <w:jc w:val="both"/>
      </w:pPr>
    </w:p>
    <w:p w14:paraId="3DA94FB3" w14:textId="77777777" w:rsidR="00CA46AC" w:rsidRDefault="00CA46AC" w:rsidP="00CF0B3D">
      <w:pPr>
        <w:jc w:val="both"/>
      </w:pPr>
    </w:p>
    <w:p w14:paraId="37D468A3" w14:textId="77777777" w:rsidR="00CA46AC" w:rsidRDefault="00CA46AC" w:rsidP="00CF0B3D">
      <w:pPr>
        <w:jc w:val="both"/>
      </w:pPr>
    </w:p>
    <w:p w14:paraId="57727DF2" w14:textId="77777777" w:rsidR="00235687" w:rsidRPr="00235687" w:rsidRDefault="00235687" w:rsidP="00235687">
      <w:pPr>
        <w:jc w:val="both"/>
        <w:rPr>
          <w:b/>
          <w:bCs/>
        </w:rPr>
      </w:pPr>
      <w:r w:rsidRPr="00235687">
        <w:rPr>
          <w:b/>
          <w:bCs/>
        </w:rPr>
        <w:lastRenderedPageBreak/>
        <w:t xml:space="preserve">Eventos adversos que afectan la seguridad del paciente </w:t>
      </w:r>
    </w:p>
    <w:p w14:paraId="5E569F1A" w14:textId="77777777" w:rsidR="00235687" w:rsidRPr="00235687" w:rsidRDefault="00235687" w:rsidP="00235687">
      <w:pPr>
        <w:jc w:val="both"/>
        <w:rPr>
          <w:b/>
        </w:rPr>
      </w:pPr>
      <w:r w:rsidRPr="00235687">
        <w:rPr>
          <w:b/>
        </w:rPr>
        <w:t xml:space="preserve">Introducción </w:t>
      </w:r>
    </w:p>
    <w:p w14:paraId="3C22A1C1" w14:textId="77777777" w:rsidR="00235687" w:rsidRPr="00235687" w:rsidRDefault="00235687" w:rsidP="00235687">
      <w:pPr>
        <w:jc w:val="both"/>
      </w:pPr>
      <w:r w:rsidRPr="00235687">
        <w:t xml:space="preserve">Los errores humanos en la atención hospitalaria constituyen una de las principales causas de eventos adversos que afectan la seguridad del paciente a nivel mundial. Estos errores pueden producirse en cualquier etapa del proceso asistencial y suelen estar relacionados con factores individuales, organizacionales y del entorno de trabajo. La evidencia científica indica que la mayoría de los errores no se deben a negligencia individual, sino a fallas del sistema, deficiencias en la cultura de seguridad institucional y una inadecuada percepción del riesgo. El análisis de los errores humanos resulta fundamental para implementar estrategias preventivas orientadas a la mejora continua de la calidad de la atención. </w:t>
      </w:r>
    </w:p>
    <w:p w14:paraId="17A445E1" w14:textId="7DD348C4" w:rsidR="00235687" w:rsidRPr="00235687" w:rsidRDefault="00235687" w:rsidP="00235687">
      <w:pPr>
        <w:jc w:val="both"/>
      </w:pPr>
      <w:r w:rsidRPr="00235687">
        <w:t xml:space="preserve"> </w:t>
      </w:r>
    </w:p>
    <w:p w14:paraId="14197746" w14:textId="77777777" w:rsidR="00235687" w:rsidRPr="00235687" w:rsidRDefault="00235687" w:rsidP="00235687">
      <w:pPr>
        <w:jc w:val="both"/>
        <w:rPr>
          <w:b/>
        </w:rPr>
      </w:pPr>
      <w:r w:rsidRPr="00235687">
        <w:rPr>
          <w:b/>
        </w:rPr>
        <w:t xml:space="preserve">Metodología </w:t>
      </w:r>
    </w:p>
    <w:p w14:paraId="30016430" w14:textId="77777777" w:rsidR="00235687" w:rsidRPr="00235687" w:rsidRDefault="00235687" w:rsidP="00235687">
      <w:pPr>
        <w:jc w:val="both"/>
      </w:pPr>
      <w:r w:rsidRPr="00235687">
        <w:t xml:space="preserve">Se realizó una revisión narrativa de la literatura científica publicada entre 2014 y 2024 en bases de datos biomédicas y de ciencias de la salud (PubMed, Scielo y Google Scholar). Se incluyeron artículos originales, revisiones sistemáticas y documentos técnicos de organismos internacionales relacionados con errores humanos, eventos adversos y seguridad del paciente en el ámbito hospitalario. Los criterios de inclusión consideraron estudios en español e inglés, con énfasis en hospitales de mediana y alta complejidad. La información fue analizada de forma descriptiva, identificando causas, consecuencias y estrategias de prevención. </w:t>
      </w:r>
    </w:p>
    <w:p w14:paraId="406D6246" w14:textId="2D9B72CD" w:rsidR="00235687" w:rsidRPr="00235687" w:rsidRDefault="00235687" w:rsidP="00235687">
      <w:pPr>
        <w:jc w:val="both"/>
      </w:pPr>
      <w:r w:rsidRPr="00235687">
        <w:t xml:space="preserve"> </w:t>
      </w:r>
    </w:p>
    <w:p w14:paraId="3F5FF34B" w14:textId="77777777" w:rsidR="00235687" w:rsidRPr="00235687" w:rsidRDefault="00235687" w:rsidP="00235687">
      <w:pPr>
        <w:jc w:val="both"/>
        <w:rPr>
          <w:b/>
        </w:rPr>
      </w:pPr>
      <w:r w:rsidRPr="00235687">
        <w:rPr>
          <w:b/>
        </w:rPr>
        <w:t xml:space="preserve">Resultados </w:t>
      </w:r>
    </w:p>
    <w:p w14:paraId="5F05523F" w14:textId="77777777" w:rsidR="00235687" w:rsidRPr="00235687" w:rsidRDefault="00235687" w:rsidP="00235687">
      <w:pPr>
        <w:jc w:val="both"/>
      </w:pPr>
      <w:r w:rsidRPr="00235687">
        <w:t xml:space="preserve">Los estudios revisados evidencian que los errores humanos más frecuentes en la atención hospitalaria se relacionan con la administración de medicamentos, fallas en la comunicación entre profesionales, identificación incorrecta del paciente y omisiones en el cumplimiento de protocolos. Se identificó que factores como la sobrecarga laboral, la fatiga, la presión asistencial y la insuficiente capacitación influyen significativamente en la ocurrencia de errores. Asimismo, una cultura institucional punitiva y la falta de sistemas de notificación favorecen la subestimación y repetición de eventos adversos. En contraste, los hospitales con culturas de seguridad consolidadas muestran una reducción significativa de errores y una mejora en los indicadores de calidad asistencial. </w:t>
      </w:r>
    </w:p>
    <w:p w14:paraId="6A311818" w14:textId="3F8FF605" w:rsidR="00235687" w:rsidRPr="00235687" w:rsidRDefault="00235687" w:rsidP="00235687">
      <w:pPr>
        <w:jc w:val="both"/>
      </w:pPr>
      <w:r w:rsidRPr="00235687">
        <w:t xml:space="preserve"> </w:t>
      </w:r>
    </w:p>
    <w:p w14:paraId="78764F6B" w14:textId="77777777" w:rsidR="00235687" w:rsidRPr="00235687" w:rsidRDefault="00235687" w:rsidP="00235687">
      <w:pPr>
        <w:jc w:val="both"/>
        <w:rPr>
          <w:b/>
        </w:rPr>
      </w:pPr>
      <w:r w:rsidRPr="00235687">
        <w:rPr>
          <w:b/>
        </w:rPr>
        <w:t xml:space="preserve">Conclusiones </w:t>
      </w:r>
    </w:p>
    <w:p w14:paraId="6DD1C1FE" w14:textId="77777777" w:rsidR="00235687" w:rsidRPr="00235687" w:rsidRDefault="00235687" w:rsidP="00235687">
      <w:pPr>
        <w:jc w:val="both"/>
      </w:pPr>
      <w:r w:rsidRPr="00235687">
        <w:lastRenderedPageBreak/>
        <w:t xml:space="preserve">Los errores humanos en la atención hospitalaria representan un problema complejo y multifactorial que compromete la seguridad del paciente. La evidencia indica que su prevención requiere un enfoque sistémico que trascienda la responsabilización individual e incorpore mejoras organizacionales, fortalecimiento de la cultura de seguridad, capacitación continua y liderazgo institucional. La implementación de sistemas de reporte no punitivos y estrategias de gestión del riesgo resulta fundamental para reducir la incidencia de errores y promover una atención hospitalaria segura y de calidad. </w:t>
      </w:r>
    </w:p>
    <w:p w14:paraId="230C0C82" w14:textId="10DDE59A" w:rsidR="00235687" w:rsidRPr="00235687" w:rsidRDefault="00235687" w:rsidP="00235687">
      <w:pPr>
        <w:jc w:val="both"/>
      </w:pPr>
      <w:r w:rsidRPr="00235687">
        <w:t xml:space="preserve"> </w:t>
      </w:r>
    </w:p>
    <w:p w14:paraId="2048ABF9" w14:textId="77777777" w:rsidR="00235687" w:rsidRPr="00235687" w:rsidRDefault="00235687" w:rsidP="00235687">
      <w:pPr>
        <w:jc w:val="both"/>
        <w:rPr>
          <w:b/>
        </w:rPr>
      </w:pPr>
      <w:r w:rsidRPr="00235687">
        <w:rPr>
          <w:b/>
        </w:rPr>
        <w:t xml:space="preserve">Bibliografía </w:t>
      </w:r>
    </w:p>
    <w:p w14:paraId="1EFA33A5" w14:textId="77777777" w:rsidR="00235687" w:rsidRPr="00235687" w:rsidRDefault="00235687" w:rsidP="00235687">
      <w:pPr>
        <w:jc w:val="both"/>
        <w:rPr>
          <w:lang w:val="en-GB"/>
        </w:rPr>
      </w:pPr>
      <w:r w:rsidRPr="00235687">
        <w:t xml:space="preserve">Organización Mundial de la Salud. </w:t>
      </w:r>
      <w:r w:rsidRPr="00235687">
        <w:rPr>
          <w:i/>
          <w:lang w:val="en-GB"/>
        </w:rPr>
        <w:t>Patient Safety: Making Health Care Safer</w:t>
      </w:r>
      <w:r w:rsidRPr="00235687">
        <w:rPr>
          <w:lang w:val="en-GB"/>
        </w:rPr>
        <w:t xml:space="preserve">. OMS; 2017. </w:t>
      </w:r>
    </w:p>
    <w:p w14:paraId="7F9BFFA7" w14:textId="77777777" w:rsidR="00235687" w:rsidRPr="00235687" w:rsidRDefault="00235687" w:rsidP="00235687">
      <w:pPr>
        <w:jc w:val="both"/>
        <w:rPr>
          <w:lang w:val="en-GB"/>
        </w:rPr>
      </w:pPr>
      <w:r w:rsidRPr="00235687">
        <w:rPr>
          <w:lang w:val="en-GB"/>
        </w:rPr>
        <w:t xml:space="preserve">Reason J. Human error: models and management. </w:t>
      </w:r>
      <w:r w:rsidRPr="00235687">
        <w:rPr>
          <w:i/>
          <w:lang w:val="en-GB"/>
        </w:rPr>
        <w:t>BMJ</w:t>
      </w:r>
      <w:r w:rsidRPr="00235687">
        <w:rPr>
          <w:lang w:val="en-GB"/>
        </w:rPr>
        <w:t xml:space="preserve">. 2000;320(7237):768–770. Kohn LT, Corrigan JM, Donaldson MS. </w:t>
      </w:r>
      <w:r w:rsidRPr="00235687">
        <w:rPr>
          <w:i/>
          <w:lang w:val="en-GB"/>
        </w:rPr>
        <w:t>To Err Is Human: Building a Safer Health System</w:t>
      </w:r>
      <w:r w:rsidRPr="00235687">
        <w:rPr>
          <w:lang w:val="en-GB"/>
        </w:rPr>
        <w:t xml:space="preserve">. National Academy Press; 2000. </w:t>
      </w:r>
    </w:p>
    <w:p w14:paraId="1EABAB25" w14:textId="77777777" w:rsidR="00235687" w:rsidRPr="00235687" w:rsidRDefault="00235687" w:rsidP="00235687">
      <w:pPr>
        <w:jc w:val="both"/>
        <w:rPr>
          <w:lang w:val="en-GB"/>
        </w:rPr>
      </w:pPr>
      <w:r w:rsidRPr="00235687">
        <w:rPr>
          <w:lang w:val="en-GB"/>
        </w:rPr>
        <w:t xml:space="preserve"> </w:t>
      </w:r>
    </w:p>
    <w:p w14:paraId="3F71F518" w14:textId="77777777" w:rsidR="00CA46AC" w:rsidRDefault="00CA46AC" w:rsidP="00CF0B3D">
      <w:pPr>
        <w:jc w:val="both"/>
        <w:rPr>
          <w:lang w:val="en-GB"/>
        </w:rPr>
      </w:pPr>
    </w:p>
    <w:p w14:paraId="32015822" w14:textId="77777777" w:rsidR="00235687" w:rsidRDefault="00235687" w:rsidP="00CF0B3D">
      <w:pPr>
        <w:jc w:val="both"/>
        <w:rPr>
          <w:lang w:val="en-GB"/>
        </w:rPr>
      </w:pPr>
    </w:p>
    <w:p w14:paraId="0D5680DE" w14:textId="77777777" w:rsidR="00235687" w:rsidRDefault="00235687" w:rsidP="00CF0B3D">
      <w:pPr>
        <w:jc w:val="both"/>
        <w:rPr>
          <w:lang w:val="en-GB"/>
        </w:rPr>
      </w:pPr>
    </w:p>
    <w:p w14:paraId="248BE374" w14:textId="77777777" w:rsidR="00235687" w:rsidRDefault="00235687" w:rsidP="00CF0B3D">
      <w:pPr>
        <w:jc w:val="both"/>
        <w:rPr>
          <w:lang w:val="en-GB"/>
        </w:rPr>
      </w:pPr>
    </w:p>
    <w:p w14:paraId="428DD035" w14:textId="77777777" w:rsidR="00235687" w:rsidRDefault="00235687" w:rsidP="00CF0B3D">
      <w:pPr>
        <w:jc w:val="both"/>
        <w:rPr>
          <w:lang w:val="en-GB"/>
        </w:rPr>
      </w:pPr>
    </w:p>
    <w:p w14:paraId="2B74BBB8" w14:textId="77777777" w:rsidR="00235687" w:rsidRDefault="00235687" w:rsidP="00CF0B3D">
      <w:pPr>
        <w:jc w:val="both"/>
        <w:rPr>
          <w:lang w:val="en-GB"/>
        </w:rPr>
      </w:pPr>
    </w:p>
    <w:p w14:paraId="4A211F6B" w14:textId="77777777" w:rsidR="00235687" w:rsidRDefault="00235687" w:rsidP="00CF0B3D">
      <w:pPr>
        <w:jc w:val="both"/>
        <w:rPr>
          <w:lang w:val="en-GB"/>
        </w:rPr>
      </w:pPr>
    </w:p>
    <w:p w14:paraId="08BA35E9" w14:textId="77777777" w:rsidR="00235687" w:rsidRDefault="00235687" w:rsidP="00CF0B3D">
      <w:pPr>
        <w:jc w:val="both"/>
        <w:rPr>
          <w:lang w:val="en-GB"/>
        </w:rPr>
      </w:pPr>
    </w:p>
    <w:p w14:paraId="6CE6E5C2" w14:textId="77777777" w:rsidR="00235687" w:rsidRDefault="00235687" w:rsidP="00CF0B3D">
      <w:pPr>
        <w:jc w:val="both"/>
        <w:rPr>
          <w:lang w:val="en-GB"/>
        </w:rPr>
      </w:pPr>
    </w:p>
    <w:p w14:paraId="0709AEEA" w14:textId="77777777" w:rsidR="00235687" w:rsidRDefault="00235687" w:rsidP="00CF0B3D">
      <w:pPr>
        <w:jc w:val="both"/>
        <w:rPr>
          <w:lang w:val="en-GB"/>
        </w:rPr>
      </w:pPr>
    </w:p>
    <w:p w14:paraId="137B57DF" w14:textId="77777777" w:rsidR="00235687" w:rsidRDefault="00235687" w:rsidP="00CF0B3D">
      <w:pPr>
        <w:jc w:val="both"/>
        <w:rPr>
          <w:lang w:val="en-GB"/>
        </w:rPr>
      </w:pPr>
    </w:p>
    <w:p w14:paraId="1B719387" w14:textId="77777777" w:rsidR="00235687" w:rsidRDefault="00235687" w:rsidP="00CF0B3D">
      <w:pPr>
        <w:jc w:val="both"/>
        <w:rPr>
          <w:lang w:val="en-GB"/>
        </w:rPr>
      </w:pPr>
    </w:p>
    <w:p w14:paraId="6DF60BC7" w14:textId="77777777" w:rsidR="00235687" w:rsidRDefault="00235687" w:rsidP="00CF0B3D">
      <w:pPr>
        <w:jc w:val="both"/>
        <w:rPr>
          <w:lang w:val="en-GB"/>
        </w:rPr>
      </w:pPr>
    </w:p>
    <w:p w14:paraId="028FF046" w14:textId="77777777" w:rsidR="00235687" w:rsidRDefault="00235687" w:rsidP="00CF0B3D">
      <w:pPr>
        <w:jc w:val="both"/>
        <w:rPr>
          <w:lang w:val="en-GB"/>
        </w:rPr>
      </w:pPr>
    </w:p>
    <w:p w14:paraId="3851B417" w14:textId="77777777" w:rsidR="00235687" w:rsidRDefault="00235687" w:rsidP="00CF0B3D">
      <w:pPr>
        <w:jc w:val="both"/>
        <w:rPr>
          <w:lang w:val="en-GB"/>
        </w:rPr>
      </w:pPr>
    </w:p>
    <w:p w14:paraId="4DE6F3DA" w14:textId="77777777" w:rsidR="004C7B0B" w:rsidRPr="004C7B0B" w:rsidRDefault="004C7B0B" w:rsidP="004C7B0B">
      <w:pPr>
        <w:jc w:val="both"/>
        <w:rPr>
          <w:b/>
          <w:bCs/>
        </w:rPr>
      </w:pPr>
      <w:r w:rsidRPr="004C7B0B">
        <w:rPr>
          <w:b/>
          <w:bCs/>
        </w:rPr>
        <w:lastRenderedPageBreak/>
        <w:t xml:space="preserve">Entre la vocación y la agresión: violencia hacia el personal sanitario </w:t>
      </w:r>
    </w:p>
    <w:p w14:paraId="3025C97D" w14:textId="77777777" w:rsidR="004C7B0B" w:rsidRPr="004C7B0B" w:rsidRDefault="004C7B0B" w:rsidP="004C7B0B">
      <w:pPr>
        <w:jc w:val="both"/>
      </w:pPr>
      <w:r w:rsidRPr="004C7B0B">
        <w:t xml:space="preserve">Introducción </w:t>
      </w:r>
    </w:p>
    <w:p w14:paraId="34AF8B57" w14:textId="77777777" w:rsidR="004C7B0B" w:rsidRPr="004C7B0B" w:rsidRDefault="004C7B0B" w:rsidP="004C7B0B">
      <w:pPr>
        <w:jc w:val="both"/>
      </w:pPr>
      <w:r w:rsidRPr="004C7B0B">
        <w:t xml:space="preserve"> La violencia verbal y física hacia el personal hospitalario constituye un problema frecuente y preocupante que afecta tanto a profesionales sanitarios como no sanitarios, generando consecuencias directas sobre su salud mental, bienestar laboral y desempeño asistencial. Los episodios de agresión pueden provenir de pacientes, familiares o incluso compañeros de trabajo, y su impacto psicológico incluye estrés, ansiedad, depresión, temor y disminución de la motivación. Comprender la magnitud de este fenómeno y sus repercusiones es fundamental para implementar estrategias preventivas y de apoyo institucional. </w:t>
      </w:r>
    </w:p>
    <w:p w14:paraId="4D8154A8" w14:textId="77777777" w:rsidR="004C7B0B" w:rsidRPr="004C7B0B" w:rsidRDefault="004C7B0B" w:rsidP="004C7B0B">
      <w:pPr>
        <w:jc w:val="both"/>
      </w:pPr>
      <w:r w:rsidRPr="004C7B0B">
        <w:t xml:space="preserve"> Método  </w:t>
      </w:r>
    </w:p>
    <w:p w14:paraId="759998E1" w14:textId="77777777" w:rsidR="004C7B0B" w:rsidRPr="004C7B0B" w:rsidRDefault="004C7B0B" w:rsidP="004C7B0B">
      <w:pPr>
        <w:jc w:val="both"/>
      </w:pPr>
      <w:r w:rsidRPr="004C7B0B">
        <w:t xml:space="preserve">Se realizó una revisión narrativa de literatura científica publicada en los últimos diez años en bases de datos como PubMed, Scielo y CINAHL, utilizando términos relacionados con violencia laboral, agresión verbal, agresión física, salud mental y personal hospitalario. Se seleccionaron estudios que documentaran la prevalencia de violencia, los factores de riesgo asociados y las consecuencias psicológicas en diferentes colectivos profesionales del hospital  </w:t>
      </w:r>
    </w:p>
    <w:p w14:paraId="208AE680" w14:textId="77777777" w:rsidR="004C7B0B" w:rsidRPr="004C7B0B" w:rsidRDefault="004C7B0B" w:rsidP="004C7B0B">
      <w:pPr>
        <w:jc w:val="both"/>
      </w:pPr>
      <w:r w:rsidRPr="004C7B0B">
        <w:t xml:space="preserve">Resultados  </w:t>
      </w:r>
    </w:p>
    <w:p w14:paraId="0BB99299" w14:textId="77777777" w:rsidR="004C7B0B" w:rsidRPr="004C7B0B" w:rsidRDefault="004C7B0B" w:rsidP="004C7B0B">
      <w:pPr>
        <w:jc w:val="both"/>
      </w:pPr>
      <w:r w:rsidRPr="004C7B0B">
        <w:t xml:space="preserve">Los estudios revisados muestran que la violencia verbal es la forma más frecuente de agresión y se manifiesta mediante insultos, amenazas o actitudes intimidatorias, mientras que la violencia física incluye empujones, golpes o uso de objetos. Ambos tipos de violencia se asocian con un aumento significativo de estrés, ansiedad, irritabilidad, síntomas depresivos y disminución de la satisfacción laboral. El personal sanitario expuesto a estos episodios reporta mayor desgaste emocional y riesgo de burnout, mientras que el personal no sanitario experimenta sentimientos de vulnerabilidad, miedo y desmotivación.  </w:t>
      </w:r>
    </w:p>
    <w:p w14:paraId="69399FBE" w14:textId="77777777" w:rsidR="004C7B0B" w:rsidRPr="004C7B0B" w:rsidRDefault="004C7B0B" w:rsidP="004C7B0B">
      <w:pPr>
        <w:jc w:val="both"/>
      </w:pPr>
      <w:r w:rsidRPr="004C7B0B">
        <w:t xml:space="preserve">Conclusiones  </w:t>
      </w:r>
    </w:p>
    <w:p w14:paraId="62B223A6" w14:textId="77777777" w:rsidR="004C7B0B" w:rsidRPr="004C7B0B" w:rsidRDefault="004C7B0B" w:rsidP="004C7B0B">
      <w:pPr>
        <w:jc w:val="both"/>
      </w:pPr>
      <w:r w:rsidRPr="004C7B0B">
        <w:t xml:space="preserve">La violencia verbal y física hacia los profesionales hospitalarios representa un riesgo serio para la salud mental de todos los colectivos, y requiere medidas integrales de prevención, formación en manejo de conflictos, protocolos claros de actuación y acceso a apoyo psicológico inmediato. La creación de un entorno seguro y de una cultura de </w:t>
      </w:r>
      <w:proofErr w:type="gramStart"/>
      <w:r w:rsidRPr="004C7B0B">
        <w:t>cero tolerancia</w:t>
      </w:r>
      <w:proofErr w:type="gramEnd"/>
      <w:r w:rsidRPr="004C7B0B">
        <w:t xml:space="preserve"> frente a la violencia contribuye a proteger el bienestar emocional, mejorar el clima laboral y mantener la calidad de la atención al paciente.  </w:t>
      </w:r>
    </w:p>
    <w:p w14:paraId="670E7929" w14:textId="77777777" w:rsidR="004C7B0B" w:rsidRPr="004C7B0B" w:rsidRDefault="004C7B0B" w:rsidP="004C7B0B">
      <w:pPr>
        <w:jc w:val="both"/>
        <w:rPr>
          <w:lang w:val="en-GB"/>
        </w:rPr>
      </w:pPr>
      <w:proofErr w:type="spellStart"/>
      <w:r w:rsidRPr="004C7B0B">
        <w:rPr>
          <w:lang w:val="en-GB"/>
        </w:rPr>
        <w:t>Bibliografía</w:t>
      </w:r>
      <w:proofErr w:type="spellEnd"/>
      <w:r w:rsidRPr="004C7B0B">
        <w:rPr>
          <w:lang w:val="en-GB"/>
        </w:rPr>
        <w:t xml:space="preserve"> </w:t>
      </w:r>
    </w:p>
    <w:p w14:paraId="314AFC47" w14:textId="77777777" w:rsidR="004C7B0B" w:rsidRPr="004C7B0B" w:rsidRDefault="004C7B0B" w:rsidP="004C7B0B">
      <w:pPr>
        <w:jc w:val="both"/>
        <w:rPr>
          <w:lang w:val="en-GB"/>
        </w:rPr>
      </w:pPr>
      <w:r w:rsidRPr="004C7B0B">
        <w:rPr>
          <w:lang w:val="en-GB"/>
        </w:rPr>
        <w:lastRenderedPageBreak/>
        <w:t xml:space="preserve"> </w:t>
      </w:r>
      <w:proofErr w:type="spellStart"/>
      <w:r w:rsidRPr="004C7B0B">
        <w:rPr>
          <w:lang w:val="en-GB"/>
        </w:rPr>
        <w:t>Arnetz</w:t>
      </w:r>
      <w:proofErr w:type="spellEnd"/>
      <w:r w:rsidRPr="004C7B0B">
        <w:rPr>
          <w:lang w:val="en-GB"/>
        </w:rPr>
        <w:t xml:space="preserve"> JE et al Workplace violence in healthcare: prevalence and consequences Journal of Occupational Health 2015 Gacki-Smith J et al Violence against nurses in the hospital setting American Journal of Nursing 2009 </w:t>
      </w:r>
      <w:proofErr w:type="spellStart"/>
      <w:r w:rsidRPr="004C7B0B">
        <w:rPr>
          <w:lang w:val="en-GB"/>
        </w:rPr>
        <w:t>Estryn</w:t>
      </w:r>
      <w:proofErr w:type="spellEnd"/>
      <w:r w:rsidRPr="004C7B0B">
        <w:rPr>
          <w:lang w:val="en-GB"/>
        </w:rPr>
        <w:t xml:space="preserve">-Behar M et al Aggression and violence toward healthcare workers in Europe European Journal  </w:t>
      </w:r>
    </w:p>
    <w:p w14:paraId="11EE54D6" w14:textId="77777777" w:rsidR="00235687" w:rsidRDefault="00235687" w:rsidP="00CF0B3D">
      <w:pPr>
        <w:jc w:val="both"/>
        <w:rPr>
          <w:lang w:val="en-GB"/>
        </w:rPr>
      </w:pPr>
    </w:p>
    <w:p w14:paraId="74EA7AB1" w14:textId="77777777" w:rsidR="004C7B0B" w:rsidRDefault="004C7B0B" w:rsidP="00CF0B3D">
      <w:pPr>
        <w:jc w:val="both"/>
        <w:rPr>
          <w:lang w:val="en-GB"/>
        </w:rPr>
      </w:pPr>
    </w:p>
    <w:p w14:paraId="451B5825" w14:textId="77777777" w:rsidR="004C7B0B" w:rsidRDefault="004C7B0B" w:rsidP="00CF0B3D">
      <w:pPr>
        <w:jc w:val="both"/>
        <w:rPr>
          <w:lang w:val="en-GB"/>
        </w:rPr>
      </w:pPr>
    </w:p>
    <w:p w14:paraId="450C5226" w14:textId="77777777" w:rsidR="004C7B0B" w:rsidRDefault="004C7B0B" w:rsidP="00CF0B3D">
      <w:pPr>
        <w:jc w:val="both"/>
        <w:rPr>
          <w:lang w:val="en-GB"/>
        </w:rPr>
      </w:pPr>
    </w:p>
    <w:p w14:paraId="2F08091F" w14:textId="77777777" w:rsidR="004C7B0B" w:rsidRDefault="004C7B0B" w:rsidP="00CF0B3D">
      <w:pPr>
        <w:jc w:val="both"/>
        <w:rPr>
          <w:lang w:val="en-GB"/>
        </w:rPr>
      </w:pPr>
    </w:p>
    <w:p w14:paraId="1CBB454D" w14:textId="77777777" w:rsidR="004C7B0B" w:rsidRDefault="004C7B0B" w:rsidP="00CF0B3D">
      <w:pPr>
        <w:jc w:val="both"/>
        <w:rPr>
          <w:lang w:val="en-GB"/>
        </w:rPr>
      </w:pPr>
    </w:p>
    <w:p w14:paraId="58D7793B" w14:textId="77777777" w:rsidR="004C7B0B" w:rsidRDefault="004C7B0B" w:rsidP="00CF0B3D">
      <w:pPr>
        <w:jc w:val="both"/>
        <w:rPr>
          <w:lang w:val="en-GB"/>
        </w:rPr>
      </w:pPr>
    </w:p>
    <w:p w14:paraId="49A45BDD" w14:textId="77777777" w:rsidR="004C7B0B" w:rsidRDefault="004C7B0B" w:rsidP="00CF0B3D">
      <w:pPr>
        <w:jc w:val="both"/>
        <w:rPr>
          <w:lang w:val="en-GB"/>
        </w:rPr>
      </w:pPr>
    </w:p>
    <w:p w14:paraId="5DFFAF14" w14:textId="77777777" w:rsidR="004C7B0B" w:rsidRDefault="004C7B0B" w:rsidP="00CF0B3D">
      <w:pPr>
        <w:jc w:val="both"/>
        <w:rPr>
          <w:lang w:val="en-GB"/>
        </w:rPr>
      </w:pPr>
    </w:p>
    <w:p w14:paraId="6D3876C3" w14:textId="77777777" w:rsidR="004C7B0B" w:rsidRDefault="004C7B0B" w:rsidP="00CF0B3D">
      <w:pPr>
        <w:jc w:val="both"/>
        <w:rPr>
          <w:lang w:val="en-GB"/>
        </w:rPr>
      </w:pPr>
    </w:p>
    <w:p w14:paraId="36C40489" w14:textId="77777777" w:rsidR="004C7B0B" w:rsidRDefault="004C7B0B" w:rsidP="00CF0B3D">
      <w:pPr>
        <w:jc w:val="both"/>
        <w:rPr>
          <w:lang w:val="en-GB"/>
        </w:rPr>
      </w:pPr>
    </w:p>
    <w:p w14:paraId="1DEA2ED2" w14:textId="77777777" w:rsidR="004C7B0B" w:rsidRDefault="004C7B0B" w:rsidP="00CF0B3D">
      <w:pPr>
        <w:jc w:val="both"/>
        <w:rPr>
          <w:lang w:val="en-GB"/>
        </w:rPr>
      </w:pPr>
    </w:p>
    <w:p w14:paraId="3CBC3EBF" w14:textId="77777777" w:rsidR="004C7B0B" w:rsidRDefault="004C7B0B" w:rsidP="00CF0B3D">
      <w:pPr>
        <w:jc w:val="both"/>
        <w:rPr>
          <w:lang w:val="en-GB"/>
        </w:rPr>
      </w:pPr>
    </w:p>
    <w:p w14:paraId="09596C28" w14:textId="77777777" w:rsidR="004C7B0B" w:rsidRDefault="004C7B0B" w:rsidP="00CF0B3D">
      <w:pPr>
        <w:jc w:val="both"/>
        <w:rPr>
          <w:lang w:val="en-GB"/>
        </w:rPr>
      </w:pPr>
    </w:p>
    <w:p w14:paraId="26977B83" w14:textId="77777777" w:rsidR="004C7B0B" w:rsidRDefault="004C7B0B" w:rsidP="00CF0B3D">
      <w:pPr>
        <w:jc w:val="both"/>
        <w:rPr>
          <w:lang w:val="en-GB"/>
        </w:rPr>
      </w:pPr>
    </w:p>
    <w:p w14:paraId="2F52367D" w14:textId="77777777" w:rsidR="004C7B0B" w:rsidRDefault="004C7B0B" w:rsidP="00CF0B3D">
      <w:pPr>
        <w:jc w:val="both"/>
        <w:rPr>
          <w:lang w:val="en-GB"/>
        </w:rPr>
      </w:pPr>
    </w:p>
    <w:p w14:paraId="47436500" w14:textId="77777777" w:rsidR="004C7B0B" w:rsidRDefault="004C7B0B" w:rsidP="00CF0B3D">
      <w:pPr>
        <w:jc w:val="both"/>
        <w:rPr>
          <w:lang w:val="en-GB"/>
        </w:rPr>
      </w:pPr>
    </w:p>
    <w:p w14:paraId="6A6638A9" w14:textId="77777777" w:rsidR="004C7B0B" w:rsidRDefault="004C7B0B" w:rsidP="00CF0B3D">
      <w:pPr>
        <w:jc w:val="both"/>
        <w:rPr>
          <w:lang w:val="en-GB"/>
        </w:rPr>
      </w:pPr>
    </w:p>
    <w:p w14:paraId="6D671304" w14:textId="77777777" w:rsidR="004C7B0B" w:rsidRDefault="004C7B0B" w:rsidP="00CF0B3D">
      <w:pPr>
        <w:jc w:val="both"/>
        <w:rPr>
          <w:lang w:val="en-GB"/>
        </w:rPr>
      </w:pPr>
    </w:p>
    <w:p w14:paraId="1EB90AAE" w14:textId="77777777" w:rsidR="004C7B0B" w:rsidRDefault="004C7B0B" w:rsidP="00CF0B3D">
      <w:pPr>
        <w:jc w:val="both"/>
        <w:rPr>
          <w:lang w:val="en-GB"/>
        </w:rPr>
      </w:pPr>
    </w:p>
    <w:p w14:paraId="6B99961D" w14:textId="77777777" w:rsidR="004C7B0B" w:rsidRDefault="004C7B0B" w:rsidP="00CF0B3D">
      <w:pPr>
        <w:jc w:val="both"/>
        <w:rPr>
          <w:lang w:val="en-GB"/>
        </w:rPr>
      </w:pPr>
    </w:p>
    <w:p w14:paraId="4D5C3C83" w14:textId="77777777" w:rsidR="004C7B0B" w:rsidRDefault="004C7B0B" w:rsidP="00CF0B3D">
      <w:pPr>
        <w:jc w:val="both"/>
        <w:rPr>
          <w:lang w:val="en-GB"/>
        </w:rPr>
      </w:pPr>
    </w:p>
    <w:p w14:paraId="62C90E49" w14:textId="77777777" w:rsidR="004C7B0B" w:rsidRDefault="004C7B0B" w:rsidP="00CF0B3D">
      <w:pPr>
        <w:jc w:val="both"/>
        <w:rPr>
          <w:lang w:val="en-GB"/>
        </w:rPr>
      </w:pPr>
    </w:p>
    <w:p w14:paraId="6E31A0F8" w14:textId="77777777" w:rsidR="004C7B0B" w:rsidRDefault="004C7B0B" w:rsidP="00CF0B3D">
      <w:pPr>
        <w:jc w:val="both"/>
        <w:rPr>
          <w:lang w:val="en-GB"/>
        </w:rPr>
      </w:pPr>
    </w:p>
    <w:p w14:paraId="728DC66E" w14:textId="77777777" w:rsidR="004C7B0B" w:rsidRDefault="004C7B0B" w:rsidP="00CF0B3D">
      <w:pPr>
        <w:jc w:val="both"/>
        <w:rPr>
          <w:lang w:val="en-GB"/>
        </w:rPr>
      </w:pPr>
    </w:p>
    <w:p w14:paraId="07342237" w14:textId="77777777" w:rsidR="00030E4C" w:rsidRDefault="00030E4C" w:rsidP="00030E4C">
      <w:pPr>
        <w:jc w:val="both"/>
        <w:rPr>
          <w:b/>
          <w:bCs/>
        </w:rPr>
      </w:pPr>
      <w:r w:rsidRPr="00030E4C">
        <w:rPr>
          <w:b/>
          <w:bCs/>
        </w:rPr>
        <w:lastRenderedPageBreak/>
        <w:t xml:space="preserve">El lado invisible del cuidado: salud mental en profesionales sanitarios </w:t>
      </w:r>
    </w:p>
    <w:p w14:paraId="325E67E7" w14:textId="77777777" w:rsidR="00030E4C" w:rsidRPr="00030E4C" w:rsidRDefault="00030E4C" w:rsidP="00030E4C">
      <w:pPr>
        <w:jc w:val="both"/>
        <w:rPr>
          <w:b/>
          <w:bCs/>
        </w:rPr>
      </w:pPr>
    </w:p>
    <w:p w14:paraId="76114157" w14:textId="77777777" w:rsidR="00030E4C" w:rsidRPr="00030E4C" w:rsidRDefault="00030E4C" w:rsidP="00030E4C">
      <w:pPr>
        <w:jc w:val="both"/>
        <w:rPr>
          <w:b/>
        </w:rPr>
      </w:pPr>
      <w:r w:rsidRPr="00030E4C">
        <w:rPr>
          <w:b/>
        </w:rPr>
        <w:t xml:space="preserve">INTRODUCCIÓN </w:t>
      </w:r>
    </w:p>
    <w:p w14:paraId="0F048AA3" w14:textId="77777777" w:rsidR="00030E4C" w:rsidRDefault="00030E4C" w:rsidP="00030E4C">
      <w:pPr>
        <w:jc w:val="both"/>
      </w:pPr>
      <w:r w:rsidRPr="00030E4C">
        <w:t xml:space="preserve">El personal de salud se enfrenta a situaciones de alta presión, turnos prolongados, exposición a enfermedades y contacto constante con el sufrimiento de los pacientes. Estas condiciones laborales aumentan la vulnerabilidad a trastornos psicológicos como estrés crónico, ansiedad, depresión y síndrome de burnout (agotamiento laboral). Comprender la prevalencia y factores de riesgo de estos trastornos es esencial para implementar estrategias de prevención y promoción de la salud mental en los hospitales. </w:t>
      </w:r>
    </w:p>
    <w:p w14:paraId="1ECE978E" w14:textId="77777777" w:rsidR="00030E4C" w:rsidRPr="00030E4C" w:rsidRDefault="00030E4C" w:rsidP="00030E4C">
      <w:pPr>
        <w:jc w:val="both"/>
      </w:pPr>
    </w:p>
    <w:p w14:paraId="3C475593" w14:textId="77777777" w:rsidR="00030E4C" w:rsidRPr="00030E4C" w:rsidRDefault="00030E4C" w:rsidP="00030E4C">
      <w:pPr>
        <w:jc w:val="both"/>
        <w:rPr>
          <w:b/>
        </w:rPr>
      </w:pPr>
      <w:r w:rsidRPr="00030E4C">
        <w:rPr>
          <w:b/>
        </w:rPr>
        <w:t xml:space="preserve">MÉTODO </w:t>
      </w:r>
    </w:p>
    <w:p w14:paraId="17AAB163" w14:textId="77777777" w:rsidR="00030E4C" w:rsidRDefault="00030E4C" w:rsidP="00030E4C">
      <w:pPr>
        <w:jc w:val="both"/>
      </w:pPr>
      <w:r w:rsidRPr="00030E4C">
        <w:t xml:space="preserve">Se realizó una revisión descriptiva de literatura científica y estudios epidemiológicos sobre salud mental en profesionales sanitarios. Se analizaron investigaciones que evaluaban la prevalencia de trastornos psicológicos, factores laborales asociados, diferencias según el tipo de profesional y estrategias de intervención para mejorar el bienestar mental. </w:t>
      </w:r>
    </w:p>
    <w:p w14:paraId="634A1399" w14:textId="77777777" w:rsidR="00030E4C" w:rsidRPr="00030E4C" w:rsidRDefault="00030E4C" w:rsidP="00030E4C">
      <w:pPr>
        <w:jc w:val="both"/>
      </w:pPr>
    </w:p>
    <w:p w14:paraId="0A63D34C" w14:textId="77777777" w:rsidR="00030E4C" w:rsidRPr="00030E4C" w:rsidRDefault="00030E4C" w:rsidP="00030E4C">
      <w:pPr>
        <w:jc w:val="both"/>
        <w:rPr>
          <w:b/>
        </w:rPr>
      </w:pPr>
      <w:r w:rsidRPr="00030E4C">
        <w:rPr>
          <w:b/>
        </w:rPr>
        <w:t xml:space="preserve">RESULTADOS </w:t>
      </w:r>
    </w:p>
    <w:p w14:paraId="32ADC428" w14:textId="77777777" w:rsidR="00030E4C" w:rsidRDefault="00030E4C" w:rsidP="00030E4C">
      <w:pPr>
        <w:jc w:val="both"/>
      </w:pPr>
      <w:r w:rsidRPr="00030E4C">
        <w:t xml:space="preserve">Los estudios muestran que una proporción significativa del personal sanitario presenta síntomas de estrés, ansiedad o depresión, siendo más frecuente en enfermería y personal de emergencias. Los factores que contribuyen incluyen alta carga laboral, falta de descanso, presión emocional, exposición a situaciones críticas y deficiencias en el apoyo institucional. La presencia de estos trastornos afecta la salud del profesional y puede repercutir en la calidad de la atención al paciente. </w:t>
      </w:r>
    </w:p>
    <w:p w14:paraId="1DAFFF0A" w14:textId="77777777" w:rsidR="00030E4C" w:rsidRPr="00030E4C" w:rsidRDefault="00030E4C" w:rsidP="00030E4C">
      <w:pPr>
        <w:jc w:val="both"/>
      </w:pPr>
    </w:p>
    <w:p w14:paraId="4F4AF930" w14:textId="77777777" w:rsidR="00030E4C" w:rsidRPr="00030E4C" w:rsidRDefault="00030E4C" w:rsidP="00030E4C">
      <w:pPr>
        <w:jc w:val="both"/>
        <w:rPr>
          <w:b/>
        </w:rPr>
      </w:pPr>
      <w:r w:rsidRPr="00030E4C">
        <w:rPr>
          <w:b/>
        </w:rPr>
        <w:t xml:space="preserve">CONCLUSIONES </w:t>
      </w:r>
    </w:p>
    <w:p w14:paraId="0A468B4B" w14:textId="77777777" w:rsidR="00030E4C" w:rsidRDefault="00030E4C" w:rsidP="00030E4C">
      <w:pPr>
        <w:jc w:val="both"/>
      </w:pPr>
      <w:r w:rsidRPr="00030E4C">
        <w:t xml:space="preserve">Los trastornos psicológicos en el personal de salud son un problema relevante que requiere atención. Implementar programas de apoyo psicológico, formación en manejo del estrés, pausas activas, horarios equilibrados y fomento del trabajo en equipo puede ayudar a reducir el impacto de estas condiciones y mejorar el bienestar general de los profesionales sanitarios. </w:t>
      </w:r>
    </w:p>
    <w:p w14:paraId="0D965B4F" w14:textId="77777777" w:rsidR="00030E4C" w:rsidRPr="00030E4C" w:rsidRDefault="00030E4C" w:rsidP="00030E4C">
      <w:pPr>
        <w:jc w:val="both"/>
      </w:pPr>
    </w:p>
    <w:p w14:paraId="4F5A8274" w14:textId="77777777" w:rsidR="00030E4C" w:rsidRPr="00030E4C" w:rsidRDefault="00030E4C" w:rsidP="00030E4C">
      <w:pPr>
        <w:jc w:val="both"/>
        <w:rPr>
          <w:b/>
        </w:rPr>
      </w:pPr>
      <w:r w:rsidRPr="00030E4C">
        <w:rPr>
          <w:b/>
        </w:rPr>
        <w:lastRenderedPageBreak/>
        <w:t xml:space="preserve">BIBLIOGRAFÍA </w:t>
      </w:r>
    </w:p>
    <w:p w14:paraId="5E4B7D8C" w14:textId="77777777" w:rsidR="00030E4C" w:rsidRPr="00030E4C" w:rsidRDefault="00030E4C" w:rsidP="00030E4C">
      <w:pPr>
        <w:numPr>
          <w:ilvl w:val="0"/>
          <w:numId w:val="201"/>
        </w:numPr>
        <w:jc w:val="both"/>
      </w:pPr>
      <w:r w:rsidRPr="00030E4C">
        <w:t xml:space="preserve">Organización Mundial de la Salud (OMS). </w:t>
      </w:r>
      <w:r w:rsidRPr="00030E4C">
        <w:rPr>
          <w:i/>
        </w:rPr>
        <w:t>Salud mental en trabajadores sanitarios</w:t>
      </w:r>
      <w:r w:rsidRPr="00030E4C">
        <w:t xml:space="preserve">. </w:t>
      </w:r>
    </w:p>
    <w:p w14:paraId="111C42CC" w14:textId="77777777" w:rsidR="00030E4C" w:rsidRPr="00030E4C" w:rsidRDefault="00030E4C" w:rsidP="00030E4C">
      <w:pPr>
        <w:numPr>
          <w:ilvl w:val="0"/>
          <w:numId w:val="201"/>
        </w:numPr>
        <w:jc w:val="both"/>
      </w:pPr>
      <w:r w:rsidRPr="00030E4C">
        <w:t xml:space="preserve">Ministerio de Sanidad. </w:t>
      </w:r>
      <w:r w:rsidRPr="00030E4C">
        <w:rPr>
          <w:i/>
        </w:rPr>
        <w:t>Guías de promoción de la salud mental en hospitales</w:t>
      </w:r>
      <w:r w:rsidRPr="00030E4C">
        <w:t xml:space="preserve">. • </w:t>
      </w:r>
      <w:r w:rsidRPr="00030E4C">
        <w:tab/>
        <w:t xml:space="preserve">García, M. et al. (2021). </w:t>
      </w:r>
      <w:r w:rsidRPr="00030E4C">
        <w:rPr>
          <w:b/>
        </w:rPr>
        <w:t xml:space="preserve">Estrés y burnout en </w:t>
      </w:r>
      <w:proofErr w:type="spellStart"/>
      <w:r w:rsidRPr="00030E4C">
        <w:rPr>
          <w:b/>
        </w:rPr>
        <w:t>perso</w:t>
      </w:r>
      <w:proofErr w:type="spellEnd"/>
      <w:r w:rsidRPr="00030E4C">
        <w:t xml:space="preserve"> </w:t>
      </w:r>
    </w:p>
    <w:p w14:paraId="043B44E9" w14:textId="77777777" w:rsidR="00030E4C" w:rsidRPr="00030E4C" w:rsidRDefault="00030E4C" w:rsidP="00030E4C">
      <w:pPr>
        <w:jc w:val="both"/>
      </w:pPr>
      <w:r w:rsidRPr="00030E4C">
        <w:t xml:space="preserve"> </w:t>
      </w:r>
    </w:p>
    <w:p w14:paraId="277F7AB5" w14:textId="77777777" w:rsidR="004C7B0B" w:rsidRDefault="004C7B0B" w:rsidP="00CF0B3D">
      <w:pPr>
        <w:jc w:val="both"/>
        <w:rPr>
          <w:lang w:val="en-GB"/>
        </w:rPr>
      </w:pPr>
    </w:p>
    <w:p w14:paraId="1DBC85B5" w14:textId="77777777" w:rsidR="003D4CA1" w:rsidRDefault="003D4CA1" w:rsidP="00CF0B3D">
      <w:pPr>
        <w:jc w:val="both"/>
        <w:rPr>
          <w:lang w:val="en-GB"/>
        </w:rPr>
      </w:pPr>
    </w:p>
    <w:p w14:paraId="24037DE2" w14:textId="77777777" w:rsidR="003D4CA1" w:rsidRDefault="003D4CA1" w:rsidP="00CF0B3D">
      <w:pPr>
        <w:jc w:val="both"/>
        <w:rPr>
          <w:lang w:val="en-GB"/>
        </w:rPr>
      </w:pPr>
    </w:p>
    <w:p w14:paraId="053D278A" w14:textId="77777777" w:rsidR="003D4CA1" w:rsidRDefault="003D4CA1" w:rsidP="00CF0B3D">
      <w:pPr>
        <w:jc w:val="both"/>
        <w:rPr>
          <w:lang w:val="en-GB"/>
        </w:rPr>
      </w:pPr>
    </w:p>
    <w:p w14:paraId="47874230" w14:textId="77777777" w:rsidR="003D4CA1" w:rsidRDefault="003D4CA1" w:rsidP="00CF0B3D">
      <w:pPr>
        <w:jc w:val="both"/>
        <w:rPr>
          <w:lang w:val="en-GB"/>
        </w:rPr>
      </w:pPr>
    </w:p>
    <w:p w14:paraId="2D4D4DB5" w14:textId="77777777" w:rsidR="003D4CA1" w:rsidRDefault="003D4CA1" w:rsidP="00CF0B3D">
      <w:pPr>
        <w:jc w:val="both"/>
        <w:rPr>
          <w:lang w:val="en-GB"/>
        </w:rPr>
      </w:pPr>
    </w:p>
    <w:p w14:paraId="7E2F42A1" w14:textId="77777777" w:rsidR="003D4CA1" w:rsidRDefault="003D4CA1" w:rsidP="00CF0B3D">
      <w:pPr>
        <w:jc w:val="both"/>
        <w:rPr>
          <w:lang w:val="en-GB"/>
        </w:rPr>
      </w:pPr>
    </w:p>
    <w:p w14:paraId="2DEB590D" w14:textId="77777777" w:rsidR="003D4CA1" w:rsidRDefault="003D4CA1" w:rsidP="00CF0B3D">
      <w:pPr>
        <w:jc w:val="both"/>
        <w:rPr>
          <w:lang w:val="en-GB"/>
        </w:rPr>
      </w:pPr>
    </w:p>
    <w:p w14:paraId="552BFB4C" w14:textId="77777777" w:rsidR="003D4CA1" w:rsidRDefault="003D4CA1" w:rsidP="00CF0B3D">
      <w:pPr>
        <w:jc w:val="both"/>
        <w:rPr>
          <w:lang w:val="en-GB"/>
        </w:rPr>
      </w:pPr>
    </w:p>
    <w:p w14:paraId="29DF7D4B" w14:textId="77777777" w:rsidR="003D4CA1" w:rsidRDefault="003D4CA1" w:rsidP="00CF0B3D">
      <w:pPr>
        <w:jc w:val="both"/>
        <w:rPr>
          <w:lang w:val="en-GB"/>
        </w:rPr>
      </w:pPr>
    </w:p>
    <w:p w14:paraId="285BA4E8" w14:textId="77777777" w:rsidR="003D4CA1" w:rsidRDefault="003D4CA1" w:rsidP="00CF0B3D">
      <w:pPr>
        <w:jc w:val="both"/>
        <w:rPr>
          <w:lang w:val="en-GB"/>
        </w:rPr>
      </w:pPr>
    </w:p>
    <w:p w14:paraId="40E5206B" w14:textId="77777777" w:rsidR="003D4CA1" w:rsidRDefault="003D4CA1" w:rsidP="00CF0B3D">
      <w:pPr>
        <w:jc w:val="both"/>
        <w:rPr>
          <w:lang w:val="en-GB"/>
        </w:rPr>
      </w:pPr>
    </w:p>
    <w:p w14:paraId="382EAF04" w14:textId="77777777" w:rsidR="003D4CA1" w:rsidRDefault="003D4CA1" w:rsidP="00CF0B3D">
      <w:pPr>
        <w:jc w:val="both"/>
        <w:rPr>
          <w:lang w:val="en-GB"/>
        </w:rPr>
      </w:pPr>
    </w:p>
    <w:p w14:paraId="146E2B55" w14:textId="77777777" w:rsidR="003D4CA1" w:rsidRDefault="003D4CA1" w:rsidP="00CF0B3D">
      <w:pPr>
        <w:jc w:val="both"/>
        <w:rPr>
          <w:lang w:val="en-GB"/>
        </w:rPr>
      </w:pPr>
    </w:p>
    <w:p w14:paraId="316A4E62" w14:textId="77777777" w:rsidR="003D4CA1" w:rsidRDefault="003D4CA1" w:rsidP="00CF0B3D">
      <w:pPr>
        <w:jc w:val="both"/>
        <w:rPr>
          <w:lang w:val="en-GB"/>
        </w:rPr>
      </w:pPr>
    </w:p>
    <w:p w14:paraId="04200820" w14:textId="77777777" w:rsidR="003D4CA1" w:rsidRDefault="003D4CA1" w:rsidP="00CF0B3D">
      <w:pPr>
        <w:jc w:val="both"/>
        <w:rPr>
          <w:lang w:val="en-GB"/>
        </w:rPr>
      </w:pPr>
    </w:p>
    <w:p w14:paraId="624339E9" w14:textId="77777777" w:rsidR="003D4CA1" w:rsidRDefault="003D4CA1" w:rsidP="00CF0B3D">
      <w:pPr>
        <w:jc w:val="both"/>
        <w:rPr>
          <w:lang w:val="en-GB"/>
        </w:rPr>
      </w:pPr>
    </w:p>
    <w:p w14:paraId="65C3E9CC" w14:textId="77777777" w:rsidR="003D4CA1" w:rsidRDefault="003D4CA1" w:rsidP="00CF0B3D">
      <w:pPr>
        <w:jc w:val="both"/>
        <w:rPr>
          <w:lang w:val="en-GB"/>
        </w:rPr>
      </w:pPr>
    </w:p>
    <w:p w14:paraId="4FB2694A" w14:textId="77777777" w:rsidR="003D4CA1" w:rsidRDefault="003D4CA1" w:rsidP="00CF0B3D">
      <w:pPr>
        <w:jc w:val="both"/>
        <w:rPr>
          <w:lang w:val="en-GB"/>
        </w:rPr>
      </w:pPr>
    </w:p>
    <w:p w14:paraId="23395EB1" w14:textId="77777777" w:rsidR="003D4CA1" w:rsidRDefault="003D4CA1" w:rsidP="00CF0B3D">
      <w:pPr>
        <w:jc w:val="both"/>
        <w:rPr>
          <w:lang w:val="en-GB"/>
        </w:rPr>
      </w:pPr>
    </w:p>
    <w:p w14:paraId="6F7F24E5" w14:textId="77777777" w:rsidR="003D4CA1" w:rsidRDefault="003D4CA1" w:rsidP="00CF0B3D">
      <w:pPr>
        <w:jc w:val="both"/>
        <w:rPr>
          <w:lang w:val="en-GB"/>
        </w:rPr>
      </w:pPr>
    </w:p>
    <w:p w14:paraId="418C558C" w14:textId="77777777" w:rsidR="003D4CA1" w:rsidRDefault="003D4CA1" w:rsidP="00CF0B3D">
      <w:pPr>
        <w:jc w:val="both"/>
        <w:rPr>
          <w:lang w:val="en-GB"/>
        </w:rPr>
      </w:pPr>
    </w:p>
    <w:p w14:paraId="799CDCE7" w14:textId="77777777" w:rsidR="003D4CA1" w:rsidRDefault="003D4CA1" w:rsidP="00CF0B3D">
      <w:pPr>
        <w:jc w:val="both"/>
        <w:rPr>
          <w:lang w:val="en-GB"/>
        </w:rPr>
      </w:pPr>
    </w:p>
    <w:p w14:paraId="4DD6F11F" w14:textId="77777777" w:rsidR="005169A9" w:rsidRPr="005169A9" w:rsidRDefault="005169A9" w:rsidP="005169A9">
      <w:pPr>
        <w:jc w:val="both"/>
      </w:pPr>
      <w:r w:rsidRPr="00DF0A39">
        <w:rPr>
          <w:b/>
        </w:rPr>
        <w:lastRenderedPageBreak/>
        <w:t>Protocolos de seguridad ante incendios en hospitales: una visión integral desde lo sanitario y no sanitario</w:t>
      </w:r>
      <w:r w:rsidRPr="005169A9">
        <w:rPr>
          <w:b/>
        </w:rPr>
        <w:t xml:space="preserve"> </w:t>
      </w:r>
    </w:p>
    <w:p w14:paraId="49ECFF70" w14:textId="77777777" w:rsidR="005169A9" w:rsidRPr="005169A9" w:rsidRDefault="005169A9" w:rsidP="005169A9">
      <w:pPr>
        <w:jc w:val="both"/>
        <w:rPr>
          <w:b/>
        </w:rPr>
      </w:pPr>
      <w:r w:rsidRPr="005169A9">
        <w:rPr>
          <w:b/>
        </w:rPr>
        <w:t>Introducción</w:t>
      </w:r>
      <w:r w:rsidRPr="005169A9">
        <w:t xml:space="preserve"> </w:t>
      </w:r>
    </w:p>
    <w:p w14:paraId="241048FA" w14:textId="77777777" w:rsidR="005169A9" w:rsidRPr="005169A9" w:rsidRDefault="005169A9" w:rsidP="005169A9">
      <w:pPr>
        <w:jc w:val="both"/>
      </w:pPr>
      <w:r w:rsidRPr="005169A9">
        <w:t xml:space="preserve">Los hospitales son entornos complejos donde la seguridad de pacientes, profesionales y visitantes es una prioridad absoluta. Los incendios representan uno de los riesgos más críticos, dada la presencia de equipos eléctricos, gases médicos, sustancias inflamables y la vulnerabilidad de muchos pacientes. La existencia de protocolos claros y efectivos ante incendios permite prevenir accidentes, minimizar daños y garantizar la evacuación segura de pacientes y personal. Estos protocolos requieren la </w:t>
      </w:r>
      <w:proofErr w:type="gramStart"/>
      <w:r w:rsidRPr="005169A9">
        <w:t>participación activa</w:t>
      </w:r>
      <w:proofErr w:type="gramEnd"/>
      <w:r w:rsidRPr="005169A9">
        <w:t xml:space="preserve"> de profesionales sanitarios (médicos, enfermería, auxiliares clínicos) y no sanitarios (seguridad, mantenimiento, administración, limpieza y atención al usuario), coordinados para una respuesta rápida y organizada. Este trabajo analiza la implementación de protocolos de seguridad frente a incendios en hospitales desde una perspectiva integral. </w:t>
      </w:r>
    </w:p>
    <w:p w14:paraId="1FCC57C5" w14:textId="77777777" w:rsidR="005169A9" w:rsidRPr="005169A9" w:rsidRDefault="005169A9" w:rsidP="005169A9">
      <w:pPr>
        <w:jc w:val="both"/>
        <w:rPr>
          <w:b/>
        </w:rPr>
      </w:pPr>
      <w:r w:rsidRPr="005169A9">
        <w:rPr>
          <w:b/>
        </w:rPr>
        <w:t>Método</w:t>
      </w:r>
      <w:r w:rsidRPr="005169A9">
        <w:t xml:space="preserve"> </w:t>
      </w:r>
    </w:p>
    <w:p w14:paraId="7D4FD5D6" w14:textId="77777777" w:rsidR="005169A9" w:rsidRPr="005169A9" w:rsidRDefault="005169A9" w:rsidP="005169A9">
      <w:pPr>
        <w:jc w:val="both"/>
      </w:pPr>
      <w:r w:rsidRPr="005169A9">
        <w:t xml:space="preserve">Se realizó una revisión narrativa de la literatura científica, normativas legales, guías de prevención y protocolos hospitalarios sobre seguridad frente a incendios. Se incluyeron documentos de organismos nacionales e internacionales sobre gestión de emergencias hospitalarias, planes de evacuación, simulacros, formación del personal y manejo de recursos. Se analizó el papel de los profesionales sanitarios y no sanitarios en la prevención, detección temprana, comunicación de la emergencia, evacuación y control de riesgos dentro del hospital. </w:t>
      </w:r>
    </w:p>
    <w:p w14:paraId="7ACB7890" w14:textId="77777777" w:rsidR="005169A9" w:rsidRPr="005169A9" w:rsidRDefault="005169A9" w:rsidP="005169A9">
      <w:pPr>
        <w:jc w:val="both"/>
        <w:rPr>
          <w:b/>
        </w:rPr>
      </w:pPr>
      <w:r w:rsidRPr="005169A9">
        <w:rPr>
          <w:b/>
        </w:rPr>
        <w:t>Resultados</w:t>
      </w:r>
      <w:r w:rsidRPr="005169A9">
        <w:t xml:space="preserve"> </w:t>
      </w:r>
    </w:p>
    <w:p w14:paraId="6ADD1609" w14:textId="77777777" w:rsidR="005169A9" w:rsidRPr="005169A9" w:rsidRDefault="005169A9" w:rsidP="005169A9">
      <w:pPr>
        <w:jc w:val="both"/>
      </w:pPr>
      <w:r w:rsidRPr="005169A9">
        <w:t xml:space="preserve">La evidencia revisada indica que la aplicación sistemática de protocolos de seguridad frente a incendios reduce el riesgo de lesiones y muerte, facilita la evacuación ordenada y mejora la coordinación entre los distintos equipos. Desde la visión sanitaria, los protocolos permiten identificar a pacientes críticos, garantizar la continuidad del cuidado durante la emergencia, organizar la evacuación priorizando a los más vulnerables y colaborar en la comunicación interna y externa. Desde la visión no sanitaria, el personal de seguridad controla accesos, </w:t>
      </w:r>
      <w:proofErr w:type="gramStart"/>
      <w:r w:rsidRPr="005169A9">
        <w:t>activa alarmas</w:t>
      </w:r>
      <w:proofErr w:type="gramEnd"/>
      <w:r w:rsidRPr="005169A9">
        <w:t xml:space="preserve">, dirige la evacuación, verifica rutas de escape y asegura el cumplimiento de medidas preventivas. La formación conjunta, los simulacros periódicos y la comunicación clara entre todos los profesionales son esenciales para que los protocolos funcionen de manera efectiva y se reduzca el riesgo de incidentes graves. </w:t>
      </w:r>
    </w:p>
    <w:p w14:paraId="3EA33C80" w14:textId="77777777" w:rsidR="005169A9" w:rsidRPr="005169A9" w:rsidRDefault="005169A9" w:rsidP="005169A9">
      <w:pPr>
        <w:jc w:val="both"/>
        <w:rPr>
          <w:b/>
        </w:rPr>
      </w:pPr>
      <w:r w:rsidRPr="005169A9">
        <w:rPr>
          <w:b/>
        </w:rPr>
        <w:t>Conclusiones</w:t>
      </w:r>
      <w:r w:rsidRPr="005169A9">
        <w:t xml:space="preserve"> </w:t>
      </w:r>
    </w:p>
    <w:p w14:paraId="1754BD44" w14:textId="77777777" w:rsidR="005169A9" w:rsidRPr="005169A9" w:rsidRDefault="005169A9" w:rsidP="005169A9">
      <w:pPr>
        <w:jc w:val="both"/>
      </w:pPr>
      <w:r w:rsidRPr="005169A9">
        <w:lastRenderedPageBreak/>
        <w:t xml:space="preserve">Los protocolos de seguridad frente a incendios son imprescindibles para proteger la vida y la integridad de pacientes, profesionales y visitantes en hospitales. Su eficacia depende de la participación coordinada de todos los profesionales sanitarios y no sanitarios, de la formación continua y de la realización de simulacros periódicos. Una visión integral que combine prevención, comunicación, evacuación y control de riesgos permite crear un entorno hospitalario más seguro y preparado para emergencias, minimizando daños y asegurando la continuidad asistencial. </w:t>
      </w:r>
    </w:p>
    <w:p w14:paraId="28ED871D" w14:textId="77777777" w:rsidR="005169A9" w:rsidRPr="005169A9" w:rsidRDefault="005169A9" w:rsidP="005169A9">
      <w:pPr>
        <w:jc w:val="both"/>
        <w:rPr>
          <w:b/>
        </w:rPr>
      </w:pPr>
      <w:r w:rsidRPr="005169A9">
        <w:rPr>
          <w:b/>
        </w:rPr>
        <w:t>Bibliografía</w:t>
      </w:r>
      <w:r w:rsidRPr="005169A9">
        <w:t xml:space="preserve"> </w:t>
      </w:r>
    </w:p>
    <w:p w14:paraId="3B6519DC" w14:textId="77777777" w:rsidR="005169A9" w:rsidRPr="005169A9" w:rsidRDefault="005169A9" w:rsidP="005169A9">
      <w:pPr>
        <w:jc w:val="both"/>
      </w:pPr>
      <w:r w:rsidRPr="005169A9">
        <w:t xml:space="preserve">Ministerio de Sanidad. </w:t>
      </w:r>
      <w:r w:rsidRPr="005169A9">
        <w:rPr>
          <w:i/>
        </w:rPr>
        <w:t>Guía de seguridad contra incendios en centros sanitarios</w:t>
      </w:r>
      <w:r w:rsidRPr="005169A9">
        <w:t xml:space="preserve">. </w:t>
      </w:r>
    </w:p>
    <w:p w14:paraId="309DDAD9" w14:textId="77777777" w:rsidR="005169A9" w:rsidRPr="005169A9" w:rsidRDefault="005169A9" w:rsidP="005169A9">
      <w:pPr>
        <w:jc w:val="both"/>
      </w:pPr>
      <w:r w:rsidRPr="005169A9">
        <w:t xml:space="preserve">Gobierno de España; 2019. </w:t>
      </w:r>
    </w:p>
    <w:p w14:paraId="32E18D13" w14:textId="77777777" w:rsidR="005169A9" w:rsidRPr="005169A9" w:rsidRDefault="005169A9" w:rsidP="005169A9">
      <w:pPr>
        <w:jc w:val="both"/>
      </w:pPr>
      <w:r w:rsidRPr="005169A9">
        <w:t xml:space="preserve">Organización Mundial de la Salud. </w:t>
      </w:r>
      <w:r w:rsidRPr="005169A9">
        <w:rPr>
          <w:i/>
          <w:lang w:val="en-GB"/>
        </w:rPr>
        <w:t>Hospital Safety and Emergency Preparedness</w:t>
      </w:r>
      <w:r w:rsidRPr="005169A9">
        <w:rPr>
          <w:lang w:val="en-GB"/>
        </w:rPr>
        <w:t xml:space="preserve">. </w:t>
      </w:r>
      <w:r w:rsidRPr="005169A9">
        <w:t xml:space="preserve">OMS; 2017. </w:t>
      </w:r>
    </w:p>
    <w:p w14:paraId="11EDEE5E" w14:textId="77777777" w:rsidR="005169A9" w:rsidRPr="005169A9" w:rsidRDefault="005169A9" w:rsidP="005169A9">
      <w:pPr>
        <w:jc w:val="both"/>
      </w:pPr>
      <w:r w:rsidRPr="005169A9">
        <w:t xml:space="preserve"> </w:t>
      </w:r>
    </w:p>
    <w:p w14:paraId="7994EDF5" w14:textId="77777777" w:rsidR="003D4CA1" w:rsidRPr="00A97175" w:rsidRDefault="003D4CA1" w:rsidP="00CF0B3D">
      <w:pPr>
        <w:jc w:val="both"/>
      </w:pPr>
    </w:p>
    <w:p w14:paraId="7B61F267" w14:textId="77777777" w:rsidR="005169A9" w:rsidRPr="00A97175" w:rsidRDefault="005169A9" w:rsidP="00CF0B3D">
      <w:pPr>
        <w:jc w:val="both"/>
      </w:pPr>
    </w:p>
    <w:p w14:paraId="6B4771B6" w14:textId="77777777" w:rsidR="005169A9" w:rsidRPr="00A97175" w:rsidRDefault="005169A9" w:rsidP="00CF0B3D">
      <w:pPr>
        <w:jc w:val="both"/>
      </w:pPr>
    </w:p>
    <w:p w14:paraId="3ADFCB55" w14:textId="77777777" w:rsidR="005169A9" w:rsidRPr="00A97175" w:rsidRDefault="005169A9" w:rsidP="00CF0B3D">
      <w:pPr>
        <w:jc w:val="both"/>
      </w:pPr>
    </w:p>
    <w:p w14:paraId="2448084E" w14:textId="77777777" w:rsidR="005169A9" w:rsidRPr="00A97175" w:rsidRDefault="005169A9" w:rsidP="00CF0B3D">
      <w:pPr>
        <w:jc w:val="both"/>
      </w:pPr>
    </w:p>
    <w:p w14:paraId="394661A7" w14:textId="77777777" w:rsidR="005169A9" w:rsidRPr="00A97175" w:rsidRDefault="005169A9" w:rsidP="00CF0B3D">
      <w:pPr>
        <w:jc w:val="both"/>
      </w:pPr>
    </w:p>
    <w:p w14:paraId="60250263" w14:textId="77777777" w:rsidR="005169A9" w:rsidRPr="00A97175" w:rsidRDefault="005169A9" w:rsidP="00CF0B3D">
      <w:pPr>
        <w:jc w:val="both"/>
      </w:pPr>
    </w:p>
    <w:p w14:paraId="5D669963" w14:textId="77777777" w:rsidR="005169A9" w:rsidRPr="00A97175" w:rsidRDefault="005169A9" w:rsidP="00CF0B3D">
      <w:pPr>
        <w:jc w:val="both"/>
      </w:pPr>
    </w:p>
    <w:p w14:paraId="4CEDD68A" w14:textId="77777777" w:rsidR="005169A9" w:rsidRPr="00A97175" w:rsidRDefault="005169A9" w:rsidP="00CF0B3D">
      <w:pPr>
        <w:jc w:val="both"/>
      </w:pPr>
    </w:p>
    <w:p w14:paraId="1A5E5986" w14:textId="77777777" w:rsidR="005169A9" w:rsidRPr="00A97175" w:rsidRDefault="005169A9" w:rsidP="00CF0B3D">
      <w:pPr>
        <w:jc w:val="both"/>
      </w:pPr>
    </w:p>
    <w:p w14:paraId="1A96299D" w14:textId="77777777" w:rsidR="005169A9" w:rsidRPr="00A97175" w:rsidRDefault="005169A9" w:rsidP="00CF0B3D">
      <w:pPr>
        <w:jc w:val="both"/>
      </w:pPr>
    </w:p>
    <w:p w14:paraId="2DB15800" w14:textId="77777777" w:rsidR="005169A9" w:rsidRPr="00A97175" w:rsidRDefault="005169A9" w:rsidP="00CF0B3D">
      <w:pPr>
        <w:jc w:val="both"/>
      </w:pPr>
    </w:p>
    <w:p w14:paraId="4C69809B" w14:textId="77777777" w:rsidR="005169A9" w:rsidRPr="00A97175" w:rsidRDefault="005169A9" w:rsidP="00CF0B3D">
      <w:pPr>
        <w:jc w:val="both"/>
      </w:pPr>
    </w:p>
    <w:p w14:paraId="355B7D64" w14:textId="77777777" w:rsidR="005169A9" w:rsidRPr="00A97175" w:rsidRDefault="005169A9" w:rsidP="00CF0B3D">
      <w:pPr>
        <w:jc w:val="both"/>
      </w:pPr>
    </w:p>
    <w:p w14:paraId="46D34028" w14:textId="77777777" w:rsidR="005169A9" w:rsidRPr="00A97175" w:rsidRDefault="005169A9" w:rsidP="00CF0B3D">
      <w:pPr>
        <w:jc w:val="both"/>
      </w:pPr>
    </w:p>
    <w:p w14:paraId="11D866E4" w14:textId="77777777" w:rsidR="005169A9" w:rsidRPr="00A97175" w:rsidRDefault="005169A9" w:rsidP="00CF0B3D">
      <w:pPr>
        <w:jc w:val="both"/>
      </w:pPr>
    </w:p>
    <w:p w14:paraId="503DBE86" w14:textId="77777777" w:rsidR="005169A9" w:rsidRPr="00A97175" w:rsidRDefault="005169A9" w:rsidP="00CF0B3D">
      <w:pPr>
        <w:jc w:val="both"/>
      </w:pPr>
    </w:p>
    <w:p w14:paraId="4ADB20F7" w14:textId="77777777" w:rsidR="009F5FBE" w:rsidRPr="009F5FBE" w:rsidRDefault="009F5FBE" w:rsidP="009F5FBE">
      <w:pPr>
        <w:jc w:val="both"/>
      </w:pPr>
      <w:r w:rsidRPr="009F5FBE">
        <w:rPr>
          <w:b/>
        </w:rPr>
        <w:lastRenderedPageBreak/>
        <w:t xml:space="preserve">Manejo de información confidencial y privacidad en hospitales: visión integral desde lo sanitario y no sanitario </w:t>
      </w:r>
    </w:p>
    <w:p w14:paraId="538C8151" w14:textId="77777777" w:rsidR="009F5FBE" w:rsidRPr="009F5FBE" w:rsidRDefault="009F5FBE" w:rsidP="009F5FBE">
      <w:pPr>
        <w:jc w:val="both"/>
        <w:rPr>
          <w:b/>
        </w:rPr>
      </w:pPr>
      <w:r w:rsidRPr="009F5FBE">
        <w:rPr>
          <w:b/>
        </w:rPr>
        <w:t>Introducción</w:t>
      </w:r>
      <w:r w:rsidRPr="009F5FBE">
        <w:t xml:space="preserve"> </w:t>
      </w:r>
    </w:p>
    <w:p w14:paraId="5049D53E" w14:textId="77777777" w:rsidR="009F5FBE" w:rsidRPr="009F5FBE" w:rsidRDefault="009F5FBE" w:rsidP="009F5FBE">
      <w:pPr>
        <w:jc w:val="both"/>
      </w:pPr>
      <w:r w:rsidRPr="009F5FBE">
        <w:t xml:space="preserve">El manejo de información confidencial y la protección de la privacidad del paciente constituyen pilares fundamentales de la atención sanitaria de calidad y de la ética profesional. Los hospitales generan y gestionan grandes volúmenes de información clínica, administrativa y personal, cuyo manejo inadecuado puede comprometer la seguridad del paciente, generar conflictos legales y afectar la confianza en la institución. La correcta aplicación de protocolos de privacidad requiere la participación de profesionales sanitarios —médicos, enfermería y auxiliares clínicos— y no sanitarios — personal administrativo, archivo, atención al usuario, seguridad y TI—. El objetivo de este trabajo es analizar el manejo de la información confidencial y la privacidad desde una perspectiva integral, considerando tanto los aspectos clínicos como los organizativos y legales. </w:t>
      </w:r>
    </w:p>
    <w:p w14:paraId="3B869D0A" w14:textId="77777777" w:rsidR="009F5FBE" w:rsidRPr="009F5FBE" w:rsidRDefault="009F5FBE" w:rsidP="009F5FBE">
      <w:pPr>
        <w:jc w:val="both"/>
        <w:rPr>
          <w:b/>
        </w:rPr>
      </w:pPr>
      <w:r w:rsidRPr="009F5FBE">
        <w:rPr>
          <w:b/>
        </w:rPr>
        <w:t>Método</w:t>
      </w:r>
      <w:r w:rsidRPr="009F5FBE">
        <w:t xml:space="preserve"> </w:t>
      </w:r>
    </w:p>
    <w:p w14:paraId="36436997" w14:textId="77777777" w:rsidR="009F5FBE" w:rsidRPr="009F5FBE" w:rsidRDefault="009F5FBE" w:rsidP="009F5FBE">
      <w:pPr>
        <w:jc w:val="both"/>
      </w:pPr>
      <w:r w:rsidRPr="009F5FBE">
        <w:t xml:space="preserve">Se realizó una revisión narrativa de literatura científica, legislación nacional e internacional y guías institucionales sobre confidencialidad y privacidad en hospitales. Se analizaron estudios sobre el manejo seguro de la historia clínica, la protección de datos electrónicos, la comunicación de información a familiares y profesionales, y el cumplimiento de normas legales como la Ley de Protección de Datos. Se incluyeron documentos que describen la función del personal no sanitario en la custodia, archivo y control de accesos a la información, así como su colaboración en la formación del personal y la implementación de medidas de seguridad. </w:t>
      </w:r>
    </w:p>
    <w:p w14:paraId="5336A158" w14:textId="77777777" w:rsidR="009F5FBE" w:rsidRPr="009F5FBE" w:rsidRDefault="009F5FBE" w:rsidP="009F5FBE">
      <w:pPr>
        <w:jc w:val="both"/>
        <w:rPr>
          <w:b/>
        </w:rPr>
      </w:pPr>
      <w:r w:rsidRPr="009F5FBE">
        <w:rPr>
          <w:b/>
        </w:rPr>
        <w:t>Resultados</w:t>
      </w:r>
      <w:r w:rsidRPr="009F5FBE">
        <w:t xml:space="preserve"> </w:t>
      </w:r>
    </w:p>
    <w:p w14:paraId="71D87E7D" w14:textId="77777777" w:rsidR="009F5FBE" w:rsidRPr="009F5FBE" w:rsidRDefault="009F5FBE" w:rsidP="009F5FBE">
      <w:pPr>
        <w:jc w:val="both"/>
      </w:pPr>
      <w:r w:rsidRPr="009F5FBE">
        <w:t xml:space="preserve">La revisión evidencia que los protocolos de manejo de información confidencial reducen errores, protegen la privacidad y fortalecen la confianza del paciente en la institución. </w:t>
      </w:r>
    </w:p>
    <w:p w14:paraId="1979733B" w14:textId="77777777" w:rsidR="009F5FBE" w:rsidRPr="009F5FBE" w:rsidRDefault="009F5FBE" w:rsidP="009F5FBE">
      <w:pPr>
        <w:numPr>
          <w:ilvl w:val="0"/>
          <w:numId w:val="202"/>
        </w:numPr>
        <w:jc w:val="both"/>
      </w:pPr>
      <w:r w:rsidRPr="009F5FBE">
        <w:rPr>
          <w:b/>
        </w:rPr>
        <w:t>Desde la visión sanitaria</w:t>
      </w:r>
      <w:r w:rsidRPr="009F5FBE">
        <w:t xml:space="preserve">, los profesionales clínicos deben registrar información precisa y actualizada, garantizar la confidencialidad durante la atención directa y compartir datos únicamente con profesionales autorizados. La comunicación con pacientes y familiares debe ser clara, ética y respetuosa de su autonomía. </w:t>
      </w:r>
    </w:p>
    <w:p w14:paraId="63464E9C" w14:textId="77777777" w:rsidR="009F5FBE" w:rsidRPr="009F5FBE" w:rsidRDefault="009F5FBE" w:rsidP="009F5FBE">
      <w:pPr>
        <w:numPr>
          <w:ilvl w:val="0"/>
          <w:numId w:val="202"/>
        </w:numPr>
        <w:jc w:val="both"/>
      </w:pPr>
      <w:r w:rsidRPr="009F5FBE">
        <w:rPr>
          <w:b/>
        </w:rPr>
        <w:t>Desde la visión no sanitaria</w:t>
      </w:r>
      <w:r w:rsidRPr="009F5FBE">
        <w:t xml:space="preserve">, el personal administrativo, de archivo, seguridad y soporte tecnológico garantiza el acceso controlado a la información, la correcta custodia de documentos físicos y digitales, la gestión de permisos y contraseñas, y la formación en normas de </w:t>
      </w:r>
      <w:r w:rsidRPr="009F5FBE">
        <w:lastRenderedPageBreak/>
        <w:t xml:space="preserve">confidencialidad. La coordinación entre ambos ámbitos asegura la protección integral de la información, la continuidad asistencial y el cumplimiento de la normativa legal. </w:t>
      </w:r>
    </w:p>
    <w:p w14:paraId="1B42AF02" w14:textId="77777777" w:rsidR="009F5FBE" w:rsidRPr="009F5FBE" w:rsidRDefault="009F5FBE" w:rsidP="009F5FBE">
      <w:pPr>
        <w:jc w:val="both"/>
        <w:rPr>
          <w:b/>
        </w:rPr>
      </w:pPr>
      <w:r w:rsidRPr="009F5FBE">
        <w:rPr>
          <w:b/>
        </w:rPr>
        <w:t>Conclusiones</w:t>
      </w:r>
      <w:r w:rsidRPr="009F5FBE">
        <w:t xml:space="preserve"> </w:t>
      </w:r>
    </w:p>
    <w:p w14:paraId="6840AEA0" w14:textId="77777777" w:rsidR="009F5FBE" w:rsidRPr="009F5FBE" w:rsidRDefault="009F5FBE" w:rsidP="009F5FBE">
      <w:pPr>
        <w:jc w:val="both"/>
      </w:pPr>
      <w:r w:rsidRPr="009F5FBE">
        <w:t xml:space="preserve">El manejo de información confidencial y la privacidad en hospitales requiere un enfoque multidisciplinar que integre tanto a profesionales sanitarios como no sanitarios. La implementación de protocolos claros, la formación continua y el uso de sistemas seguros de gestión de datos permiten proteger al paciente, prevenir riesgos legales y fortalecer la confianza en el sistema sanitario. Una visión integral garantiza que la información clínica sea manejada de manera ética, segura y eficiente, contribuyendo a la calidad global de la atención. </w:t>
      </w:r>
    </w:p>
    <w:p w14:paraId="1478143B" w14:textId="77777777" w:rsidR="009F5FBE" w:rsidRPr="009F5FBE" w:rsidRDefault="009F5FBE" w:rsidP="009F5FBE">
      <w:pPr>
        <w:jc w:val="both"/>
        <w:rPr>
          <w:b/>
        </w:rPr>
      </w:pPr>
      <w:r w:rsidRPr="009F5FBE">
        <w:rPr>
          <w:b/>
        </w:rPr>
        <w:t>Bibliografía</w:t>
      </w:r>
      <w:r w:rsidRPr="009F5FBE">
        <w:t xml:space="preserve"> </w:t>
      </w:r>
    </w:p>
    <w:p w14:paraId="5DACE8AF" w14:textId="77777777" w:rsidR="009F5FBE" w:rsidRPr="009F5FBE" w:rsidRDefault="009F5FBE" w:rsidP="009F5FBE">
      <w:pPr>
        <w:jc w:val="both"/>
      </w:pPr>
      <w:r w:rsidRPr="009F5FBE">
        <w:t xml:space="preserve">Ley Orgánica 3/2018 de Protección de Datos Personales y garantía de derechos digitales. España; 2018. </w:t>
      </w:r>
    </w:p>
    <w:p w14:paraId="4D6765D4" w14:textId="77777777" w:rsidR="009F5FBE" w:rsidRPr="009F5FBE" w:rsidRDefault="009F5FBE" w:rsidP="009F5FBE">
      <w:pPr>
        <w:jc w:val="both"/>
      </w:pPr>
      <w:r w:rsidRPr="009F5FBE">
        <w:t xml:space="preserve">Organización Mundial de la Salud. </w:t>
      </w:r>
      <w:proofErr w:type="spellStart"/>
      <w:r w:rsidRPr="009F5FBE">
        <w:rPr>
          <w:i/>
        </w:rPr>
        <w:t>Guidelines</w:t>
      </w:r>
      <w:proofErr w:type="spellEnd"/>
      <w:r w:rsidRPr="009F5FBE">
        <w:rPr>
          <w:i/>
        </w:rPr>
        <w:t xml:space="preserve"> </w:t>
      </w:r>
      <w:proofErr w:type="spellStart"/>
      <w:r w:rsidRPr="009F5FBE">
        <w:rPr>
          <w:i/>
        </w:rPr>
        <w:t>on</w:t>
      </w:r>
      <w:proofErr w:type="spellEnd"/>
      <w:r w:rsidRPr="009F5FBE">
        <w:rPr>
          <w:i/>
        </w:rPr>
        <w:t xml:space="preserve"> </w:t>
      </w:r>
      <w:proofErr w:type="spellStart"/>
      <w:r w:rsidRPr="009F5FBE">
        <w:rPr>
          <w:i/>
        </w:rPr>
        <w:t>the</w:t>
      </w:r>
      <w:proofErr w:type="spellEnd"/>
      <w:r w:rsidRPr="009F5FBE">
        <w:rPr>
          <w:i/>
        </w:rPr>
        <w:t xml:space="preserve"> </w:t>
      </w:r>
      <w:proofErr w:type="spellStart"/>
      <w:r w:rsidRPr="009F5FBE">
        <w:rPr>
          <w:i/>
        </w:rPr>
        <w:t>Protection</w:t>
      </w:r>
      <w:proofErr w:type="spellEnd"/>
      <w:r w:rsidRPr="009F5FBE">
        <w:rPr>
          <w:i/>
        </w:rPr>
        <w:t xml:space="preserve"> </w:t>
      </w:r>
      <w:proofErr w:type="spellStart"/>
      <w:r w:rsidRPr="009F5FBE">
        <w:rPr>
          <w:i/>
        </w:rPr>
        <w:t>of</w:t>
      </w:r>
      <w:proofErr w:type="spellEnd"/>
      <w:r w:rsidRPr="009F5FBE">
        <w:rPr>
          <w:i/>
        </w:rPr>
        <w:t xml:space="preserve"> Personal Health </w:t>
      </w:r>
      <w:proofErr w:type="spellStart"/>
      <w:r w:rsidRPr="009F5FBE">
        <w:rPr>
          <w:i/>
        </w:rPr>
        <w:t>Information</w:t>
      </w:r>
      <w:proofErr w:type="spellEnd"/>
      <w:r w:rsidRPr="009F5FBE">
        <w:t xml:space="preserve">. OMS; 2016. </w:t>
      </w:r>
    </w:p>
    <w:p w14:paraId="12BA5135" w14:textId="77777777" w:rsidR="009F5FBE" w:rsidRPr="009F5FBE" w:rsidRDefault="009F5FBE" w:rsidP="009F5FBE">
      <w:pPr>
        <w:jc w:val="both"/>
      </w:pPr>
      <w:r w:rsidRPr="009F5FBE">
        <w:t xml:space="preserve"> </w:t>
      </w:r>
    </w:p>
    <w:p w14:paraId="33928850" w14:textId="77777777" w:rsidR="005169A9" w:rsidRPr="00A97175" w:rsidRDefault="005169A9" w:rsidP="00CF0B3D">
      <w:pPr>
        <w:jc w:val="both"/>
      </w:pPr>
    </w:p>
    <w:p w14:paraId="6ECCF5BC" w14:textId="77777777" w:rsidR="009F5FBE" w:rsidRPr="00A97175" w:rsidRDefault="009F5FBE" w:rsidP="00CF0B3D">
      <w:pPr>
        <w:jc w:val="both"/>
      </w:pPr>
    </w:p>
    <w:p w14:paraId="2D9BB994" w14:textId="77777777" w:rsidR="009F5FBE" w:rsidRPr="00A97175" w:rsidRDefault="009F5FBE" w:rsidP="00CF0B3D">
      <w:pPr>
        <w:jc w:val="both"/>
      </w:pPr>
    </w:p>
    <w:p w14:paraId="77E6364C" w14:textId="77777777" w:rsidR="009F5FBE" w:rsidRPr="00A97175" w:rsidRDefault="009F5FBE" w:rsidP="00CF0B3D">
      <w:pPr>
        <w:jc w:val="both"/>
      </w:pPr>
    </w:p>
    <w:p w14:paraId="72FF9569" w14:textId="77777777" w:rsidR="009F5FBE" w:rsidRPr="00A97175" w:rsidRDefault="009F5FBE" w:rsidP="00CF0B3D">
      <w:pPr>
        <w:jc w:val="both"/>
      </w:pPr>
    </w:p>
    <w:p w14:paraId="5DFD1E37" w14:textId="77777777" w:rsidR="009F5FBE" w:rsidRPr="00A97175" w:rsidRDefault="009F5FBE" w:rsidP="00CF0B3D">
      <w:pPr>
        <w:jc w:val="both"/>
      </w:pPr>
    </w:p>
    <w:p w14:paraId="214A45A4" w14:textId="77777777" w:rsidR="009F5FBE" w:rsidRPr="00A97175" w:rsidRDefault="009F5FBE" w:rsidP="00CF0B3D">
      <w:pPr>
        <w:jc w:val="both"/>
      </w:pPr>
    </w:p>
    <w:p w14:paraId="78B48595" w14:textId="77777777" w:rsidR="009F5FBE" w:rsidRPr="00A97175" w:rsidRDefault="009F5FBE" w:rsidP="00CF0B3D">
      <w:pPr>
        <w:jc w:val="both"/>
      </w:pPr>
    </w:p>
    <w:p w14:paraId="7D5A13EE" w14:textId="77777777" w:rsidR="009F5FBE" w:rsidRPr="00A97175" w:rsidRDefault="009F5FBE" w:rsidP="00CF0B3D">
      <w:pPr>
        <w:jc w:val="both"/>
      </w:pPr>
    </w:p>
    <w:p w14:paraId="4B6034A5" w14:textId="77777777" w:rsidR="009F5FBE" w:rsidRPr="00A97175" w:rsidRDefault="009F5FBE" w:rsidP="00CF0B3D">
      <w:pPr>
        <w:jc w:val="both"/>
      </w:pPr>
    </w:p>
    <w:p w14:paraId="0A9EBBB4" w14:textId="77777777" w:rsidR="009F5FBE" w:rsidRPr="00A97175" w:rsidRDefault="009F5FBE" w:rsidP="00CF0B3D">
      <w:pPr>
        <w:jc w:val="both"/>
      </w:pPr>
    </w:p>
    <w:p w14:paraId="6B199F6D" w14:textId="77777777" w:rsidR="009F5FBE" w:rsidRPr="00A97175" w:rsidRDefault="009F5FBE" w:rsidP="00CF0B3D">
      <w:pPr>
        <w:jc w:val="both"/>
      </w:pPr>
    </w:p>
    <w:p w14:paraId="6F26827E" w14:textId="77777777" w:rsidR="009F5FBE" w:rsidRPr="00A97175" w:rsidRDefault="009F5FBE" w:rsidP="00CF0B3D">
      <w:pPr>
        <w:jc w:val="both"/>
      </w:pPr>
    </w:p>
    <w:p w14:paraId="330D6CF0" w14:textId="77777777" w:rsidR="00FA785A" w:rsidRPr="00A97175" w:rsidRDefault="00FA785A" w:rsidP="009A080C">
      <w:pPr>
        <w:jc w:val="both"/>
      </w:pPr>
    </w:p>
    <w:p w14:paraId="026694DE" w14:textId="6F1FD3CE" w:rsidR="009A080C" w:rsidRPr="009A080C" w:rsidRDefault="009A080C" w:rsidP="009A080C">
      <w:pPr>
        <w:jc w:val="both"/>
      </w:pPr>
      <w:r w:rsidRPr="009A080C">
        <w:rPr>
          <w:b/>
        </w:rPr>
        <w:lastRenderedPageBreak/>
        <w:t xml:space="preserve">La promoción de habilidades socioemocionales </w:t>
      </w:r>
    </w:p>
    <w:p w14:paraId="3469B262" w14:textId="77777777" w:rsidR="009A080C" w:rsidRPr="009A080C" w:rsidRDefault="009A080C" w:rsidP="009A080C">
      <w:pPr>
        <w:jc w:val="both"/>
        <w:rPr>
          <w:b/>
        </w:rPr>
      </w:pPr>
      <w:r w:rsidRPr="009A080C">
        <w:rPr>
          <w:b/>
        </w:rPr>
        <w:t xml:space="preserve">Introducción </w:t>
      </w:r>
    </w:p>
    <w:p w14:paraId="55ED3A1C" w14:textId="77777777" w:rsidR="009A080C" w:rsidRPr="009A080C" w:rsidRDefault="009A080C" w:rsidP="009A080C">
      <w:pPr>
        <w:jc w:val="both"/>
      </w:pPr>
      <w:r w:rsidRPr="009A080C">
        <w:t xml:space="preserve">Las habilidades socioemocionales comprenden un conjunto de capacidades que permiten a las personas reconocer y gestionar sus emociones, establecer relaciones positivas, tomar decisiones responsables y enfrentar de manera adecuada los desafíos de la vida cotidiana. Durante la infancia y la adolescencia, el desarrollo de estas habilidades resulta fundamental para el bienestar integral y la salud mental. En este sentido, la promoción de habilidades socioemocionales se ha consolidado como una estrategia clave en los ámbitos educativo y sanitario para prevenir problemas de conducta, fortalecer la resiliencia y favorecer una convivencia saludable. </w:t>
      </w:r>
    </w:p>
    <w:p w14:paraId="08DB3338" w14:textId="77777777" w:rsidR="009A080C" w:rsidRPr="009A080C" w:rsidRDefault="009A080C" w:rsidP="009A080C">
      <w:pPr>
        <w:jc w:val="both"/>
        <w:rPr>
          <w:b/>
        </w:rPr>
      </w:pPr>
      <w:r w:rsidRPr="009A080C">
        <w:rPr>
          <w:b/>
        </w:rPr>
        <w:t xml:space="preserve">Método </w:t>
      </w:r>
    </w:p>
    <w:p w14:paraId="5C48A629" w14:textId="77777777" w:rsidR="009A080C" w:rsidRPr="009A080C" w:rsidRDefault="009A080C" w:rsidP="009A080C">
      <w:pPr>
        <w:jc w:val="both"/>
      </w:pPr>
      <w:r w:rsidRPr="009A080C">
        <w:t xml:space="preserve">El presente trabajo se elaboró a partir de una revisión bibliográfica de artículos científicos, documentos de organismos internacionales y programas educativos relacionados con el desarrollo socioemocional. Se seleccionaron fuentes confiables que analizan la importancia de las habilidades socioemocionales y su impacto en la salud, el aprendizaje y las relaciones interpersonales. La información recopilada permitió identificar los principales beneficios de su promoción en contextos escolares y comunitarios. </w:t>
      </w:r>
    </w:p>
    <w:p w14:paraId="6A1B6349" w14:textId="77777777" w:rsidR="009A080C" w:rsidRPr="009A080C" w:rsidRDefault="009A080C" w:rsidP="009A080C">
      <w:pPr>
        <w:jc w:val="both"/>
        <w:rPr>
          <w:b/>
        </w:rPr>
      </w:pPr>
      <w:r w:rsidRPr="009A080C">
        <w:rPr>
          <w:b/>
        </w:rPr>
        <w:t xml:space="preserve">Resultados </w:t>
      </w:r>
    </w:p>
    <w:p w14:paraId="37BCD30B" w14:textId="77777777" w:rsidR="009A080C" w:rsidRPr="009A080C" w:rsidRDefault="009A080C" w:rsidP="009A080C">
      <w:pPr>
        <w:jc w:val="both"/>
      </w:pPr>
      <w:r w:rsidRPr="009A080C">
        <w:t xml:space="preserve">Los resultados de la revisión indican que la promoción de habilidades socioemocionales contribuye a mejorar la regulación emocional, la empatía, la comunicación y la resolución pacífica de conflictos. Asimismo, se observó que los estudiantes que desarrollan estas habilidades presentan un mejor rendimiento académico, mayor autoestima y una disminución de conductas de riesgo. Además, el fortalecimiento de competencias como el autocontrol y la toma de decisiones responsables actúa como un factor protector frente a problemas de salud mental y dificultades sociales. </w:t>
      </w:r>
    </w:p>
    <w:p w14:paraId="61F91992" w14:textId="77777777" w:rsidR="009A080C" w:rsidRPr="009A080C" w:rsidRDefault="009A080C" w:rsidP="009A080C">
      <w:pPr>
        <w:jc w:val="both"/>
        <w:rPr>
          <w:b/>
        </w:rPr>
      </w:pPr>
      <w:r w:rsidRPr="009A080C">
        <w:rPr>
          <w:b/>
        </w:rPr>
        <w:t xml:space="preserve">Conclusiones </w:t>
      </w:r>
    </w:p>
    <w:p w14:paraId="2C56E84E" w14:textId="77777777" w:rsidR="009A080C" w:rsidRPr="009A080C" w:rsidRDefault="009A080C" w:rsidP="009A080C">
      <w:pPr>
        <w:jc w:val="both"/>
      </w:pPr>
      <w:r w:rsidRPr="009A080C">
        <w:t xml:space="preserve">En conclusión, la promoción de habilidades socioemocionales desempeña un papel fundamental en el desarrollo integral de niños y adolescentes. Implementar programas de educación socioemocional en el ámbito escolar y familiar favorece la prevención de problemáticas emocionales y conductuales, y promueve una mejor calidad de vida. Por lo tanto, estas habilidades deben ser consideradas un componente esencial de las estrategias de promoción de la salud y del desarrollo humano. </w:t>
      </w:r>
    </w:p>
    <w:p w14:paraId="1D1AD241" w14:textId="77777777" w:rsidR="009A080C" w:rsidRPr="009A080C" w:rsidRDefault="009A080C" w:rsidP="009A080C">
      <w:pPr>
        <w:jc w:val="both"/>
        <w:rPr>
          <w:b/>
        </w:rPr>
      </w:pPr>
      <w:r w:rsidRPr="009A080C">
        <w:rPr>
          <w:b/>
        </w:rPr>
        <w:t xml:space="preserve">Bibliografía </w:t>
      </w:r>
    </w:p>
    <w:p w14:paraId="2900B9E4" w14:textId="77777777" w:rsidR="009A080C" w:rsidRPr="009A080C" w:rsidRDefault="009A080C" w:rsidP="009A080C">
      <w:pPr>
        <w:numPr>
          <w:ilvl w:val="0"/>
          <w:numId w:val="203"/>
        </w:numPr>
        <w:jc w:val="both"/>
      </w:pPr>
      <w:r w:rsidRPr="009A080C">
        <w:lastRenderedPageBreak/>
        <w:t xml:space="preserve">Organización Mundial de la Salud (OMS). </w:t>
      </w:r>
      <w:r w:rsidRPr="009A080C">
        <w:rPr>
          <w:i/>
        </w:rPr>
        <w:t>Habilidades para la vida y salud mental</w:t>
      </w:r>
      <w:r w:rsidRPr="009A080C">
        <w:t xml:space="preserve">. </w:t>
      </w:r>
    </w:p>
    <w:p w14:paraId="1BE83519" w14:textId="77777777" w:rsidR="009A080C" w:rsidRPr="009A080C" w:rsidRDefault="009A080C" w:rsidP="009A080C">
      <w:pPr>
        <w:numPr>
          <w:ilvl w:val="0"/>
          <w:numId w:val="203"/>
        </w:numPr>
        <w:jc w:val="both"/>
      </w:pPr>
      <w:r w:rsidRPr="009A080C">
        <w:t xml:space="preserve">Organización Panamericana de la Salud (OPS). </w:t>
      </w:r>
      <w:r w:rsidRPr="009A080C">
        <w:rPr>
          <w:i/>
        </w:rPr>
        <w:t>Promoción del bienestar socioemocional</w:t>
      </w:r>
      <w:r w:rsidRPr="009A080C">
        <w:t xml:space="preserve">. </w:t>
      </w:r>
    </w:p>
    <w:p w14:paraId="1DC3766B" w14:textId="77777777" w:rsidR="009F5FBE" w:rsidRDefault="009F5FBE" w:rsidP="00CF0B3D">
      <w:pPr>
        <w:jc w:val="both"/>
        <w:rPr>
          <w:lang w:val="en-GB"/>
        </w:rPr>
      </w:pPr>
    </w:p>
    <w:p w14:paraId="286FAE0C" w14:textId="77777777" w:rsidR="009A080C" w:rsidRDefault="009A080C" w:rsidP="00CF0B3D">
      <w:pPr>
        <w:jc w:val="both"/>
        <w:rPr>
          <w:lang w:val="en-GB"/>
        </w:rPr>
      </w:pPr>
    </w:p>
    <w:p w14:paraId="1BD26005" w14:textId="77777777" w:rsidR="009A080C" w:rsidRDefault="009A080C" w:rsidP="00CF0B3D">
      <w:pPr>
        <w:jc w:val="both"/>
        <w:rPr>
          <w:lang w:val="en-GB"/>
        </w:rPr>
      </w:pPr>
    </w:p>
    <w:p w14:paraId="39089FAD" w14:textId="77777777" w:rsidR="009A080C" w:rsidRDefault="009A080C" w:rsidP="00CF0B3D">
      <w:pPr>
        <w:jc w:val="both"/>
        <w:rPr>
          <w:lang w:val="en-GB"/>
        </w:rPr>
      </w:pPr>
    </w:p>
    <w:p w14:paraId="7D0016AE" w14:textId="77777777" w:rsidR="009A080C" w:rsidRDefault="009A080C" w:rsidP="00CF0B3D">
      <w:pPr>
        <w:jc w:val="both"/>
        <w:rPr>
          <w:lang w:val="en-GB"/>
        </w:rPr>
      </w:pPr>
    </w:p>
    <w:p w14:paraId="624DB9D3" w14:textId="77777777" w:rsidR="009A080C" w:rsidRDefault="009A080C" w:rsidP="00CF0B3D">
      <w:pPr>
        <w:jc w:val="both"/>
        <w:rPr>
          <w:lang w:val="en-GB"/>
        </w:rPr>
      </w:pPr>
    </w:p>
    <w:p w14:paraId="2F084609" w14:textId="77777777" w:rsidR="009A080C" w:rsidRDefault="009A080C" w:rsidP="00CF0B3D">
      <w:pPr>
        <w:jc w:val="both"/>
        <w:rPr>
          <w:lang w:val="en-GB"/>
        </w:rPr>
      </w:pPr>
    </w:p>
    <w:p w14:paraId="4E741B48" w14:textId="77777777" w:rsidR="009A080C" w:rsidRDefault="009A080C" w:rsidP="00CF0B3D">
      <w:pPr>
        <w:jc w:val="both"/>
        <w:rPr>
          <w:lang w:val="en-GB"/>
        </w:rPr>
      </w:pPr>
    </w:p>
    <w:p w14:paraId="6D3599BC" w14:textId="77777777" w:rsidR="009A080C" w:rsidRDefault="009A080C" w:rsidP="00CF0B3D">
      <w:pPr>
        <w:jc w:val="both"/>
        <w:rPr>
          <w:lang w:val="en-GB"/>
        </w:rPr>
      </w:pPr>
    </w:p>
    <w:p w14:paraId="0B3A392F" w14:textId="77777777" w:rsidR="009A080C" w:rsidRDefault="009A080C" w:rsidP="00CF0B3D">
      <w:pPr>
        <w:jc w:val="both"/>
        <w:rPr>
          <w:lang w:val="en-GB"/>
        </w:rPr>
      </w:pPr>
    </w:p>
    <w:p w14:paraId="3572C132" w14:textId="77777777" w:rsidR="009A080C" w:rsidRDefault="009A080C" w:rsidP="00CF0B3D">
      <w:pPr>
        <w:jc w:val="both"/>
        <w:rPr>
          <w:lang w:val="en-GB"/>
        </w:rPr>
      </w:pPr>
    </w:p>
    <w:p w14:paraId="220C7C16" w14:textId="77777777" w:rsidR="009A080C" w:rsidRDefault="009A080C" w:rsidP="00CF0B3D">
      <w:pPr>
        <w:jc w:val="both"/>
        <w:rPr>
          <w:lang w:val="en-GB"/>
        </w:rPr>
      </w:pPr>
    </w:p>
    <w:p w14:paraId="47B465AB" w14:textId="77777777" w:rsidR="009A080C" w:rsidRDefault="009A080C" w:rsidP="00CF0B3D">
      <w:pPr>
        <w:jc w:val="both"/>
        <w:rPr>
          <w:lang w:val="en-GB"/>
        </w:rPr>
      </w:pPr>
    </w:p>
    <w:p w14:paraId="07442F4A" w14:textId="77777777" w:rsidR="009A080C" w:rsidRDefault="009A080C" w:rsidP="00CF0B3D">
      <w:pPr>
        <w:jc w:val="both"/>
        <w:rPr>
          <w:lang w:val="en-GB"/>
        </w:rPr>
      </w:pPr>
    </w:p>
    <w:p w14:paraId="16B1E733" w14:textId="77777777" w:rsidR="009A080C" w:rsidRDefault="009A080C" w:rsidP="00CF0B3D">
      <w:pPr>
        <w:jc w:val="both"/>
        <w:rPr>
          <w:lang w:val="en-GB"/>
        </w:rPr>
      </w:pPr>
    </w:p>
    <w:p w14:paraId="7BFBE987" w14:textId="77777777" w:rsidR="009A080C" w:rsidRDefault="009A080C" w:rsidP="00CF0B3D">
      <w:pPr>
        <w:jc w:val="both"/>
        <w:rPr>
          <w:lang w:val="en-GB"/>
        </w:rPr>
      </w:pPr>
    </w:p>
    <w:p w14:paraId="0EC82D80" w14:textId="77777777" w:rsidR="009A080C" w:rsidRDefault="009A080C" w:rsidP="00CF0B3D">
      <w:pPr>
        <w:jc w:val="both"/>
        <w:rPr>
          <w:lang w:val="en-GB"/>
        </w:rPr>
      </w:pPr>
    </w:p>
    <w:p w14:paraId="5D39EE92" w14:textId="77777777" w:rsidR="00BD5BBC" w:rsidRDefault="00BD5BBC" w:rsidP="00CF0B3D">
      <w:pPr>
        <w:jc w:val="both"/>
        <w:rPr>
          <w:lang w:val="en-GB"/>
        </w:rPr>
      </w:pPr>
    </w:p>
    <w:p w14:paraId="29ADEDB1" w14:textId="77777777" w:rsidR="009A080C" w:rsidRDefault="009A080C" w:rsidP="00CF0B3D">
      <w:pPr>
        <w:jc w:val="both"/>
        <w:rPr>
          <w:lang w:val="en-GB"/>
        </w:rPr>
      </w:pPr>
    </w:p>
    <w:p w14:paraId="4170B68F" w14:textId="77777777" w:rsidR="009A080C" w:rsidRDefault="009A080C" w:rsidP="00CF0B3D">
      <w:pPr>
        <w:jc w:val="both"/>
        <w:rPr>
          <w:lang w:val="en-GB"/>
        </w:rPr>
      </w:pPr>
    </w:p>
    <w:p w14:paraId="6C68062F" w14:textId="77777777" w:rsidR="009A080C" w:rsidRDefault="009A080C" w:rsidP="00CF0B3D">
      <w:pPr>
        <w:jc w:val="both"/>
        <w:rPr>
          <w:lang w:val="en-GB"/>
        </w:rPr>
      </w:pPr>
    </w:p>
    <w:p w14:paraId="4F36094D" w14:textId="77777777" w:rsidR="009A080C" w:rsidRDefault="009A080C" w:rsidP="00CF0B3D">
      <w:pPr>
        <w:jc w:val="both"/>
        <w:rPr>
          <w:lang w:val="en-GB"/>
        </w:rPr>
      </w:pPr>
    </w:p>
    <w:p w14:paraId="5EEE83AE" w14:textId="77777777" w:rsidR="009A080C" w:rsidRDefault="009A080C" w:rsidP="00CF0B3D">
      <w:pPr>
        <w:jc w:val="both"/>
        <w:rPr>
          <w:lang w:val="en-GB"/>
        </w:rPr>
      </w:pPr>
    </w:p>
    <w:p w14:paraId="2061CA19" w14:textId="77777777" w:rsidR="009A080C" w:rsidRDefault="009A080C" w:rsidP="00CF0B3D">
      <w:pPr>
        <w:jc w:val="both"/>
        <w:rPr>
          <w:lang w:val="en-GB"/>
        </w:rPr>
      </w:pPr>
    </w:p>
    <w:p w14:paraId="38FF2072" w14:textId="77777777" w:rsidR="009A080C" w:rsidRDefault="009A080C" w:rsidP="00CF0B3D">
      <w:pPr>
        <w:jc w:val="both"/>
        <w:rPr>
          <w:lang w:val="en-GB"/>
        </w:rPr>
      </w:pPr>
    </w:p>
    <w:p w14:paraId="2E88B62D" w14:textId="77777777" w:rsidR="009114D7" w:rsidRPr="009114D7" w:rsidRDefault="009114D7" w:rsidP="009114D7">
      <w:pPr>
        <w:jc w:val="both"/>
      </w:pPr>
      <w:r w:rsidRPr="009114D7">
        <w:rPr>
          <w:b/>
        </w:rPr>
        <w:lastRenderedPageBreak/>
        <w:t xml:space="preserve">Ruido ambiental y su efecto en la salud mental y auditiva </w:t>
      </w:r>
    </w:p>
    <w:p w14:paraId="4DC19DFC" w14:textId="77777777" w:rsidR="009114D7" w:rsidRPr="009114D7" w:rsidRDefault="009114D7" w:rsidP="009114D7">
      <w:pPr>
        <w:jc w:val="both"/>
        <w:rPr>
          <w:b/>
        </w:rPr>
      </w:pPr>
      <w:r w:rsidRPr="009114D7">
        <w:rPr>
          <w:b/>
        </w:rPr>
        <w:t xml:space="preserve">Introducción </w:t>
      </w:r>
    </w:p>
    <w:p w14:paraId="17D6AAE2" w14:textId="77777777" w:rsidR="009114D7" w:rsidRPr="009114D7" w:rsidRDefault="009114D7" w:rsidP="009114D7">
      <w:pPr>
        <w:jc w:val="both"/>
      </w:pPr>
      <w:r w:rsidRPr="009114D7">
        <w:t xml:space="preserve">El ruido ambiental, definido como la exposición continua a sonidos no deseados provenientes del tráfico, industrias, transporte público y actividades urbanas, constituye un problema creciente en las ciudades modernas. Este fenómeno no solo afecta la audición, sino que también tiene implicaciones importantes para la salud mental, al generar estrés, irritabilidad, dificultades de concentración y alteraciones del sueño. Comprender los efectos del ruido ambiental es fundamental para promover entornos saludables y proteger la calidad de vida de la población. </w:t>
      </w:r>
    </w:p>
    <w:p w14:paraId="21666DE1" w14:textId="77777777" w:rsidR="009114D7" w:rsidRPr="009114D7" w:rsidRDefault="009114D7" w:rsidP="009114D7">
      <w:pPr>
        <w:jc w:val="both"/>
        <w:rPr>
          <w:b/>
        </w:rPr>
      </w:pPr>
      <w:r w:rsidRPr="009114D7">
        <w:rPr>
          <w:b/>
        </w:rPr>
        <w:t xml:space="preserve">Método </w:t>
      </w:r>
    </w:p>
    <w:p w14:paraId="7192190B" w14:textId="77777777" w:rsidR="009114D7" w:rsidRPr="009114D7" w:rsidRDefault="009114D7" w:rsidP="009114D7">
      <w:pPr>
        <w:jc w:val="both"/>
      </w:pPr>
      <w:r w:rsidRPr="009114D7">
        <w:t xml:space="preserve">El presente trabajo se desarrolló mediante una revisión bibliográfica de artículos científicos, informes de organismos internacionales y estudios de salud ambiental sobre los efectos del ruido. Se seleccionaron fuentes que analizan tanto los impactos sobre la audición como las consecuencias psicológicas y cognitivas. La información recopilada permitió identificar los riesgos asociados a la exposición prolongada al ruido ambiental y su relación con la salud mental y auditiva. </w:t>
      </w:r>
    </w:p>
    <w:p w14:paraId="0CD79FB4" w14:textId="77777777" w:rsidR="009114D7" w:rsidRPr="009114D7" w:rsidRDefault="009114D7" w:rsidP="009114D7">
      <w:pPr>
        <w:jc w:val="both"/>
        <w:rPr>
          <w:b/>
        </w:rPr>
      </w:pPr>
      <w:r w:rsidRPr="009114D7">
        <w:rPr>
          <w:b/>
        </w:rPr>
        <w:t xml:space="preserve">Resultados </w:t>
      </w:r>
    </w:p>
    <w:p w14:paraId="471674A9" w14:textId="77777777" w:rsidR="009114D7" w:rsidRPr="009114D7" w:rsidRDefault="009114D7" w:rsidP="009114D7">
      <w:pPr>
        <w:jc w:val="both"/>
      </w:pPr>
      <w:r w:rsidRPr="009114D7">
        <w:t xml:space="preserve">Los resultados de la revisión indican que la exposición prolongada a niveles elevados de ruido puede provocar pérdida auditiva parcial o permanente, </w:t>
      </w:r>
      <w:proofErr w:type="spellStart"/>
      <w:r w:rsidRPr="009114D7">
        <w:t>tinnitus</w:t>
      </w:r>
      <w:proofErr w:type="spellEnd"/>
      <w:r w:rsidRPr="009114D7">
        <w:t xml:space="preserve"> (zumbido en los oídos) y fatiga auditiva. Además, se observó que el ruido ambiental contribuye al aumento de estrés, ansiedad, irritabilidad, disminución de la concentración y trastornos del sueño. Estas consecuencias afectan tanto el rendimiento académico y laboral como la calidad de vida general. La evidencia sugiere que niños, adultos mayores y personas con enfermedades crónicas son especialmente vulnerables a los efectos del ruido. </w:t>
      </w:r>
    </w:p>
    <w:p w14:paraId="4386610B" w14:textId="77777777" w:rsidR="009114D7" w:rsidRPr="009114D7" w:rsidRDefault="009114D7" w:rsidP="009114D7">
      <w:pPr>
        <w:jc w:val="both"/>
        <w:rPr>
          <w:b/>
        </w:rPr>
      </w:pPr>
      <w:r w:rsidRPr="009114D7">
        <w:rPr>
          <w:b/>
        </w:rPr>
        <w:t xml:space="preserve">Conclusiones </w:t>
      </w:r>
    </w:p>
    <w:p w14:paraId="1545C12F" w14:textId="77777777" w:rsidR="009114D7" w:rsidRPr="009114D7" w:rsidRDefault="009114D7" w:rsidP="009114D7">
      <w:pPr>
        <w:jc w:val="both"/>
      </w:pPr>
      <w:r w:rsidRPr="009114D7">
        <w:t xml:space="preserve">En conclusión, el ruido ambiental representa un riesgo significativo tanto para la salud auditiva como para la salud mental. La implementación de medidas de control, como el diseño urbano que reduzca la exposición a ruidos, el uso de barreras acústicas y la educación sobre hábitos de protección auditiva, es fundamental para proteger la población. Fomentar entornos silenciosos y saludables contribuye a mejorar la calidad de vida y prevenir problemas de salud relacionados con el ruido. </w:t>
      </w:r>
    </w:p>
    <w:p w14:paraId="3010E7EA" w14:textId="77777777" w:rsidR="009114D7" w:rsidRPr="009114D7" w:rsidRDefault="009114D7" w:rsidP="009114D7">
      <w:pPr>
        <w:jc w:val="both"/>
        <w:rPr>
          <w:b/>
        </w:rPr>
      </w:pPr>
      <w:r w:rsidRPr="009114D7">
        <w:rPr>
          <w:b/>
        </w:rPr>
        <w:t xml:space="preserve">Bibliografía </w:t>
      </w:r>
    </w:p>
    <w:p w14:paraId="139DCC8F" w14:textId="77777777" w:rsidR="009114D7" w:rsidRPr="009114D7" w:rsidRDefault="009114D7" w:rsidP="009114D7">
      <w:pPr>
        <w:numPr>
          <w:ilvl w:val="0"/>
          <w:numId w:val="204"/>
        </w:numPr>
        <w:jc w:val="both"/>
      </w:pPr>
      <w:r w:rsidRPr="009114D7">
        <w:lastRenderedPageBreak/>
        <w:t xml:space="preserve">Organización Mundial de la Salud (OMS). </w:t>
      </w:r>
      <w:r w:rsidRPr="009114D7">
        <w:rPr>
          <w:i/>
        </w:rPr>
        <w:t>Guía sobre ruido ambiental y salud</w:t>
      </w:r>
      <w:r w:rsidRPr="009114D7">
        <w:t xml:space="preserve">. </w:t>
      </w:r>
    </w:p>
    <w:p w14:paraId="27BD478B" w14:textId="77777777" w:rsidR="009114D7" w:rsidRPr="009114D7" w:rsidRDefault="009114D7" w:rsidP="009114D7">
      <w:pPr>
        <w:numPr>
          <w:ilvl w:val="0"/>
          <w:numId w:val="204"/>
        </w:numPr>
        <w:jc w:val="both"/>
      </w:pPr>
      <w:r w:rsidRPr="009114D7">
        <w:t xml:space="preserve">Organización Panamericana de la Salud (OPS). </w:t>
      </w:r>
      <w:r w:rsidRPr="009114D7">
        <w:rPr>
          <w:i/>
        </w:rPr>
        <w:t>Contaminación acústica y bienestar</w:t>
      </w:r>
      <w:r w:rsidRPr="009114D7">
        <w:t xml:space="preserve">. </w:t>
      </w:r>
    </w:p>
    <w:p w14:paraId="236E5ED0" w14:textId="77777777" w:rsidR="009114D7" w:rsidRPr="009114D7" w:rsidRDefault="009114D7" w:rsidP="009114D7">
      <w:pPr>
        <w:jc w:val="both"/>
      </w:pPr>
      <w:r w:rsidRPr="009114D7">
        <w:t xml:space="preserve"> </w:t>
      </w:r>
    </w:p>
    <w:p w14:paraId="600D518B" w14:textId="77777777" w:rsidR="009A080C" w:rsidRDefault="009A080C" w:rsidP="00CF0B3D">
      <w:pPr>
        <w:jc w:val="both"/>
        <w:rPr>
          <w:lang w:val="en-GB"/>
        </w:rPr>
      </w:pPr>
    </w:p>
    <w:p w14:paraId="2E345AA9" w14:textId="77777777" w:rsidR="009114D7" w:rsidRDefault="009114D7" w:rsidP="00CF0B3D">
      <w:pPr>
        <w:jc w:val="both"/>
        <w:rPr>
          <w:lang w:val="en-GB"/>
        </w:rPr>
      </w:pPr>
    </w:p>
    <w:p w14:paraId="357F7A5C" w14:textId="77777777" w:rsidR="009114D7" w:rsidRDefault="009114D7" w:rsidP="00CF0B3D">
      <w:pPr>
        <w:jc w:val="both"/>
        <w:rPr>
          <w:lang w:val="en-GB"/>
        </w:rPr>
      </w:pPr>
    </w:p>
    <w:p w14:paraId="097B5B68" w14:textId="77777777" w:rsidR="009114D7" w:rsidRDefault="009114D7" w:rsidP="00CF0B3D">
      <w:pPr>
        <w:jc w:val="both"/>
        <w:rPr>
          <w:lang w:val="en-GB"/>
        </w:rPr>
      </w:pPr>
    </w:p>
    <w:p w14:paraId="11959E22" w14:textId="77777777" w:rsidR="009114D7" w:rsidRDefault="009114D7" w:rsidP="00CF0B3D">
      <w:pPr>
        <w:jc w:val="both"/>
        <w:rPr>
          <w:lang w:val="en-GB"/>
        </w:rPr>
      </w:pPr>
    </w:p>
    <w:p w14:paraId="3B741D39" w14:textId="77777777" w:rsidR="009114D7" w:rsidRDefault="009114D7" w:rsidP="00CF0B3D">
      <w:pPr>
        <w:jc w:val="both"/>
        <w:rPr>
          <w:lang w:val="en-GB"/>
        </w:rPr>
      </w:pPr>
    </w:p>
    <w:p w14:paraId="271F7EE2" w14:textId="77777777" w:rsidR="009114D7" w:rsidRDefault="009114D7" w:rsidP="00CF0B3D">
      <w:pPr>
        <w:jc w:val="both"/>
        <w:rPr>
          <w:lang w:val="en-GB"/>
        </w:rPr>
      </w:pPr>
    </w:p>
    <w:p w14:paraId="5E989755" w14:textId="77777777" w:rsidR="009114D7" w:rsidRDefault="009114D7" w:rsidP="00CF0B3D">
      <w:pPr>
        <w:jc w:val="both"/>
        <w:rPr>
          <w:lang w:val="en-GB"/>
        </w:rPr>
      </w:pPr>
    </w:p>
    <w:p w14:paraId="5862D619" w14:textId="77777777" w:rsidR="009114D7" w:rsidRDefault="009114D7" w:rsidP="00CF0B3D">
      <w:pPr>
        <w:jc w:val="both"/>
        <w:rPr>
          <w:lang w:val="en-GB"/>
        </w:rPr>
      </w:pPr>
    </w:p>
    <w:p w14:paraId="6F9B9F2E" w14:textId="77777777" w:rsidR="009114D7" w:rsidRDefault="009114D7" w:rsidP="00CF0B3D">
      <w:pPr>
        <w:jc w:val="both"/>
        <w:rPr>
          <w:lang w:val="en-GB"/>
        </w:rPr>
      </w:pPr>
    </w:p>
    <w:p w14:paraId="0711C498" w14:textId="77777777" w:rsidR="009114D7" w:rsidRDefault="009114D7" w:rsidP="00CF0B3D">
      <w:pPr>
        <w:jc w:val="both"/>
        <w:rPr>
          <w:lang w:val="en-GB"/>
        </w:rPr>
      </w:pPr>
    </w:p>
    <w:p w14:paraId="202CE717" w14:textId="77777777" w:rsidR="009114D7" w:rsidRDefault="009114D7" w:rsidP="00CF0B3D">
      <w:pPr>
        <w:jc w:val="both"/>
        <w:rPr>
          <w:lang w:val="en-GB"/>
        </w:rPr>
      </w:pPr>
    </w:p>
    <w:p w14:paraId="1B9347AE" w14:textId="77777777" w:rsidR="009114D7" w:rsidRDefault="009114D7" w:rsidP="00CF0B3D">
      <w:pPr>
        <w:jc w:val="both"/>
        <w:rPr>
          <w:lang w:val="en-GB"/>
        </w:rPr>
      </w:pPr>
    </w:p>
    <w:p w14:paraId="145E623C" w14:textId="77777777" w:rsidR="009114D7" w:rsidRDefault="009114D7" w:rsidP="00CF0B3D">
      <w:pPr>
        <w:jc w:val="both"/>
        <w:rPr>
          <w:lang w:val="en-GB"/>
        </w:rPr>
      </w:pPr>
    </w:p>
    <w:p w14:paraId="74B38E19" w14:textId="77777777" w:rsidR="009114D7" w:rsidRDefault="009114D7" w:rsidP="00CF0B3D">
      <w:pPr>
        <w:jc w:val="both"/>
        <w:rPr>
          <w:lang w:val="en-GB"/>
        </w:rPr>
      </w:pPr>
    </w:p>
    <w:p w14:paraId="0F46640C" w14:textId="77777777" w:rsidR="009114D7" w:rsidRDefault="009114D7" w:rsidP="00CF0B3D">
      <w:pPr>
        <w:jc w:val="both"/>
        <w:rPr>
          <w:lang w:val="en-GB"/>
        </w:rPr>
      </w:pPr>
    </w:p>
    <w:p w14:paraId="275276B4" w14:textId="77777777" w:rsidR="009114D7" w:rsidRDefault="009114D7" w:rsidP="00CF0B3D">
      <w:pPr>
        <w:jc w:val="both"/>
        <w:rPr>
          <w:lang w:val="en-GB"/>
        </w:rPr>
      </w:pPr>
    </w:p>
    <w:p w14:paraId="2818CB85" w14:textId="77777777" w:rsidR="009114D7" w:rsidRDefault="009114D7" w:rsidP="00CF0B3D">
      <w:pPr>
        <w:jc w:val="both"/>
        <w:rPr>
          <w:lang w:val="en-GB"/>
        </w:rPr>
      </w:pPr>
    </w:p>
    <w:p w14:paraId="0E4A6603" w14:textId="77777777" w:rsidR="009114D7" w:rsidRDefault="009114D7" w:rsidP="00CF0B3D">
      <w:pPr>
        <w:jc w:val="both"/>
        <w:rPr>
          <w:lang w:val="en-GB"/>
        </w:rPr>
      </w:pPr>
    </w:p>
    <w:p w14:paraId="25676C45" w14:textId="77777777" w:rsidR="009114D7" w:rsidRDefault="009114D7" w:rsidP="00CF0B3D">
      <w:pPr>
        <w:jc w:val="both"/>
        <w:rPr>
          <w:lang w:val="en-GB"/>
        </w:rPr>
      </w:pPr>
    </w:p>
    <w:p w14:paraId="2B05F301" w14:textId="77777777" w:rsidR="009114D7" w:rsidRDefault="009114D7" w:rsidP="00CF0B3D">
      <w:pPr>
        <w:jc w:val="both"/>
        <w:rPr>
          <w:lang w:val="en-GB"/>
        </w:rPr>
      </w:pPr>
    </w:p>
    <w:p w14:paraId="56000624" w14:textId="77777777" w:rsidR="009114D7" w:rsidRDefault="009114D7" w:rsidP="00CF0B3D">
      <w:pPr>
        <w:jc w:val="both"/>
        <w:rPr>
          <w:lang w:val="en-GB"/>
        </w:rPr>
      </w:pPr>
    </w:p>
    <w:p w14:paraId="295AB1D9" w14:textId="77777777" w:rsidR="009114D7" w:rsidRDefault="009114D7" w:rsidP="00CF0B3D">
      <w:pPr>
        <w:jc w:val="both"/>
        <w:rPr>
          <w:lang w:val="en-GB"/>
        </w:rPr>
      </w:pPr>
    </w:p>
    <w:p w14:paraId="304CF01E" w14:textId="77777777" w:rsidR="009114D7" w:rsidRDefault="009114D7" w:rsidP="00CF0B3D">
      <w:pPr>
        <w:jc w:val="both"/>
        <w:rPr>
          <w:lang w:val="en-GB"/>
        </w:rPr>
      </w:pPr>
    </w:p>
    <w:p w14:paraId="10F9E11C" w14:textId="77777777" w:rsidR="000B65D2" w:rsidRPr="000B65D2" w:rsidRDefault="000B65D2" w:rsidP="000B65D2">
      <w:pPr>
        <w:jc w:val="both"/>
        <w:rPr>
          <w:b/>
          <w:bCs/>
        </w:rPr>
      </w:pPr>
      <w:r w:rsidRPr="000B65D2">
        <w:rPr>
          <w:b/>
          <w:bCs/>
        </w:rPr>
        <w:lastRenderedPageBreak/>
        <w:t>Uso excesivo de pantallas y su impacto en la salud física y mental</w:t>
      </w:r>
    </w:p>
    <w:p w14:paraId="5D3D983B" w14:textId="77777777" w:rsidR="000B65D2" w:rsidRPr="000B65D2" w:rsidRDefault="000B65D2" w:rsidP="000B65D2">
      <w:pPr>
        <w:jc w:val="both"/>
        <w:rPr>
          <w:b/>
          <w:bCs/>
        </w:rPr>
      </w:pPr>
      <w:r w:rsidRPr="000B65D2">
        <w:rPr>
          <w:b/>
          <w:bCs/>
        </w:rPr>
        <w:t>Introducción</w:t>
      </w:r>
    </w:p>
    <w:p w14:paraId="1F05FDF5" w14:textId="77777777" w:rsidR="000B65D2" w:rsidRPr="000B65D2" w:rsidRDefault="000B65D2" w:rsidP="000B65D2">
      <w:pPr>
        <w:jc w:val="both"/>
      </w:pPr>
      <w:r w:rsidRPr="000B65D2">
        <w:t>El uso de dispositivos electrónicos como teléfonos móviles, tabletas, computadoras y televisores se ha convertido en una parte esencial de la vida cotidiana. Sin embargo, el tiempo excesivo frente a las pantallas puede generar efectos negativos tanto en la salud física como en la salud mental. Problemas como la fatiga visual, el sedentarismo, las alteraciones del sueño y el aumento de la ansiedad han sido relacionados con un uso prolongado de estos dispositivos. Comprender estas consecuencias resulta fundamental para fomentar hábitos digitales saludables y mejorar el bienestar general de la población.</w:t>
      </w:r>
    </w:p>
    <w:p w14:paraId="43EC5068" w14:textId="77777777" w:rsidR="000B65D2" w:rsidRPr="000B65D2" w:rsidRDefault="000B65D2" w:rsidP="000B65D2">
      <w:pPr>
        <w:jc w:val="both"/>
        <w:rPr>
          <w:b/>
          <w:bCs/>
        </w:rPr>
      </w:pPr>
      <w:r w:rsidRPr="000B65D2">
        <w:rPr>
          <w:b/>
          <w:bCs/>
        </w:rPr>
        <w:t>Método</w:t>
      </w:r>
    </w:p>
    <w:p w14:paraId="5BD58CA8" w14:textId="77777777" w:rsidR="000B65D2" w:rsidRPr="000B65D2" w:rsidRDefault="000B65D2" w:rsidP="000B65D2">
      <w:pPr>
        <w:jc w:val="both"/>
      </w:pPr>
      <w:r w:rsidRPr="000B65D2">
        <w:t>El presente trabajo se desarrolló mediante una revisión bibliográfica de artículos científicos, informes de organismos internacionales y estudios relacionados con el uso de tecnologías digitales y sus efectos sobre la salud. Se seleccionaron fuentes que analizan las consecuencias físicas, psicológicas y sociales asociadas al uso excesivo de pantallas en diferentes grupos de edad. La información recopilada permitió identificar los principales riesgos y factores relacionados con esta problemática.</w:t>
      </w:r>
    </w:p>
    <w:p w14:paraId="2A81F1EF" w14:textId="77777777" w:rsidR="000B65D2" w:rsidRPr="000B65D2" w:rsidRDefault="000B65D2" w:rsidP="000B65D2">
      <w:pPr>
        <w:jc w:val="both"/>
        <w:rPr>
          <w:b/>
          <w:bCs/>
        </w:rPr>
      </w:pPr>
      <w:r w:rsidRPr="000B65D2">
        <w:rPr>
          <w:b/>
          <w:bCs/>
        </w:rPr>
        <w:t>Resultados</w:t>
      </w:r>
    </w:p>
    <w:p w14:paraId="562B1CB0" w14:textId="77777777" w:rsidR="000B65D2" w:rsidRPr="000B65D2" w:rsidRDefault="000B65D2" w:rsidP="000B65D2">
      <w:pPr>
        <w:jc w:val="both"/>
      </w:pPr>
      <w:r w:rsidRPr="000B65D2">
        <w:t>Los resultados de la revisión muestran que la exposición prolongada a pantallas puede provocar fatiga visual, sequedad ocular, dolores de cabeza y molestias musculares derivadas de malas posturas. Asimismo, se encontró que el uso excesivo de dispositivos electrónicos, especialmente antes de dormir, altera los ciclos de sueño debido a la exposición a la luz azul emitida por las pantallas.</w:t>
      </w:r>
    </w:p>
    <w:p w14:paraId="4EF874FD" w14:textId="77777777" w:rsidR="000B65D2" w:rsidRPr="000B65D2" w:rsidRDefault="000B65D2" w:rsidP="000B65D2">
      <w:pPr>
        <w:jc w:val="both"/>
      </w:pPr>
      <w:r w:rsidRPr="000B65D2">
        <w:t>En cuanto a la salud mental, diversos estudios señalan una relación entre el uso excesivo de pantallas y un aumento de los niveles de estrés, ansiedad y síntomas depresivos. También se observó una disminución de la actividad física y de las interacciones sociales presenciales, factores que pueden afectar negativamente el bienestar emocional. Los adolescentes y niños representan uno de los grupos más vulnerables debido a la alta frecuencia de uso de dispositivos digitales.</w:t>
      </w:r>
    </w:p>
    <w:p w14:paraId="2CACDAB7" w14:textId="77777777" w:rsidR="000B65D2" w:rsidRPr="000B65D2" w:rsidRDefault="000B65D2" w:rsidP="000B65D2">
      <w:pPr>
        <w:jc w:val="both"/>
        <w:rPr>
          <w:b/>
          <w:bCs/>
        </w:rPr>
      </w:pPr>
      <w:r w:rsidRPr="000B65D2">
        <w:rPr>
          <w:b/>
          <w:bCs/>
        </w:rPr>
        <w:t>Conclusiones</w:t>
      </w:r>
    </w:p>
    <w:p w14:paraId="7E4F58EC" w14:textId="77777777" w:rsidR="000B65D2" w:rsidRPr="000B65D2" w:rsidRDefault="000B65D2" w:rsidP="000B65D2">
      <w:pPr>
        <w:jc w:val="both"/>
      </w:pPr>
      <w:r w:rsidRPr="000B65D2">
        <w:t>En conclusión, el uso excesivo de pantallas constituye un factor de riesgo para la salud física y mental. La adopción de hábitos saludables, como establecer límites de tiempo de uso, realizar pausas frecuentes, mantener una postura adecuada y evitar el uso de dispositivos antes de dormir, puede contribuir a reducir sus efectos negativos. Promover una relación equilibrada con la tecnología es esencial para proteger la salud y mejorar la calidad de vida de las personas.</w:t>
      </w:r>
    </w:p>
    <w:p w14:paraId="451349A6" w14:textId="77777777" w:rsidR="000B65D2" w:rsidRPr="000B65D2" w:rsidRDefault="000B65D2" w:rsidP="000B65D2">
      <w:pPr>
        <w:jc w:val="both"/>
        <w:rPr>
          <w:b/>
          <w:bCs/>
        </w:rPr>
      </w:pPr>
      <w:r w:rsidRPr="000B65D2">
        <w:rPr>
          <w:b/>
          <w:bCs/>
        </w:rPr>
        <w:lastRenderedPageBreak/>
        <w:t>Bibliografía</w:t>
      </w:r>
    </w:p>
    <w:p w14:paraId="0FFD3F26" w14:textId="77777777" w:rsidR="000B65D2" w:rsidRPr="000B65D2" w:rsidRDefault="000B65D2" w:rsidP="000B65D2">
      <w:pPr>
        <w:jc w:val="both"/>
      </w:pPr>
      <w:r w:rsidRPr="000B65D2">
        <w:t>• Organización Mundial de la Salud (OMS). Directrices sobre actividad física, comportamiento sedentario y salud.</w:t>
      </w:r>
    </w:p>
    <w:p w14:paraId="016C401E" w14:textId="77777777" w:rsidR="000B65D2" w:rsidRPr="000B65D2" w:rsidRDefault="000B65D2" w:rsidP="000B65D2">
      <w:pPr>
        <w:jc w:val="both"/>
      </w:pPr>
      <w:r w:rsidRPr="000B65D2">
        <w:t>• Organización Panamericana de la Salud (OPS). Salud digital y bienestar en la población.</w:t>
      </w:r>
    </w:p>
    <w:p w14:paraId="30E471ED" w14:textId="77777777" w:rsidR="000B65D2" w:rsidRPr="000B65D2" w:rsidRDefault="000B65D2" w:rsidP="000B65D2">
      <w:pPr>
        <w:jc w:val="both"/>
      </w:pPr>
      <w:r w:rsidRPr="000B65D2">
        <w:rPr>
          <w:lang w:val="en-GB"/>
        </w:rPr>
        <w:t xml:space="preserve">• American Academy of </w:t>
      </w:r>
      <w:proofErr w:type="spellStart"/>
      <w:r w:rsidRPr="000B65D2">
        <w:rPr>
          <w:lang w:val="en-GB"/>
        </w:rPr>
        <w:t>Pediatrics</w:t>
      </w:r>
      <w:proofErr w:type="spellEnd"/>
      <w:r w:rsidRPr="000B65D2">
        <w:rPr>
          <w:lang w:val="en-GB"/>
        </w:rPr>
        <w:t xml:space="preserve"> (AAP). </w:t>
      </w:r>
      <w:r w:rsidRPr="000B65D2">
        <w:t>Recomendaciones sobre el uso de medios digitales en niños y adolescentes.</w:t>
      </w:r>
    </w:p>
    <w:p w14:paraId="765DC24B" w14:textId="77777777" w:rsidR="009114D7" w:rsidRDefault="009114D7" w:rsidP="00CF0B3D">
      <w:pPr>
        <w:jc w:val="both"/>
      </w:pPr>
    </w:p>
    <w:p w14:paraId="4B980C08" w14:textId="77777777" w:rsidR="00A97175" w:rsidRDefault="00A97175" w:rsidP="00CF0B3D">
      <w:pPr>
        <w:jc w:val="both"/>
      </w:pPr>
    </w:p>
    <w:p w14:paraId="15A2298B" w14:textId="77777777" w:rsidR="00A97175" w:rsidRDefault="00A97175" w:rsidP="00CF0B3D">
      <w:pPr>
        <w:jc w:val="both"/>
      </w:pPr>
    </w:p>
    <w:p w14:paraId="3C9117AA" w14:textId="77777777" w:rsidR="00A97175" w:rsidRDefault="00A97175" w:rsidP="00CF0B3D">
      <w:pPr>
        <w:jc w:val="both"/>
      </w:pPr>
    </w:p>
    <w:p w14:paraId="7B148E99" w14:textId="77777777" w:rsidR="00A97175" w:rsidRDefault="00A97175" w:rsidP="00CF0B3D">
      <w:pPr>
        <w:jc w:val="both"/>
      </w:pPr>
    </w:p>
    <w:p w14:paraId="0E9EC4ED" w14:textId="77777777" w:rsidR="00A97175" w:rsidRDefault="00A97175" w:rsidP="00CF0B3D">
      <w:pPr>
        <w:jc w:val="both"/>
      </w:pPr>
    </w:p>
    <w:p w14:paraId="101024E1" w14:textId="77777777" w:rsidR="00A97175" w:rsidRDefault="00A97175" w:rsidP="00CF0B3D">
      <w:pPr>
        <w:jc w:val="both"/>
      </w:pPr>
    </w:p>
    <w:p w14:paraId="45AC0945" w14:textId="77777777" w:rsidR="00A97175" w:rsidRDefault="00A97175" w:rsidP="00CF0B3D">
      <w:pPr>
        <w:jc w:val="both"/>
      </w:pPr>
    </w:p>
    <w:p w14:paraId="4F3AF08F" w14:textId="77777777" w:rsidR="00A97175" w:rsidRDefault="00A97175" w:rsidP="00CF0B3D">
      <w:pPr>
        <w:jc w:val="both"/>
      </w:pPr>
    </w:p>
    <w:p w14:paraId="571AC0FC" w14:textId="77777777" w:rsidR="00A97175" w:rsidRDefault="00A97175" w:rsidP="00CF0B3D">
      <w:pPr>
        <w:jc w:val="both"/>
      </w:pPr>
    </w:p>
    <w:p w14:paraId="6273BD4F" w14:textId="77777777" w:rsidR="00A97175" w:rsidRDefault="00A97175" w:rsidP="00CF0B3D">
      <w:pPr>
        <w:jc w:val="both"/>
      </w:pPr>
    </w:p>
    <w:p w14:paraId="6298B2A9" w14:textId="77777777" w:rsidR="00A97175" w:rsidRDefault="00A97175" w:rsidP="00CF0B3D">
      <w:pPr>
        <w:jc w:val="both"/>
      </w:pPr>
    </w:p>
    <w:p w14:paraId="198D80D4" w14:textId="77777777" w:rsidR="00A97175" w:rsidRDefault="00A97175" w:rsidP="00CF0B3D">
      <w:pPr>
        <w:jc w:val="both"/>
      </w:pPr>
    </w:p>
    <w:p w14:paraId="1DFB3111" w14:textId="77777777" w:rsidR="00A97175" w:rsidRDefault="00A97175" w:rsidP="00CF0B3D">
      <w:pPr>
        <w:jc w:val="both"/>
      </w:pPr>
    </w:p>
    <w:p w14:paraId="3FDD6F6D" w14:textId="77777777" w:rsidR="00A97175" w:rsidRDefault="00A97175" w:rsidP="00CF0B3D">
      <w:pPr>
        <w:jc w:val="both"/>
      </w:pPr>
    </w:p>
    <w:p w14:paraId="39F6DA91" w14:textId="77777777" w:rsidR="00A97175" w:rsidRDefault="00A97175" w:rsidP="00CF0B3D">
      <w:pPr>
        <w:jc w:val="both"/>
      </w:pPr>
    </w:p>
    <w:p w14:paraId="01403E0F" w14:textId="77777777" w:rsidR="00A97175" w:rsidRDefault="00A97175" w:rsidP="00CF0B3D">
      <w:pPr>
        <w:jc w:val="both"/>
      </w:pPr>
    </w:p>
    <w:p w14:paraId="52FA6B2F" w14:textId="77777777" w:rsidR="00A97175" w:rsidRDefault="00A97175" w:rsidP="00CF0B3D">
      <w:pPr>
        <w:jc w:val="both"/>
      </w:pPr>
    </w:p>
    <w:p w14:paraId="42AC4078" w14:textId="77777777" w:rsidR="00A97175" w:rsidRDefault="00A97175" w:rsidP="00CF0B3D">
      <w:pPr>
        <w:jc w:val="both"/>
      </w:pPr>
    </w:p>
    <w:p w14:paraId="4FB77A9D" w14:textId="77777777" w:rsidR="00A97175" w:rsidRDefault="00A97175" w:rsidP="00CF0B3D">
      <w:pPr>
        <w:jc w:val="both"/>
      </w:pPr>
    </w:p>
    <w:p w14:paraId="70334821" w14:textId="77777777" w:rsidR="00A97175" w:rsidRDefault="00A97175" w:rsidP="00CF0B3D">
      <w:pPr>
        <w:jc w:val="both"/>
      </w:pPr>
    </w:p>
    <w:p w14:paraId="4666A1C1" w14:textId="77777777" w:rsidR="00A97175" w:rsidRDefault="00A97175" w:rsidP="00CF0B3D">
      <w:pPr>
        <w:jc w:val="both"/>
      </w:pPr>
    </w:p>
    <w:p w14:paraId="66AF0281" w14:textId="77777777" w:rsidR="006F79EC" w:rsidRPr="006F79EC" w:rsidRDefault="006F79EC" w:rsidP="006F79EC">
      <w:pPr>
        <w:jc w:val="both"/>
        <w:rPr>
          <w:b/>
          <w:bCs/>
        </w:rPr>
      </w:pPr>
      <w:r w:rsidRPr="0008252F">
        <w:rPr>
          <w:b/>
          <w:bCs/>
        </w:rPr>
        <w:lastRenderedPageBreak/>
        <w:t>Intervenciones enfermeras basadas en la evidencia para la prevención de eventos adversos</w:t>
      </w:r>
    </w:p>
    <w:p w14:paraId="62FFF1EB" w14:textId="77777777" w:rsidR="006F79EC" w:rsidRPr="006F79EC" w:rsidRDefault="006F79EC" w:rsidP="006F79EC">
      <w:pPr>
        <w:jc w:val="both"/>
        <w:rPr>
          <w:b/>
          <w:bCs/>
        </w:rPr>
      </w:pPr>
      <w:r w:rsidRPr="006F79EC">
        <w:rPr>
          <w:b/>
          <w:bCs/>
        </w:rPr>
        <w:t>Introducción</w:t>
      </w:r>
    </w:p>
    <w:p w14:paraId="0FF0A329" w14:textId="77777777" w:rsidR="006F79EC" w:rsidRPr="006F79EC" w:rsidRDefault="006F79EC" w:rsidP="006F79EC">
      <w:pPr>
        <w:jc w:val="both"/>
      </w:pPr>
      <w:r w:rsidRPr="006F79EC">
        <w:t>La seguridad del paciente constituye uno de los pilares fundamentales de la calidad asistencial en los sistemas sanitarios modernos. En este contexto, los eventos adversos representan un importante desafío para los profesionales de la salud, especialmente en entornos hospitalarios donde la complejidad clínica y la elevada carga asistencial incrementan el riesgo de errores y complicaciones. Según la Organización Mundial de la Salud, millones de pacientes sufren cada año daños evitables relacionados con la atención sanitaria, siendo muchos de ellos consecuencia de fallos en los procesos asistenciales, errores de medicación, infecciones nosocomiales o deficiencias en la comunicación entre profesionales.</w:t>
      </w:r>
    </w:p>
    <w:p w14:paraId="1DB006C2" w14:textId="77777777" w:rsidR="006F79EC" w:rsidRPr="006F79EC" w:rsidRDefault="006F79EC" w:rsidP="006F79EC">
      <w:pPr>
        <w:jc w:val="both"/>
      </w:pPr>
      <w:r w:rsidRPr="006F79EC">
        <w:t>La enfermería desempeña un papel esencial en la prevención de estos eventos adversos debido a su contacto continuo y directo con el paciente. Las intervenciones enfermeras basadas en la evidencia científica permiten identificar riesgos, implementar medidas preventivas y garantizar cuidados seguros y de calidad. La práctica basada en la evidencia implica integrar la mejor información científica disponible con la experiencia clínica y las necesidades individuales del paciente, favoreciendo una toma de decisiones más eficaz y segura.</w:t>
      </w:r>
    </w:p>
    <w:p w14:paraId="04FFF00F" w14:textId="77777777" w:rsidR="006F79EC" w:rsidRPr="006F79EC" w:rsidRDefault="006F79EC" w:rsidP="006F79EC">
      <w:pPr>
        <w:jc w:val="both"/>
      </w:pPr>
      <w:r w:rsidRPr="006F79EC">
        <w:t>En los últimos años, diferentes estudios han demostrado que la aplicación de protocolos estandarizados, programas de higiene de manos, escalas de valoración del riesgo y sistemas de verificación clínica reducen significativamente la incidencia de complicaciones asociadas a la atención sanitaria. Por ello, resulta imprescindible promover una cultura de seguridad en la que los profesionales de enfermería lideren estrategias preventivas orientadas a minimizar riesgos y mejorar los resultados asistenciales.</w:t>
      </w:r>
    </w:p>
    <w:p w14:paraId="69A93009" w14:textId="77777777" w:rsidR="006F79EC" w:rsidRPr="006F79EC" w:rsidRDefault="006F79EC" w:rsidP="006F79EC">
      <w:pPr>
        <w:jc w:val="both"/>
        <w:rPr>
          <w:b/>
          <w:bCs/>
        </w:rPr>
      </w:pPr>
      <w:r w:rsidRPr="006F79EC">
        <w:rPr>
          <w:b/>
          <w:bCs/>
        </w:rPr>
        <w:t>Método</w:t>
      </w:r>
    </w:p>
    <w:p w14:paraId="1AA4B924" w14:textId="77777777" w:rsidR="006F79EC" w:rsidRPr="006F79EC" w:rsidRDefault="006F79EC" w:rsidP="006F79EC">
      <w:pPr>
        <w:jc w:val="both"/>
      </w:pPr>
      <w:r w:rsidRPr="006F79EC">
        <w:t xml:space="preserve">Se realizó una revisión bibliográfica narrativa sobre intervenciones enfermeras basadas en la evidencia para la prevención de eventos adversos en el ámbito hospitalario y de atención primaria. La búsqueda de información se llevó a cabo en bases de datos científicas como </w:t>
      </w:r>
      <w:hyperlink r:id="rId98" w:tgtFrame="_blank" w:history="1">
        <w:r w:rsidRPr="006F79EC">
          <w:rPr>
            <w:rStyle w:val="Hipervnculo"/>
          </w:rPr>
          <w:t>PubMed</w:t>
        </w:r>
      </w:hyperlink>
      <w:r w:rsidRPr="006F79EC">
        <w:t xml:space="preserve">, </w:t>
      </w:r>
      <w:hyperlink r:id="rId99" w:tgtFrame="_blank" w:history="1">
        <w:r w:rsidRPr="006F79EC">
          <w:rPr>
            <w:rStyle w:val="Hipervnculo"/>
          </w:rPr>
          <w:t>SciELO</w:t>
        </w:r>
      </w:hyperlink>
      <w:r w:rsidRPr="006F79EC">
        <w:t xml:space="preserve"> y </w:t>
      </w:r>
      <w:hyperlink r:id="rId100" w:tgtFrame="_blank" w:history="1">
        <w:r w:rsidRPr="006F79EC">
          <w:rPr>
            <w:rStyle w:val="Hipervnculo"/>
          </w:rPr>
          <w:t>CINAHL</w:t>
        </w:r>
      </w:hyperlink>
      <w:r w:rsidRPr="006F79EC">
        <w:t>, utilizando descriptores relacionados con seguridad del paciente, eventos adversos, cuidados enfermeros y práctica basada en la evidencia.</w:t>
      </w:r>
    </w:p>
    <w:p w14:paraId="3C5F54D3" w14:textId="77777777" w:rsidR="006F79EC" w:rsidRPr="006F79EC" w:rsidRDefault="006F79EC" w:rsidP="006F79EC">
      <w:pPr>
        <w:jc w:val="both"/>
      </w:pPr>
      <w:r w:rsidRPr="006F79EC">
        <w:t xml:space="preserve">Se incluyeron artículos científicos publicados en los últimos diez años, revisiones sistemáticas, guías clínicas y documentos elaborados por organismos internacionales relacionados con la seguridad del paciente. Los criterios de inclusión se centraron en estudios que abordaran intervenciones lideradas o desarrolladas por profesionales de enfermería para disminuir riesgos asistenciales. </w:t>
      </w:r>
      <w:r w:rsidRPr="006F79EC">
        <w:lastRenderedPageBreak/>
        <w:t>Se excluyeron aquellos trabajos sin evidencia metodológica suficiente o que no estuvieran directamente relacionados con la práctica enfermera.</w:t>
      </w:r>
    </w:p>
    <w:p w14:paraId="3045E5B7" w14:textId="77777777" w:rsidR="006F79EC" w:rsidRPr="006F79EC" w:rsidRDefault="006F79EC" w:rsidP="006F79EC">
      <w:pPr>
        <w:jc w:val="both"/>
      </w:pPr>
      <w:r w:rsidRPr="006F79EC">
        <w:t>La información recopilada fue analizada y organizada en diferentes categorías temáticas relacionadas con la prevención de infecciones, errores de medicación, caídas hospitalarias y eventos asociados a la comunicación clínica.</w:t>
      </w:r>
    </w:p>
    <w:p w14:paraId="048A66C4" w14:textId="77777777" w:rsidR="006F79EC" w:rsidRPr="006F79EC" w:rsidRDefault="006F79EC" w:rsidP="006F79EC">
      <w:pPr>
        <w:jc w:val="both"/>
        <w:rPr>
          <w:b/>
          <w:bCs/>
        </w:rPr>
      </w:pPr>
      <w:r w:rsidRPr="006F79EC">
        <w:rPr>
          <w:b/>
          <w:bCs/>
        </w:rPr>
        <w:t>Resultados</w:t>
      </w:r>
    </w:p>
    <w:p w14:paraId="4C95130B" w14:textId="77777777" w:rsidR="006F79EC" w:rsidRPr="006F79EC" w:rsidRDefault="006F79EC" w:rsidP="006F79EC">
      <w:pPr>
        <w:jc w:val="both"/>
      </w:pPr>
      <w:r w:rsidRPr="006F79EC">
        <w:t>Los resultados obtenidos muestran que las intervenciones enfermeras basadas en la evidencia tienen un impacto significativo en la reducción de eventos adversos y en la mejora de la seguridad del paciente. Una de las estrategias más eficaces identificadas fue la correcta higiene de manos, considerada la medida principal para prevenir infecciones asociadas a la atención sanitaria. La implantación de protocolos de higiene y programas de formación continuada logró disminuir notablemente la incidencia de infecciones nosocomiales.</w:t>
      </w:r>
    </w:p>
    <w:p w14:paraId="0E085C6C" w14:textId="77777777" w:rsidR="006F79EC" w:rsidRPr="006F79EC" w:rsidRDefault="006F79EC" w:rsidP="006F79EC">
      <w:pPr>
        <w:jc w:val="both"/>
      </w:pPr>
      <w:r w:rsidRPr="006F79EC">
        <w:t>Asimismo, diversos estudios destacaron la importancia de las listas de verificación y los sistemas de doble comprobación en la administración de medicamentos. Estas medidas contribuyen a reducir errores relacionados con dosis incorrectas, administración equivocada o fallos de identificación del paciente. La utilización de tecnologías como la prescripción electrónica y los códigos de barras también mostró resultados positivos en la disminución de incidentes de medicación.</w:t>
      </w:r>
    </w:p>
    <w:p w14:paraId="71CE6363" w14:textId="77777777" w:rsidR="006F79EC" w:rsidRPr="006F79EC" w:rsidRDefault="006F79EC" w:rsidP="006F79EC">
      <w:pPr>
        <w:jc w:val="both"/>
      </w:pPr>
      <w:r w:rsidRPr="006F79EC">
        <w:t>En relación con la prevención de caídas, se observó que la aplicación sistemática de escalas de valoración del riesgo, junto con intervenciones individualizadas, permitió reducir considerablemente el número de accidentes hospitalarios. Entre las medidas más efectivas se encontraron la educación al paciente, la supervisión continua y la adecuación segura del entorno físico.</w:t>
      </w:r>
    </w:p>
    <w:p w14:paraId="15C7CA19" w14:textId="77777777" w:rsidR="006F79EC" w:rsidRPr="006F79EC" w:rsidRDefault="006F79EC" w:rsidP="006F79EC">
      <w:pPr>
        <w:jc w:val="both"/>
      </w:pPr>
      <w:r w:rsidRPr="006F79EC">
        <w:t>Otro aspecto relevante identificado fue la mejora de la comunicación interdisciplinar mediante herramientas estructuradas de transmisión de información clínica. La utilización de protocolos de comunicación favoreció la continuidad asistencial y disminuyó errores derivados de fallos en el intercambio de información entre profesionales.</w:t>
      </w:r>
    </w:p>
    <w:p w14:paraId="2CA0E1BF" w14:textId="77777777" w:rsidR="006F79EC" w:rsidRPr="006F79EC" w:rsidRDefault="006F79EC" w:rsidP="006F79EC">
      <w:pPr>
        <w:jc w:val="both"/>
      </w:pPr>
      <w:r w:rsidRPr="006F79EC">
        <w:t>Además, la formación continuada y el liderazgo enfermero fueron señalados como factores fundamentales para consolidar una cultura de seguridad en las instituciones sanitarias. Los profesionales capacitados en práctica basada en la evidencia demostraron una mayor capacidad para detectar riesgos y aplicar intervenciones preventivas eficaces.</w:t>
      </w:r>
    </w:p>
    <w:p w14:paraId="33012CDC" w14:textId="77777777" w:rsidR="006F79EC" w:rsidRPr="006F79EC" w:rsidRDefault="006F79EC" w:rsidP="006F79EC">
      <w:pPr>
        <w:jc w:val="both"/>
        <w:rPr>
          <w:b/>
          <w:bCs/>
        </w:rPr>
      </w:pPr>
      <w:r w:rsidRPr="006F79EC">
        <w:rPr>
          <w:b/>
          <w:bCs/>
        </w:rPr>
        <w:t>Conclusiones</w:t>
      </w:r>
    </w:p>
    <w:p w14:paraId="4F22D0E8" w14:textId="77777777" w:rsidR="006F79EC" w:rsidRPr="006F79EC" w:rsidRDefault="006F79EC" w:rsidP="006F79EC">
      <w:pPr>
        <w:jc w:val="both"/>
      </w:pPr>
      <w:r w:rsidRPr="006F79EC">
        <w:t xml:space="preserve">Las intervenciones enfermeras basadas en la evidencia científica constituyen una herramienta esencial para prevenir eventos adversos y garantizar una atención </w:t>
      </w:r>
      <w:r w:rsidRPr="006F79EC">
        <w:lastRenderedPageBreak/>
        <w:t>sanitaria segura y de calidad. La implementación de protocolos clínicos, programas de formación, medidas de higiene y estrategias de comunicación contribuye significativamente a disminuir riesgos asistenciales y mejorar los resultados en salud.</w:t>
      </w:r>
    </w:p>
    <w:p w14:paraId="05B53E15" w14:textId="77777777" w:rsidR="006F79EC" w:rsidRPr="006F79EC" w:rsidRDefault="006F79EC" w:rsidP="006F79EC">
      <w:pPr>
        <w:jc w:val="both"/>
      </w:pPr>
      <w:r w:rsidRPr="006F79EC">
        <w:t>La enfermería ocupa una posición estratégica en la seguridad del paciente debido a su proximidad constante durante el proceso asistencial. Por ello, es fundamental fomentar la actualización científica, el liderazgo profesional y el desarrollo de competencias relacionadas con la práctica basada en la evidencia.</w:t>
      </w:r>
    </w:p>
    <w:p w14:paraId="151B7164" w14:textId="77777777" w:rsidR="006F79EC" w:rsidRPr="006F79EC" w:rsidRDefault="006F79EC" w:rsidP="006F79EC">
      <w:pPr>
        <w:jc w:val="both"/>
      </w:pPr>
      <w:r w:rsidRPr="006F79EC">
        <w:t>Asimismo, resulta necesario que las instituciones sanitarias promuevan políticas orientadas a fortalecer la cultura de seguridad, facilitando recursos, formación y herramientas que permitan a los profesionales desarrollar intervenciones preventivas eficaces. La mejora continua de la calidad asistencial depende, en gran medida, del compromiso conjunto entre organizaciones y profesionales de enfermería.</w:t>
      </w:r>
    </w:p>
    <w:p w14:paraId="58D9C0EC" w14:textId="77777777" w:rsidR="006F79EC" w:rsidRPr="006F79EC" w:rsidRDefault="006F79EC" w:rsidP="006F79EC">
      <w:pPr>
        <w:jc w:val="both"/>
        <w:rPr>
          <w:b/>
          <w:bCs/>
        </w:rPr>
      </w:pPr>
      <w:r w:rsidRPr="006F79EC">
        <w:rPr>
          <w:b/>
          <w:bCs/>
        </w:rPr>
        <w:t>Bibliografía</w:t>
      </w:r>
    </w:p>
    <w:p w14:paraId="34CB1565" w14:textId="77777777" w:rsidR="006F79EC" w:rsidRPr="006F79EC" w:rsidRDefault="006F79EC" w:rsidP="006F79EC">
      <w:pPr>
        <w:numPr>
          <w:ilvl w:val="0"/>
          <w:numId w:val="205"/>
        </w:numPr>
        <w:jc w:val="both"/>
      </w:pPr>
      <w:r w:rsidRPr="006F79EC">
        <w:t xml:space="preserve">Organización Mundial de la Salud. Seguridad del paciente: marco conceptual y estrategias internacionales. </w:t>
      </w:r>
    </w:p>
    <w:p w14:paraId="6E00A09A" w14:textId="77777777" w:rsidR="006F79EC" w:rsidRPr="006F79EC" w:rsidRDefault="006F79EC" w:rsidP="006F79EC">
      <w:pPr>
        <w:numPr>
          <w:ilvl w:val="0"/>
          <w:numId w:val="205"/>
        </w:numPr>
        <w:jc w:val="both"/>
      </w:pPr>
      <w:r w:rsidRPr="006F79EC">
        <w:rPr>
          <w:lang w:val="en-GB"/>
        </w:rPr>
        <w:t xml:space="preserve">Aiken LH, et al. “Nursing skill mix and patient outcomes in hospital settings”. </w:t>
      </w:r>
      <w:r w:rsidRPr="006F79EC">
        <w:rPr>
          <w:i/>
          <w:iCs/>
        </w:rPr>
        <w:t>The Lancet</w:t>
      </w:r>
      <w:r w:rsidRPr="006F79EC">
        <w:t xml:space="preserve">. </w:t>
      </w:r>
    </w:p>
    <w:p w14:paraId="291E16C7" w14:textId="77777777" w:rsidR="006F79EC" w:rsidRPr="006F79EC" w:rsidRDefault="006F79EC" w:rsidP="006F79EC">
      <w:pPr>
        <w:numPr>
          <w:ilvl w:val="0"/>
          <w:numId w:val="205"/>
        </w:numPr>
        <w:jc w:val="both"/>
      </w:pPr>
      <w:r w:rsidRPr="006F79EC">
        <w:rPr>
          <w:lang w:val="en-GB"/>
        </w:rPr>
        <w:t xml:space="preserve">Pronovost P, et al. “An intervention to decrease catheter-related bloodstream infections in the ICU”. </w:t>
      </w:r>
      <w:r w:rsidRPr="006F79EC">
        <w:rPr>
          <w:i/>
          <w:iCs/>
        </w:rPr>
        <w:t xml:space="preserve">New England </w:t>
      </w:r>
      <w:proofErr w:type="spellStart"/>
      <w:r w:rsidRPr="006F79EC">
        <w:rPr>
          <w:i/>
          <w:iCs/>
        </w:rPr>
        <w:t>Journal</w:t>
      </w:r>
      <w:proofErr w:type="spellEnd"/>
      <w:r w:rsidRPr="006F79EC">
        <w:rPr>
          <w:i/>
          <w:iCs/>
        </w:rPr>
        <w:t xml:space="preserve"> </w:t>
      </w:r>
      <w:proofErr w:type="spellStart"/>
      <w:r w:rsidRPr="006F79EC">
        <w:rPr>
          <w:i/>
          <w:iCs/>
        </w:rPr>
        <w:t>of</w:t>
      </w:r>
      <w:proofErr w:type="spellEnd"/>
      <w:r w:rsidRPr="006F79EC">
        <w:rPr>
          <w:i/>
          <w:iCs/>
        </w:rPr>
        <w:t xml:space="preserve"> Medicine</w:t>
      </w:r>
      <w:r w:rsidRPr="006F79EC">
        <w:t xml:space="preserve">. </w:t>
      </w:r>
    </w:p>
    <w:p w14:paraId="025C9A40" w14:textId="77777777" w:rsidR="006F79EC" w:rsidRPr="006F79EC" w:rsidRDefault="006F79EC" w:rsidP="006F79EC">
      <w:pPr>
        <w:numPr>
          <w:ilvl w:val="0"/>
          <w:numId w:val="205"/>
        </w:numPr>
        <w:jc w:val="both"/>
      </w:pPr>
      <w:r w:rsidRPr="006F79EC">
        <w:t xml:space="preserve">Ministerio de Sanidad de España. Estrategia de Seguridad del Paciente del Sistema Nacional de Salud. </w:t>
      </w:r>
    </w:p>
    <w:p w14:paraId="35964771" w14:textId="77777777" w:rsidR="006F79EC" w:rsidRPr="006F79EC" w:rsidRDefault="006F79EC" w:rsidP="006F79EC">
      <w:pPr>
        <w:numPr>
          <w:ilvl w:val="0"/>
          <w:numId w:val="205"/>
        </w:numPr>
        <w:jc w:val="both"/>
        <w:rPr>
          <w:lang w:val="en-GB"/>
        </w:rPr>
      </w:pPr>
      <w:r w:rsidRPr="006F79EC">
        <w:rPr>
          <w:lang w:val="en-GB"/>
        </w:rPr>
        <w:t xml:space="preserve">Melnyk BM, Fineout-Overholt E. </w:t>
      </w:r>
      <w:r w:rsidRPr="006F79EC">
        <w:rPr>
          <w:i/>
          <w:iCs/>
          <w:lang w:val="en-GB"/>
        </w:rPr>
        <w:t>Evidence-Based Practice in Nursing &amp; Healthcare</w:t>
      </w:r>
      <w:r w:rsidRPr="006F79EC">
        <w:rPr>
          <w:lang w:val="en-GB"/>
        </w:rPr>
        <w:t>.</w:t>
      </w:r>
    </w:p>
    <w:p w14:paraId="613F8AC0" w14:textId="77777777" w:rsidR="006F79EC" w:rsidRPr="006F79EC" w:rsidRDefault="006F79EC" w:rsidP="006F79EC">
      <w:pPr>
        <w:jc w:val="both"/>
        <w:rPr>
          <w:lang w:val="en-GB"/>
        </w:rPr>
      </w:pPr>
    </w:p>
    <w:p w14:paraId="58F04696" w14:textId="77777777" w:rsidR="00A97175" w:rsidRDefault="00A97175" w:rsidP="00CF0B3D">
      <w:pPr>
        <w:jc w:val="both"/>
        <w:rPr>
          <w:lang w:val="en-GB"/>
        </w:rPr>
      </w:pPr>
    </w:p>
    <w:p w14:paraId="7237587D" w14:textId="77777777" w:rsidR="006F79EC" w:rsidRDefault="006F79EC" w:rsidP="00CF0B3D">
      <w:pPr>
        <w:jc w:val="both"/>
        <w:rPr>
          <w:lang w:val="en-GB"/>
        </w:rPr>
      </w:pPr>
    </w:p>
    <w:p w14:paraId="5D4C5A9C" w14:textId="77777777" w:rsidR="006F79EC" w:rsidRDefault="006F79EC" w:rsidP="00CF0B3D">
      <w:pPr>
        <w:jc w:val="both"/>
        <w:rPr>
          <w:lang w:val="en-GB"/>
        </w:rPr>
      </w:pPr>
    </w:p>
    <w:p w14:paraId="1C8F57AC" w14:textId="77777777" w:rsidR="006F79EC" w:rsidRDefault="006F79EC" w:rsidP="00CF0B3D">
      <w:pPr>
        <w:jc w:val="both"/>
        <w:rPr>
          <w:lang w:val="en-GB"/>
        </w:rPr>
      </w:pPr>
    </w:p>
    <w:p w14:paraId="56BCD4FA" w14:textId="77777777" w:rsidR="006F79EC" w:rsidRDefault="006F79EC" w:rsidP="00CF0B3D">
      <w:pPr>
        <w:jc w:val="both"/>
        <w:rPr>
          <w:lang w:val="en-GB"/>
        </w:rPr>
      </w:pPr>
    </w:p>
    <w:p w14:paraId="2686215D" w14:textId="77777777" w:rsidR="006F79EC" w:rsidRDefault="006F79EC" w:rsidP="00CF0B3D">
      <w:pPr>
        <w:jc w:val="both"/>
        <w:rPr>
          <w:lang w:val="en-GB"/>
        </w:rPr>
      </w:pPr>
    </w:p>
    <w:p w14:paraId="52711926" w14:textId="77777777" w:rsidR="006F79EC" w:rsidRDefault="006F79EC" w:rsidP="00CF0B3D">
      <w:pPr>
        <w:jc w:val="both"/>
        <w:rPr>
          <w:lang w:val="en-GB"/>
        </w:rPr>
      </w:pPr>
    </w:p>
    <w:p w14:paraId="4A4EB872" w14:textId="77777777" w:rsidR="00034833" w:rsidRPr="00034833" w:rsidRDefault="00034833" w:rsidP="00034833">
      <w:pPr>
        <w:jc w:val="both"/>
        <w:rPr>
          <w:b/>
          <w:bCs/>
        </w:rPr>
      </w:pPr>
      <w:r w:rsidRPr="00034833">
        <w:rPr>
          <w:b/>
          <w:bCs/>
        </w:rPr>
        <w:lastRenderedPageBreak/>
        <w:t>Eficacia de la educación sanitaria liderada por profesionales de enfermería</w:t>
      </w:r>
    </w:p>
    <w:p w14:paraId="4906BB7D" w14:textId="77777777" w:rsidR="00034833" w:rsidRPr="00034833" w:rsidRDefault="00034833" w:rsidP="00034833">
      <w:pPr>
        <w:jc w:val="both"/>
        <w:rPr>
          <w:b/>
          <w:bCs/>
        </w:rPr>
      </w:pPr>
      <w:r w:rsidRPr="00034833">
        <w:rPr>
          <w:b/>
          <w:bCs/>
        </w:rPr>
        <w:t>Introducción</w:t>
      </w:r>
    </w:p>
    <w:p w14:paraId="22538E97" w14:textId="77777777" w:rsidR="00034833" w:rsidRPr="00034833" w:rsidRDefault="00034833" w:rsidP="00034833">
      <w:pPr>
        <w:jc w:val="both"/>
      </w:pPr>
      <w:r w:rsidRPr="00034833">
        <w:t>La educación sanitaria constituye una de las funciones esenciales de la profesión enfermera y representa una herramienta fundamental para la promoción de la salud, la prevención de enfermedades y la mejora de la calidad de vida de la población. Los profesionales de enfermería desempeñan un papel clave en el desarrollo de intervenciones educativas dirigidas tanto a individuos como a familias y comunidades, favoreciendo la adquisición de conocimientos, hábitos saludables y competencias para el autocuidado.</w:t>
      </w:r>
    </w:p>
    <w:p w14:paraId="7A920B12" w14:textId="77777777" w:rsidR="00034833" w:rsidRPr="00034833" w:rsidRDefault="00034833" w:rsidP="00034833">
      <w:pPr>
        <w:jc w:val="both"/>
      </w:pPr>
      <w:r w:rsidRPr="00034833">
        <w:t>En los últimos años, el aumento de las enfermedades crónicas, el envejecimiento poblacional y los cambios en los estilos de vida han incrementado la necesidad de programas de educación sanitaria eficaces. En este contexto, la enfermería destaca por su cercanía al paciente y por su capacidad para establecer relaciones terapéuticas basadas en la confianza y la comunicación. Estas características convierten a los profesionales de enfermería en agentes estratégicos para fomentar conductas saludables y mejorar la adherencia a los tratamientos.</w:t>
      </w:r>
    </w:p>
    <w:p w14:paraId="4FBFB809" w14:textId="77777777" w:rsidR="00034833" w:rsidRPr="00034833" w:rsidRDefault="00034833" w:rsidP="00034833">
      <w:pPr>
        <w:jc w:val="both"/>
      </w:pPr>
      <w:r w:rsidRPr="00034833">
        <w:t xml:space="preserve">La evidencia científica demuestra que las intervenciones educativas lideradas por enfermería generan beneficios significativos en diferentes ámbitos de la salud, incluyendo el control de enfermedades crónicas, la prevención de complicaciones, la reducción de hospitalizaciones y la mejora de la autonomía del paciente. Asimismo, la educación sanitaria contribuye al fortalecimiento de la </w:t>
      </w:r>
      <w:proofErr w:type="gramStart"/>
      <w:r w:rsidRPr="00034833">
        <w:t>participación activa</w:t>
      </w:r>
      <w:proofErr w:type="gramEnd"/>
      <w:r w:rsidRPr="00034833">
        <w:t xml:space="preserve"> de la población en el cuidado de su propia salud, promoviendo una atención más humanizada y centrada en la persona.</w:t>
      </w:r>
    </w:p>
    <w:p w14:paraId="09040CE9" w14:textId="77777777" w:rsidR="00034833" w:rsidRPr="00034833" w:rsidRDefault="00034833" w:rsidP="00034833">
      <w:pPr>
        <w:jc w:val="both"/>
      </w:pPr>
      <w:r w:rsidRPr="00034833">
        <w:t>Por ello, resulta necesario analizar la eficacia de las intervenciones de educación sanitaria desarrolladas por profesionales de enfermería y su impacto en los resultados asistenciales y en la promoción de estilos de vida saludables.</w:t>
      </w:r>
    </w:p>
    <w:p w14:paraId="7B6FFFBD" w14:textId="77777777" w:rsidR="00034833" w:rsidRPr="00034833" w:rsidRDefault="00034833" w:rsidP="00034833">
      <w:pPr>
        <w:jc w:val="both"/>
        <w:rPr>
          <w:b/>
          <w:bCs/>
        </w:rPr>
      </w:pPr>
      <w:r w:rsidRPr="00034833">
        <w:rPr>
          <w:b/>
          <w:bCs/>
        </w:rPr>
        <w:t>Método</w:t>
      </w:r>
    </w:p>
    <w:p w14:paraId="12B2DF3D" w14:textId="77777777" w:rsidR="00034833" w:rsidRPr="00034833" w:rsidRDefault="00034833" w:rsidP="00034833">
      <w:pPr>
        <w:jc w:val="both"/>
      </w:pPr>
      <w:r w:rsidRPr="00034833">
        <w:t>Se realizó una revisión bibliográfica narrativa sobre la eficacia de la educación sanitaria liderada por profesionales de enfermería. La búsqueda de información se llevó a cabo en bases de datos científicas internacionales como PubMed, SciELO y CINAHL, utilizando palabras clave relacionadas con educación sanitaria, enfermería, promoción de la salud, prevención de enfermedades y práctica basada en la evidencia.</w:t>
      </w:r>
    </w:p>
    <w:p w14:paraId="732AD816" w14:textId="77777777" w:rsidR="00034833" w:rsidRPr="00034833" w:rsidRDefault="00034833" w:rsidP="00034833">
      <w:pPr>
        <w:jc w:val="both"/>
      </w:pPr>
      <w:r w:rsidRPr="00034833">
        <w:t xml:space="preserve">Se seleccionaron artículos científicos publicados durante los últimos diez años, revisiones sistemáticas, estudios observacionales y documentos institucionales relacionados con intervenciones educativas desarrolladas por enfermería en distintos niveles asistenciales. Los criterios de inclusión contemplaron </w:t>
      </w:r>
      <w:r w:rsidRPr="00034833">
        <w:lastRenderedPageBreak/>
        <w:t>investigaciones centradas en programas de educación sanitaria dirigidos a pacientes con enfermedades crónicas, población general, atención primaria y entornos hospitalarios.</w:t>
      </w:r>
    </w:p>
    <w:p w14:paraId="4DB0B549" w14:textId="77777777" w:rsidR="00034833" w:rsidRPr="00034833" w:rsidRDefault="00034833" w:rsidP="00034833">
      <w:pPr>
        <w:jc w:val="both"/>
      </w:pPr>
      <w:r w:rsidRPr="00034833">
        <w:t>Los estudios analizados fueron clasificados según el ámbito de intervención, la población diana y los principales resultados obtenidos en relación con la mejora de conocimientos, adherencia terapéutica, prevención de complicaciones y cambios en hábitos de salud.</w:t>
      </w:r>
    </w:p>
    <w:p w14:paraId="0F277D93" w14:textId="77777777" w:rsidR="00034833" w:rsidRPr="00034833" w:rsidRDefault="00034833" w:rsidP="00034833">
      <w:pPr>
        <w:jc w:val="both"/>
        <w:rPr>
          <w:b/>
          <w:bCs/>
        </w:rPr>
      </w:pPr>
      <w:r w:rsidRPr="00034833">
        <w:rPr>
          <w:b/>
          <w:bCs/>
        </w:rPr>
        <w:t>Resultados</w:t>
      </w:r>
    </w:p>
    <w:p w14:paraId="790931E3" w14:textId="77777777" w:rsidR="00034833" w:rsidRPr="00034833" w:rsidRDefault="00034833" w:rsidP="00034833">
      <w:pPr>
        <w:jc w:val="both"/>
      </w:pPr>
      <w:r w:rsidRPr="00034833">
        <w:t>Los resultados revisados evidencian que la educación sanitaria liderada por profesionales de enfermería tiene un impacto positivo en múltiples indicadores de salud. Uno de los principales beneficios identificados fue la mejora del conocimiento y la capacidad de autocuidado de los pacientes, especialmente en personas con enfermedades crónicas como diabetes mellitus, hipertensión arterial o enfermedad pulmonar obstructiva crónica.</w:t>
      </w:r>
    </w:p>
    <w:p w14:paraId="70CBC839" w14:textId="77777777" w:rsidR="00034833" w:rsidRPr="00034833" w:rsidRDefault="00034833" w:rsidP="00034833">
      <w:pPr>
        <w:jc w:val="both"/>
      </w:pPr>
      <w:r w:rsidRPr="00034833">
        <w:t>Diversos estudios mostraron que los programas educativos desarrollados por enfermería favorecen una mayor adherencia terapéutica y una mejor comprensión de los tratamientos prescritos. Esto se traduce en una disminución de complicaciones clínicas, reducción de ingresos hospitalarios y mejora del control de la enfermedad.</w:t>
      </w:r>
    </w:p>
    <w:p w14:paraId="54CD2F29" w14:textId="77777777" w:rsidR="00034833" w:rsidRPr="00034833" w:rsidRDefault="00034833" w:rsidP="00034833">
      <w:pPr>
        <w:jc w:val="both"/>
      </w:pPr>
      <w:r w:rsidRPr="00034833">
        <w:t>En atención primaria, las intervenciones educativas orientadas a la promoción de hábitos saludables demostraron ser eficaces para prevenir factores de riesgo cardiovascular relacionados con el sedentarismo, la alimentación inadecuada y el consumo de tabaco. Asimismo, la educación sanitaria grupal permitió incrementar la participación comunitaria y fomentar conductas preventivas en la población.</w:t>
      </w:r>
    </w:p>
    <w:p w14:paraId="5E972CDB" w14:textId="77777777" w:rsidR="00034833" w:rsidRPr="00034833" w:rsidRDefault="00034833" w:rsidP="00034833">
      <w:pPr>
        <w:jc w:val="both"/>
      </w:pPr>
      <w:r w:rsidRPr="00034833">
        <w:t>En el ámbito hospitalario, las actividades de educación al paciente antes del alta contribuyeron a mejorar la continuidad asistencial y reducir reingresos evitables. La información proporcionada por enfermería sobre cuidados domiciliarios, administración de medicación y signos de alarma favoreció una mayor seguridad y autonomía del paciente tras el alta hospitalaria.</w:t>
      </w:r>
    </w:p>
    <w:p w14:paraId="68A0BC27" w14:textId="77777777" w:rsidR="00034833" w:rsidRPr="00034833" w:rsidRDefault="00034833" w:rsidP="00034833">
      <w:pPr>
        <w:jc w:val="both"/>
      </w:pPr>
      <w:r w:rsidRPr="00034833">
        <w:t>Otro aspecto destacado fue la importancia de las habilidades comunicativas de los profesionales de enfermería en el éxito de las intervenciones educativas. La utilización de un lenguaje claro, adaptado al nivel sociocultural del paciente, así como la empatía y la escucha activa, fueron factores determinantes para mejorar la comprensión y la participación de los usuarios.</w:t>
      </w:r>
    </w:p>
    <w:p w14:paraId="795F01E6" w14:textId="77777777" w:rsidR="00034833" w:rsidRPr="00034833" w:rsidRDefault="00034833" w:rsidP="00034833">
      <w:pPr>
        <w:jc w:val="both"/>
      </w:pPr>
      <w:r w:rsidRPr="00034833">
        <w:t xml:space="preserve">Además, la incorporación de nuevas tecnologías y herramientas digitales en los programas de educación sanitaria permitió ampliar el acceso a la información y </w:t>
      </w:r>
      <w:r w:rsidRPr="00034833">
        <w:lastRenderedPageBreak/>
        <w:t>facilitar el seguimiento de pacientes mediante recursos online, aplicaciones móviles y plataformas de teleasistencia.</w:t>
      </w:r>
    </w:p>
    <w:p w14:paraId="4CD8DDAC" w14:textId="77777777" w:rsidR="00034833" w:rsidRPr="00034833" w:rsidRDefault="00034833" w:rsidP="00034833">
      <w:pPr>
        <w:jc w:val="both"/>
        <w:rPr>
          <w:b/>
          <w:bCs/>
        </w:rPr>
      </w:pPr>
      <w:r w:rsidRPr="00034833">
        <w:rPr>
          <w:b/>
          <w:bCs/>
        </w:rPr>
        <w:t>Conclusiones</w:t>
      </w:r>
    </w:p>
    <w:p w14:paraId="36BCF8E9" w14:textId="77777777" w:rsidR="00034833" w:rsidRPr="00034833" w:rsidRDefault="00034833" w:rsidP="00034833">
      <w:pPr>
        <w:jc w:val="both"/>
      </w:pPr>
      <w:r w:rsidRPr="00034833">
        <w:t>La educación sanitaria liderada por profesionales de enfermería constituye una intervención eficaz para mejorar los resultados en salud y promover estilos de vida saludables en la población. La evidencia científica demuestra que las actividades educativas desarrolladas por enfermería favorecen el autocuidado, incrementan la adherencia terapéutica y contribuyen a prevenir complicaciones y hospitalizaciones evitables.</w:t>
      </w:r>
    </w:p>
    <w:p w14:paraId="0AA5CBEE" w14:textId="77777777" w:rsidR="00034833" w:rsidRPr="00034833" w:rsidRDefault="00034833" w:rsidP="00034833">
      <w:pPr>
        <w:jc w:val="both"/>
      </w:pPr>
      <w:r w:rsidRPr="00034833">
        <w:t xml:space="preserve">La posición estratégica de los profesionales de enfermería dentro del sistema sanitario les permite desarrollar programas educativos adaptados a las necesidades individuales y comunitarias, fortaleciendo la </w:t>
      </w:r>
      <w:proofErr w:type="gramStart"/>
      <w:r w:rsidRPr="00034833">
        <w:t>participación activa</w:t>
      </w:r>
      <w:proofErr w:type="gramEnd"/>
      <w:r w:rsidRPr="00034833">
        <w:t xml:space="preserve"> del paciente en el cuidado de su salud.</w:t>
      </w:r>
    </w:p>
    <w:p w14:paraId="158D0F4D" w14:textId="77777777" w:rsidR="00034833" w:rsidRPr="00034833" w:rsidRDefault="00034833" w:rsidP="00034833">
      <w:pPr>
        <w:jc w:val="both"/>
      </w:pPr>
      <w:r w:rsidRPr="00034833">
        <w:t>Asimismo, resulta fundamental potenciar la formación continuada de los profesionales en competencias educativas y comunicativas, así como promover estrategias institucionales que integren la educación sanitaria como parte esencial de la atención asistencial.</w:t>
      </w:r>
    </w:p>
    <w:p w14:paraId="5F90CC65" w14:textId="77777777" w:rsidR="00034833" w:rsidRPr="00034833" w:rsidRDefault="00034833" w:rsidP="00034833">
      <w:pPr>
        <w:jc w:val="both"/>
      </w:pPr>
      <w:r w:rsidRPr="00034833">
        <w:t>Finalmente, la incorporación de tecnologías digitales y metodologías innovadoras representa una oportunidad para ampliar el alcance de la educación sanitaria y mejorar la calidad de las intervenciones lideradas por enfermería en los diferentes niveles de atención.</w:t>
      </w:r>
    </w:p>
    <w:p w14:paraId="50FE2D36" w14:textId="77777777" w:rsidR="00034833" w:rsidRPr="00034833" w:rsidRDefault="00034833" w:rsidP="00034833">
      <w:pPr>
        <w:jc w:val="both"/>
        <w:rPr>
          <w:b/>
          <w:bCs/>
        </w:rPr>
      </w:pPr>
      <w:r w:rsidRPr="00034833">
        <w:rPr>
          <w:b/>
          <w:bCs/>
        </w:rPr>
        <w:t>Bibliografía</w:t>
      </w:r>
    </w:p>
    <w:p w14:paraId="42194762" w14:textId="77777777" w:rsidR="00034833" w:rsidRPr="00034833" w:rsidRDefault="00034833" w:rsidP="00034833">
      <w:pPr>
        <w:numPr>
          <w:ilvl w:val="0"/>
          <w:numId w:val="206"/>
        </w:numPr>
        <w:jc w:val="both"/>
      </w:pPr>
      <w:r w:rsidRPr="00034833">
        <w:t>Organización Mundial de la Salud. Promoción de la salud y educación sanitaria.</w:t>
      </w:r>
    </w:p>
    <w:p w14:paraId="5ED4617A" w14:textId="77777777" w:rsidR="00034833" w:rsidRPr="00034833" w:rsidRDefault="00034833" w:rsidP="00034833">
      <w:pPr>
        <w:numPr>
          <w:ilvl w:val="0"/>
          <w:numId w:val="206"/>
        </w:numPr>
        <w:jc w:val="both"/>
        <w:rPr>
          <w:lang w:val="en-GB"/>
        </w:rPr>
      </w:pPr>
      <w:r w:rsidRPr="00034833">
        <w:rPr>
          <w:lang w:val="en-GB"/>
        </w:rPr>
        <w:t xml:space="preserve">Melnyk BM, Fineout-Overholt E. </w:t>
      </w:r>
      <w:r w:rsidRPr="00034833">
        <w:rPr>
          <w:i/>
          <w:iCs/>
          <w:lang w:val="en-GB"/>
        </w:rPr>
        <w:t>Evidence-Based Practice in Nursing &amp; Healthcare</w:t>
      </w:r>
      <w:r w:rsidRPr="00034833">
        <w:rPr>
          <w:lang w:val="en-GB"/>
        </w:rPr>
        <w:t>.</w:t>
      </w:r>
    </w:p>
    <w:p w14:paraId="14AC6E39" w14:textId="77777777" w:rsidR="00034833" w:rsidRPr="00034833" w:rsidRDefault="00034833" w:rsidP="00034833">
      <w:pPr>
        <w:numPr>
          <w:ilvl w:val="0"/>
          <w:numId w:val="206"/>
        </w:numPr>
        <w:jc w:val="both"/>
      </w:pPr>
      <w:r w:rsidRPr="00034833">
        <w:t>Ministerio de Sanidad de España. Estrategias de promoción de la salud y prevención en el Sistema Nacional de Salud.</w:t>
      </w:r>
    </w:p>
    <w:p w14:paraId="360D3F93" w14:textId="77777777" w:rsidR="00034833" w:rsidRPr="00034833" w:rsidRDefault="00034833" w:rsidP="00034833">
      <w:pPr>
        <w:numPr>
          <w:ilvl w:val="0"/>
          <w:numId w:val="206"/>
        </w:numPr>
        <w:jc w:val="both"/>
        <w:rPr>
          <w:lang w:val="en-GB"/>
        </w:rPr>
      </w:pPr>
      <w:r w:rsidRPr="00034833">
        <w:rPr>
          <w:lang w:val="en-GB"/>
        </w:rPr>
        <w:t xml:space="preserve">Bastable SB. </w:t>
      </w:r>
      <w:r w:rsidRPr="00034833">
        <w:rPr>
          <w:i/>
          <w:iCs/>
          <w:lang w:val="en-GB"/>
        </w:rPr>
        <w:t>Nurse as Educator: Principles of Teaching and Learning for Nursing Practice</w:t>
      </w:r>
      <w:r w:rsidRPr="00034833">
        <w:rPr>
          <w:lang w:val="en-GB"/>
        </w:rPr>
        <w:t>.</w:t>
      </w:r>
    </w:p>
    <w:p w14:paraId="354CAD17" w14:textId="77777777" w:rsidR="00034833" w:rsidRPr="00034833" w:rsidRDefault="00034833" w:rsidP="00034833">
      <w:pPr>
        <w:numPr>
          <w:ilvl w:val="0"/>
          <w:numId w:val="206"/>
        </w:numPr>
        <w:jc w:val="both"/>
        <w:rPr>
          <w:lang w:val="en-GB"/>
        </w:rPr>
      </w:pPr>
      <w:r w:rsidRPr="00034833">
        <w:rPr>
          <w:lang w:val="en-GB"/>
        </w:rPr>
        <w:t>American Nurses Association. Nursing: Scope and Standards of Practice.</w:t>
      </w:r>
    </w:p>
    <w:p w14:paraId="59991828" w14:textId="77777777" w:rsidR="00034833" w:rsidRPr="00034833" w:rsidRDefault="00034833" w:rsidP="00034833">
      <w:pPr>
        <w:numPr>
          <w:ilvl w:val="0"/>
          <w:numId w:val="206"/>
        </w:numPr>
        <w:jc w:val="both"/>
        <w:rPr>
          <w:lang w:val="en-GB"/>
        </w:rPr>
      </w:pPr>
      <w:r w:rsidRPr="00034833">
        <w:rPr>
          <w:lang w:val="en-GB"/>
        </w:rPr>
        <w:t>European Centre for Disease Prevention and Control. Health education and disease prevention strategies.</w:t>
      </w:r>
    </w:p>
    <w:p w14:paraId="61409756" w14:textId="77777777" w:rsidR="00034833" w:rsidRPr="00034833" w:rsidRDefault="00034833" w:rsidP="00034833">
      <w:pPr>
        <w:jc w:val="both"/>
        <w:rPr>
          <w:lang w:val="en-GB"/>
        </w:rPr>
      </w:pPr>
    </w:p>
    <w:p w14:paraId="740ACBF3" w14:textId="77777777" w:rsidR="004D6038" w:rsidRPr="004D6038" w:rsidRDefault="004D6038" w:rsidP="004D6038">
      <w:pPr>
        <w:jc w:val="both"/>
        <w:rPr>
          <w:b/>
          <w:bCs/>
        </w:rPr>
      </w:pPr>
      <w:r w:rsidRPr="004D6038">
        <w:rPr>
          <w:b/>
          <w:bCs/>
        </w:rPr>
        <w:lastRenderedPageBreak/>
        <w:t>Humanización, prevención y autocuidado: impacto de la educación sanitaria en la práctica enfermera</w:t>
      </w:r>
    </w:p>
    <w:p w14:paraId="5D3F2356" w14:textId="77777777" w:rsidR="004D6038" w:rsidRPr="004D6038" w:rsidRDefault="004D6038" w:rsidP="004D6038">
      <w:pPr>
        <w:jc w:val="both"/>
        <w:rPr>
          <w:b/>
          <w:bCs/>
        </w:rPr>
      </w:pPr>
      <w:r w:rsidRPr="004D6038">
        <w:rPr>
          <w:b/>
          <w:bCs/>
        </w:rPr>
        <w:t>Introducción</w:t>
      </w:r>
    </w:p>
    <w:p w14:paraId="5A3B7009" w14:textId="77777777" w:rsidR="004D6038" w:rsidRPr="004D6038" w:rsidRDefault="004D6038" w:rsidP="004D6038">
      <w:pPr>
        <w:jc w:val="both"/>
      </w:pPr>
      <w:r w:rsidRPr="004D6038">
        <w:t>La educación sanitaria constituye una herramienta esencial dentro de la práctica enfermera y representa uno de los pilares fundamentales para la promoción de la salud, la prevención de enfermedades y el fortalecimiento del autocuidado en la población. En los sistemas sanitarios actuales, caracterizados por el incremento de enfermedades crónicas, el envejecimiento poblacional y la creciente complejidad asistencial, la necesidad de desarrollar intervenciones educativas eficaces y humanizadas adquiere una relevancia cada vez mayor.</w:t>
      </w:r>
    </w:p>
    <w:p w14:paraId="3545E249" w14:textId="77777777" w:rsidR="004D6038" w:rsidRPr="004D6038" w:rsidRDefault="004D6038" w:rsidP="004D6038">
      <w:pPr>
        <w:jc w:val="both"/>
      </w:pPr>
      <w:r w:rsidRPr="004D6038">
        <w:t xml:space="preserve">Los profesionales de enfermería desempeñan un papel estratégico en la atención integral del paciente debido a su contacto continuo y cercano con las personas, familias y comunidades. Esta relación terapéutica favorece la creación de vínculos de confianza que facilitan la transmisión de conocimientos, la promoción de hábitos saludables y la </w:t>
      </w:r>
      <w:proofErr w:type="gramStart"/>
      <w:r w:rsidRPr="004D6038">
        <w:t>participación activa</w:t>
      </w:r>
      <w:proofErr w:type="gramEnd"/>
      <w:r w:rsidRPr="004D6038">
        <w:t xml:space="preserve"> del paciente en el cuidado de su salud. Desde esta perspectiva, la educación sanitaria no solo implica informar sobre enfermedades o tratamientos, sino también acompañar, orientar y empoderar a las personas para que desarrollen capacidades de autocuidado y tomen decisiones responsables relacionadas con su bienestar.</w:t>
      </w:r>
    </w:p>
    <w:p w14:paraId="5506DC44" w14:textId="77777777" w:rsidR="004D6038" w:rsidRPr="004D6038" w:rsidRDefault="004D6038" w:rsidP="004D6038">
      <w:pPr>
        <w:jc w:val="both"/>
      </w:pPr>
      <w:r w:rsidRPr="004D6038">
        <w:t>La humanización de los cuidados se encuentra estrechamente vinculada a este proceso educativo. Una atención humanizada considera las dimensiones físicas, emocionales, sociales y culturales del paciente, promoviendo una asistencia centrada en la persona y basada en la empatía, la comunicación y el respeto a la dignidad humana. En este sentido, la educación sanitaria liderada por enfermería se convierte en un instrumento clave para mejorar la calidad asistencial y favorecer resultados positivos en salud.</w:t>
      </w:r>
    </w:p>
    <w:p w14:paraId="033CFD11" w14:textId="77777777" w:rsidR="004D6038" w:rsidRPr="004D6038" w:rsidRDefault="004D6038" w:rsidP="004D6038">
      <w:pPr>
        <w:jc w:val="both"/>
      </w:pPr>
      <w:r w:rsidRPr="004D6038">
        <w:t>Diversos estudios científicos han demostrado que las intervenciones educativas desarrolladas por profesionales de enfermería contribuyen significativamente a mejorar la adherencia terapéutica, prevenir complicaciones, reducir hospitalizaciones evitables y fomentar estilos de vida saludables. Asimismo, estas estrategias fortalecen la autonomía del paciente y promueven una participación más activa en el proceso asistencial.</w:t>
      </w:r>
    </w:p>
    <w:p w14:paraId="55C518EA" w14:textId="77777777" w:rsidR="004D6038" w:rsidRPr="004D6038" w:rsidRDefault="004D6038" w:rsidP="004D6038">
      <w:pPr>
        <w:jc w:val="both"/>
      </w:pPr>
      <w:r w:rsidRPr="004D6038">
        <w:t>Por ello, resulta necesario analizar el impacto de la educación sanitaria en la práctica enfermera desde una perspectiva centrada en la humanización de los cuidados, la prevención de enfermedades y el desarrollo del autocuidado.</w:t>
      </w:r>
    </w:p>
    <w:p w14:paraId="0559BB81" w14:textId="77777777" w:rsidR="004D6038" w:rsidRPr="004D6038" w:rsidRDefault="004D6038" w:rsidP="004D6038">
      <w:pPr>
        <w:jc w:val="both"/>
        <w:rPr>
          <w:b/>
          <w:bCs/>
        </w:rPr>
      </w:pPr>
      <w:r w:rsidRPr="004D6038">
        <w:rPr>
          <w:b/>
          <w:bCs/>
        </w:rPr>
        <w:t>Método</w:t>
      </w:r>
    </w:p>
    <w:p w14:paraId="5E7AFCF5" w14:textId="77777777" w:rsidR="004D6038" w:rsidRPr="004D6038" w:rsidRDefault="004D6038" w:rsidP="004D6038">
      <w:pPr>
        <w:jc w:val="both"/>
      </w:pPr>
      <w:r w:rsidRPr="004D6038">
        <w:lastRenderedPageBreak/>
        <w:t>Se realizó una revisión bibliográfica narrativa sobre el impacto de la educación sanitaria en la práctica enfermera, con especial atención a los conceptos de humanización, prevención y autocuidado. La búsqueda de información se llevó a cabo en bases de datos científicas como PubMed, SciELO, CINAHL y Google Scholar, utilizando términos relacionados con educación sanitaria, enfermería, humanización de los cuidados, promoción de la salud, prevención de enfermedades y autocuidado.</w:t>
      </w:r>
    </w:p>
    <w:p w14:paraId="2F472C94" w14:textId="77777777" w:rsidR="004D6038" w:rsidRPr="004D6038" w:rsidRDefault="004D6038" w:rsidP="004D6038">
      <w:pPr>
        <w:jc w:val="both"/>
      </w:pPr>
      <w:r w:rsidRPr="004D6038">
        <w:t>Se incluyeron artículos científicos, revisiones sistemáticas, guías clínicas y documentos institucionales publicados en los últimos diez años. Los criterios de inclusión contemplaron investigaciones relacionadas con intervenciones educativas lideradas por profesionales de enfermería en distintos niveles asistenciales, incluyendo atención primaria, hospitales y ámbito comunitario.</w:t>
      </w:r>
    </w:p>
    <w:p w14:paraId="588600FB" w14:textId="77777777" w:rsidR="004D6038" w:rsidRPr="004D6038" w:rsidRDefault="004D6038" w:rsidP="004D6038">
      <w:pPr>
        <w:jc w:val="both"/>
      </w:pPr>
      <w:r w:rsidRPr="004D6038">
        <w:t>Los estudios seleccionados fueron analizados y clasificados según el tipo de intervención educativa, población diana y principales resultados relacionados con la mejora de la calidad asistencial, prevención de enfermedades, adherencia terapéutica y fortalecimiento del autocuidado.</w:t>
      </w:r>
    </w:p>
    <w:p w14:paraId="27E08782" w14:textId="77777777" w:rsidR="004D6038" w:rsidRPr="004D6038" w:rsidRDefault="004D6038" w:rsidP="004D6038">
      <w:pPr>
        <w:jc w:val="both"/>
        <w:rPr>
          <w:b/>
          <w:bCs/>
        </w:rPr>
      </w:pPr>
      <w:r w:rsidRPr="004D6038">
        <w:rPr>
          <w:b/>
          <w:bCs/>
        </w:rPr>
        <w:t>Resultados</w:t>
      </w:r>
    </w:p>
    <w:p w14:paraId="6BBB5666" w14:textId="77777777" w:rsidR="004D6038" w:rsidRPr="004D6038" w:rsidRDefault="004D6038" w:rsidP="004D6038">
      <w:pPr>
        <w:jc w:val="both"/>
      </w:pPr>
      <w:r w:rsidRPr="004D6038">
        <w:t>Los resultados obtenidos evidencian que la educación sanitaria liderada por profesionales de enfermería genera un impacto positivo tanto en la calidad de los cuidados como en los resultados clínicos y emocionales de los pacientes. Una de las principales aportaciones identificadas fue el fortalecimiento de la relación terapéutica entre enfermera y paciente, favoreciendo una atención más humanizada y centrada en las necesidades individuales.</w:t>
      </w:r>
    </w:p>
    <w:p w14:paraId="0CEE6E89" w14:textId="77777777" w:rsidR="004D6038" w:rsidRPr="004D6038" w:rsidRDefault="004D6038" w:rsidP="004D6038">
      <w:pPr>
        <w:jc w:val="both"/>
      </w:pPr>
      <w:r w:rsidRPr="004D6038">
        <w:t>Diversos estudios demostraron que las intervenciones educativas desarrolladas desde un enfoque empático y participativo incrementan la confianza del paciente, mejoran la comunicación y favorecen una mayor implicación en el proceso de recuperación y mantenimiento de la salud. La escucha activa, el acompañamiento emocional y la adaptación de la información al nivel sociocultural del paciente fueron elementos clave para el éxito de las estrategias educativas.</w:t>
      </w:r>
    </w:p>
    <w:p w14:paraId="32132B67" w14:textId="77777777" w:rsidR="004D6038" w:rsidRPr="004D6038" w:rsidRDefault="004D6038" w:rsidP="004D6038">
      <w:pPr>
        <w:jc w:val="both"/>
      </w:pPr>
      <w:r w:rsidRPr="004D6038">
        <w:t>En relación con la prevención de enfermedades, los programas de educación sanitaria mostraron resultados eficaces en la reducción de factores de riesgo asociados a patologías crónicas como diabetes, hipertensión arterial, obesidad y enfermedades cardiovasculares. Las intervenciones centradas en alimentación saludable, actividad física, adherencia terapéutica y prevención del tabaquismo contribuyeron significativamente a mejorar hábitos de vida y disminuir complicaciones de salud.</w:t>
      </w:r>
    </w:p>
    <w:p w14:paraId="2474D9A6" w14:textId="77777777" w:rsidR="004D6038" w:rsidRPr="004D6038" w:rsidRDefault="004D6038" w:rsidP="004D6038">
      <w:pPr>
        <w:jc w:val="both"/>
      </w:pPr>
      <w:r w:rsidRPr="004D6038">
        <w:t xml:space="preserve">Asimismo, la educación sanitaria favoreció el desarrollo de capacidades de autocuidado en pacientes con enfermedades crónicas y procesos de larga </w:t>
      </w:r>
      <w:r w:rsidRPr="004D6038">
        <w:lastRenderedPageBreak/>
        <w:t xml:space="preserve">duración. Los pacientes que recibieron formación específica sobre el manejo de su enfermedad demostraron una mayor autonomía, mejor control de síntomas y menor frecuencia de ingresos hospitalarios. La </w:t>
      </w:r>
      <w:proofErr w:type="gramStart"/>
      <w:r w:rsidRPr="004D6038">
        <w:t>participación activa</w:t>
      </w:r>
      <w:proofErr w:type="gramEnd"/>
      <w:r w:rsidRPr="004D6038">
        <w:t xml:space="preserve"> del paciente en la toma de decisiones relacionadas con su salud se asoció con mejores niveles de satisfacción y calidad de vida.</w:t>
      </w:r>
    </w:p>
    <w:p w14:paraId="31CE76DE" w14:textId="77777777" w:rsidR="004D6038" w:rsidRPr="004D6038" w:rsidRDefault="004D6038" w:rsidP="004D6038">
      <w:pPr>
        <w:jc w:val="both"/>
      </w:pPr>
      <w:r w:rsidRPr="004D6038">
        <w:t>En el ámbito hospitalario, las intervenciones educativas realizadas antes del alta contribuyeron a mejorar la continuidad asistencial y reducir reingresos evitables. La orientación sobre cuidados domiciliarios, administración correcta de medicamentos y detección precoz de signos de alarma permitió incrementar la seguridad del paciente tras el alta hospitalaria.</w:t>
      </w:r>
    </w:p>
    <w:p w14:paraId="58B2FA03" w14:textId="77777777" w:rsidR="004D6038" w:rsidRPr="004D6038" w:rsidRDefault="004D6038" w:rsidP="004D6038">
      <w:pPr>
        <w:jc w:val="both"/>
      </w:pPr>
      <w:r w:rsidRPr="004D6038">
        <w:t>Otro aspecto relevante identificado fue la incorporación de nuevas tecnologías en los programas de educación sanitaria. Herramientas digitales como aplicaciones móviles, plataformas online y programas de teleasistencia facilitaron el acceso a la información sanitaria y mejoraron el seguimiento de pacientes, especialmente en el ámbito comunitario y en personas con enfermedades crónicas.</w:t>
      </w:r>
    </w:p>
    <w:p w14:paraId="652E3D59" w14:textId="77777777" w:rsidR="004D6038" w:rsidRPr="004D6038" w:rsidRDefault="004D6038" w:rsidP="004D6038">
      <w:pPr>
        <w:jc w:val="both"/>
        <w:rPr>
          <w:b/>
          <w:bCs/>
        </w:rPr>
      </w:pPr>
      <w:r w:rsidRPr="004D6038">
        <w:rPr>
          <w:b/>
          <w:bCs/>
        </w:rPr>
        <w:t>Conclusiones</w:t>
      </w:r>
    </w:p>
    <w:p w14:paraId="39F46DA1" w14:textId="77777777" w:rsidR="004D6038" w:rsidRPr="004D6038" w:rsidRDefault="004D6038" w:rsidP="004D6038">
      <w:pPr>
        <w:jc w:val="both"/>
      </w:pPr>
      <w:r w:rsidRPr="004D6038">
        <w:t>La educación sanitaria liderada por profesionales de enfermería constituye una intervención fundamental para promover la humanización de los cuidados, prevenir enfermedades y fortalecer el autocuidado de los pacientes. La evidencia científica demuestra que las estrategias educativas desarrolladas por enfermería mejoran la adherencia terapéutica, favorecen estilos de vida saludables y contribuyen a reducir complicaciones y hospitalizaciones evitables.</w:t>
      </w:r>
    </w:p>
    <w:p w14:paraId="711E7B59" w14:textId="77777777" w:rsidR="004D6038" w:rsidRPr="004D6038" w:rsidRDefault="004D6038" w:rsidP="004D6038">
      <w:pPr>
        <w:jc w:val="both"/>
      </w:pPr>
      <w:r w:rsidRPr="004D6038">
        <w:t>La cercanía y continuidad asistencial propias de la profesión enfermera permiten establecer relaciones terapéuticas basadas en la confianza, la empatía y la comunicación efectiva, elementos esenciales para desarrollar una atención centrada en la persona y orientada a sus necesidades individuales.</w:t>
      </w:r>
    </w:p>
    <w:p w14:paraId="396EF893" w14:textId="77777777" w:rsidR="004D6038" w:rsidRPr="004D6038" w:rsidRDefault="004D6038" w:rsidP="004D6038">
      <w:pPr>
        <w:jc w:val="both"/>
      </w:pPr>
      <w:r w:rsidRPr="004D6038">
        <w:t>Asimismo, resulta imprescindible fomentar la formación continuada de los profesionales de enfermería en competencias educativas y comunicativas, así como impulsar políticas sanitarias que integren la educación sanitaria como componente esencial de la calidad asistencial.</w:t>
      </w:r>
    </w:p>
    <w:p w14:paraId="7142E0F6" w14:textId="77777777" w:rsidR="004D6038" w:rsidRPr="004D6038" w:rsidRDefault="004D6038" w:rsidP="004D6038">
      <w:pPr>
        <w:jc w:val="both"/>
      </w:pPr>
      <w:r w:rsidRPr="004D6038">
        <w:t xml:space="preserve">Finalmente, la incorporación de tecnologías digitales y metodologías innovadoras representa una oportunidad para ampliar el alcance de las intervenciones educativas y mejorar la </w:t>
      </w:r>
      <w:proofErr w:type="gramStart"/>
      <w:r w:rsidRPr="004D6038">
        <w:t>participación activa</w:t>
      </w:r>
      <w:proofErr w:type="gramEnd"/>
      <w:r w:rsidRPr="004D6038">
        <w:t xml:space="preserve"> de los pacientes en el cuidado de su salud, favoreciendo modelos asistenciales más preventivos, humanizados y sostenibles.</w:t>
      </w:r>
    </w:p>
    <w:p w14:paraId="2DBD3B19" w14:textId="77777777" w:rsidR="004D6038" w:rsidRPr="004D6038" w:rsidRDefault="004D6038" w:rsidP="004D6038">
      <w:pPr>
        <w:jc w:val="both"/>
        <w:rPr>
          <w:b/>
          <w:bCs/>
        </w:rPr>
      </w:pPr>
      <w:r w:rsidRPr="004D6038">
        <w:rPr>
          <w:b/>
          <w:bCs/>
        </w:rPr>
        <w:t>Bibliografía</w:t>
      </w:r>
    </w:p>
    <w:p w14:paraId="4F910021" w14:textId="77777777" w:rsidR="004D6038" w:rsidRPr="004D6038" w:rsidRDefault="004D6038" w:rsidP="004D6038">
      <w:pPr>
        <w:numPr>
          <w:ilvl w:val="0"/>
          <w:numId w:val="207"/>
        </w:numPr>
        <w:jc w:val="both"/>
      </w:pPr>
      <w:r w:rsidRPr="004D6038">
        <w:lastRenderedPageBreak/>
        <w:t>Organización Mundial de la Salud. Promoción de la salud y educación sanitaria.</w:t>
      </w:r>
    </w:p>
    <w:p w14:paraId="08BEC7DC" w14:textId="77777777" w:rsidR="004D6038" w:rsidRPr="004D6038" w:rsidRDefault="004D6038" w:rsidP="004D6038">
      <w:pPr>
        <w:numPr>
          <w:ilvl w:val="0"/>
          <w:numId w:val="207"/>
        </w:numPr>
        <w:jc w:val="both"/>
        <w:rPr>
          <w:lang w:val="en-GB"/>
        </w:rPr>
      </w:pPr>
      <w:r w:rsidRPr="004D6038">
        <w:rPr>
          <w:lang w:val="en-GB"/>
        </w:rPr>
        <w:t xml:space="preserve">Bastable SB. </w:t>
      </w:r>
      <w:r w:rsidRPr="004D6038">
        <w:rPr>
          <w:i/>
          <w:iCs/>
          <w:lang w:val="en-GB"/>
        </w:rPr>
        <w:t>Nurse as Educator: Principles of Teaching and Learning for Nursing Practice</w:t>
      </w:r>
      <w:r w:rsidRPr="004D6038">
        <w:rPr>
          <w:lang w:val="en-GB"/>
        </w:rPr>
        <w:t>.</w:t>
      </w:r>
    </w:p>
    <w:p w14:paraId="1A05FC8B" w14:textId="77777777" w:rsidR="004D6038" w:rsidRPr="004D6038" w:rsidRDefault="004D6038" w:rsidP="004D6038">
      <w:pPr>
        <w:numPr>
          <w:ilvl w:val="0"/>
          <w:numId w:val="207"/>
        </w:numPr>
        <w:jc w:val="both"/>
        <w:rPr>
          <w:lang w:val="en-GB"/>
        </w:rPr>
      </w:pPr>
      <w:r w:rsidRPr="004D6038">
        <w:rPr>
          <w:lang w:val="en-GB"/>
        </w:rPr>
        <w:t xml:space="preserve">Melnyk BM, Fineout-Overholt E. </w:t>
      </w:r>
      <w:r w:rsidRPr="004D6038">
        <w:rPr>
          <w:i/>
          <w:iCs/>
          <w:lang w:val="en-GB"/>
        </w:rPr>
        <w:t>Evidence-Based Practice in Nursing &amp; Healthcare</w:t>
      </w:r>
      <w:r w:rsidRPr="004D6038">
        <w:rPr>
          <w:lang w:val="en-GB"/>
        </w:rPr>
        <w:t>.</w:t>
      </w:r>
    </w:p>
    <w:p w14:paraId="72B62E1E" w14:textId="77777777" w:rsidR="004D6038" w:rsidRPr="004D6038" w:rsidRDefault="004D6038" w:rsidP="004D6038">
      <w:pPr>
        <w:numPr>
          <w:ilvl w:val="0"/>
          <w:numId w:val="207"/>
        </w:numPr>
        <w:jc w:val="both"/>
      </w:pPr>
      <w:r w:rsidRPr="004D6038">
        <w:t>Ministerio de Sanidad de España. Estrategia de Promoción de la Salud y Prevención en el Sistema Nacional de Salud.</w:t>
      </w:r>
    </w:p>
    <w:p w14:paraId="52143BFE" w14:textId="77777777" w:rsidR="004D6038" w:rsidRPr="004D6038" w:rsidRDefault="004D6038" w:rsidP="004D6038">
      <w:pPr>
        <w:numPr>
          <w:ilvl w:val="0"/>
          <w:numId w:val="207"/>
        </w:numPr>
        <w:jc w:val="both"/>
        <w:rPr>
          <w:lang w:val="en-GB"/>
        </w:rPr>
      </w:pPr>
      <w:r w:rsidRPr="004D6038">
        <w:rPr>
          <w:lang w:val="en-GB"/>
        </w:rPr>
        <w:t xml:space="preserve">Watson J. </w:t>
      </w:r>
      <w:r w:rsidRPr="004D6038">
        <w:rPr>
          <w:i/>
          <w:iCs/>
          <w:lang w:val="en-GB"/>
        </w:rPr>
        <w:t>Theory of Human Caring</w:t>
      </w:r>
      <w:r w:rsidRPr="004D6038">
        <w:rPr>
          <w:lang w:val="en-GB"/>
        </w:rPr>
        <w:t>.</w:t>
      </w:r>
    </w:p>
    <w:p w14:paraId="6D4E6C4B" w14:textId="77777777" w:rsidR="004D6038" w:rsidRPr="004D6038" w:rsidRDefault="004D6038" w:rsidP="004D6038">
      <w:pPr>
        <w:jc w:val="both"/>
        <w:rPr>
          <w:lang w:val="en-GB"/>
        </w:rPr>
      </w:pPr>
    </w:p>
    <w:p w14:paraId="155DC4BF" w14:textId="77777777" w:rsidR="006F79EC" w:rsidRDefault="006F79EC" w:rsidP="00CF0B3D">
      <w:pPr>
        <w:jc w:val="both"/>
        <w:rPr>
          <w:lang w:val="en-GB"/>
        </w:rPr>
      </w:pPr>
    </w:p>
    <w:p w14:paraId="1D0C8B6C" w14:textId="77777777" w:rsidR="004D6038" w:rsidRDefault="004D6038" w:rsidP="00CF0B3D">
      <w:pPr>
        <w:jc w:val="both"/>
        <w:rPr>
          <w:lang w:val="en-GB"/>
        </w:rPr>
      </w:pPr>
    </w:p>
    <w:p w14:paraId="03EC9D54" w14:textId="77777777" w:rsidR="004D6038" w:rsidRDefault="004D6038" w:rsidP="00CF0B3D">
      <w:pPr>
        <w:jc w:val="both"/>
        <w:rPr>
          <w:lang w:val="en-GB"/>
        </w:rPr>
      </w:pPr>
    </w:p>
    <w:p w14:paraId="1C5BA6C6" w14:textId="77777777" w:rsidR="004D6038" w:rsidRDefault="004D6038" w:rsidP="00CF0B3D">
      <w:pPr>
        <w:jc w:val="both"/>
        <w:rPr>
          <w:lang w:val="en-GB"/>
        </w:rPr>
      </w:pPr>
    </w:p>
    <w:p w14:paraId="0F17D2AD" w14:textId="77777777" w:rsidR="004D6038" w:rsidRDefault="004D6038" w:rsidP="00CF0B3D">
      <w:pPr>
        <w:jc w:val="both"/>
        <w:rPr>
          <w:lang w:val="en-GB"/>
        </w:rPr>
      </w:pPr>
    </w:p>
    <w:p w14:paraId="5165DD6A" w14:textId="77777777" w:rsidR="004D6038" w:rsidRDefault="004D6038" w:rsidP="00CF0B3D">
      <w:pPr>
        <w:jc w:val="both"/>
        <w:rPr>
          <w:lang w:val="en-GB"/>
        </w:rPr>
      </w:pPr>
    </w:p>
    <w:p w14:paraId="38035F9A" w14:textId="77777777" w:rsidR="004D6038" w:rsidRDefault="004D6038" w:rsidP="00CF0B3D">
      <w:pPr>
        <w:jc w:val="both"/>
        <w:rPr>
          <w:lang w:val="en-GB"/>
        </w:rPr>
      </w:pPr>
    </w:p>
    <w:p w14:paraId="221DE400" w14:textId="77777777" w:rsidR="004D6038" w:rsidRDefault="004D6038" w:rsidP="00CF0B3D">
      <w:pPr>
        <w:jc w:val="both"/>
        <w:rPr>
          <w:lang w:val="en-GB"/>
        </w:rPr>
      </w:pPr>
    </w:p>
    <w:p w14:paraId="49EBD00B" w14:textId="77777777" w:rsidR="004D6038" w:rsidRDefault="004D6038" w:rsidP="00CF0B3D">
      <w:pPr>
        <w:jc w:val="both"/>
        <w:rPr>
          <w:lang w:val="en-GB"/>
        </w:rPr>
      </w:pPr>
    </w:p>
    <w:p w14:paraId="669FF1D4" w14:textId="77777777" w:rsidR="004D6038" w:rsidRDefault="004D6038" w:rsidP="00CF0B3D">
      <w:pPr>
        <w:jc w:val="both"/>
        <w:rPr>
          <w:lang w:val="en-GB"/>
        </w:rPr>
      </w:pPr>
    </w:p>
    <w:p w14:paraId="15BF0F8A" w14:textId="77777777" w:rsidR="004D6038" w:rsidRDefault="004D6038" w:rsidP="00CF0B3D">
      <w:pPr>
        <w:jc w:val="both"/>
        <w:rPr>
          <w:lang w:val="en-GB"/>
        </w:rPr>
      </w:pPr>
    </w:p>
    <w:p w14:paraId="3C0DFE5D" w14:textId="77777777" w:rsidR="004D6038" w:rsidRDefault="004D6038" w:rsidP="00CF0B3D">
      <w:pPr>
        <w:jc w:val="both"/>
        <w:rPr>
          <w:lang w:val="en-GB"/>
        </w:rPr>
      </w:pPr>
    </w:p>
    <w:p w14:paraId="6932D613" w14:textId="77777777" w:rsidR="004D6038" w:rsidRDefault="004D6038" w:rsidP="00CF0B3D">
      <w:pPr>
        <w:jc w:val="both"/>
        <w:rPr>
          <w:lang w:val="en-GB"/>
        </w:rPr>
      </w:pPr>
    </w:p>
    <w:p w14:paraId="1113E4F9" w14:textId="77777777" w:rsidR="004D6038" w:rsidRDefault="004D6038" w:rsidP="00CF0B3D">
      <w:pPr>
        <w:jc w:val="both"/>
        <w:rPr>
          <w:lang w:val="en-GB"/>
        </w:rPr>
      </w:pPr>
    </w:p>
    <w:p w14:paraId="1C698161" w14:textId="77777777" w:rsidR="004D6038" w:rsidRDefault="004D6038" w:rsidP="00CF0B3D">
      <w:pPr>
        <w:jc w:val="both"/>
        <w:rPr>
          <w:lang w:val="en-GB"/>
        </w:rPr>
      </w:pPr>
    </w:p>
    <w:p w14:paraId="723EC52F" w14:textId="77777777" w:rsidR="004D6038" w:rsidRDefault="004D6038" w:rsidP="00CF0B3D">
      <w:pPr>
        <w:jc w:val="both"/>
        <w:rPr>
          <w:lang w:val="en-GB"/>
        </w:rPr>
      </w:pPr>
    </w:p>
    <w:p w14:paraId="6D348A25" w14:textId="77777777" w:rsidR="004D6038" w:rsidRDefault="004D6038" w:rsidP="00CF0B3D">
      <w:pPr>
        <w:jc w:val="both"/>
        <w:rPr>
          <w:lang w:val="en-GB"/>
        </w:rPr>
      </w:pPr>
    </w:p>
    <w:p w14:paraId="2F16AB28" w14:textId="77777777" w:rsidR="004D6038" w:rsidRDefault="004D6038" w:rsidP="00CF0B3D">
      <w:pPr>
        <w:jc w:val="both"/>
        <w:rPr>
          <w:lang w:val="en-GB"/>
        </w:rPr>
      </w:pPr>
    </w:p>
    <w:p w14:paraId="046B4794" w14:textId="77777777" w:rsidR="004D6038" w:rsidRDefault="004D6038" w:rsidP="00CF0B3D">
      <w:pPr>
        <w:jc w:val="both"/>
        <w:rPr>
          <w:lang w:val="en-GB"/>
        </w:rPr>
      </w:pPr>
    </w:p>
    <w:p w14:paraId="19209F88" w14:textId="77777777" w:rsidR="0034102C" w:rsidRPr="0034102C" w:rsidRDefault="0034102C" w:rsidP="0034102C">
      <w:pPr>
        <w:jc w:val="both"/>
        <w:rPr>
          <w:b/>
          <w:bCs/>
        </w:rPr>
      </w:pPr>
      <w:r w:rsidRPr="0034102C">
        <w:rPr>
          <w:b/>
          <w:bCs/>
        </w:rPr>
        <w:lastRenderedPageBreak/>
        <w:t>Atención primaria y prevención: el liderazgo silencioso de la enfermería</w:t>
      </w:r>
    </w:p>
    <w:p w14:paraId="1394DD81" w14:textId="77777777" w:rsidR="0034102C" w:rsidRPr="0034102C" w:rsidRDefault="0034102C" w:rsidP="0034102C">
      <w:pPr>
        <w:jc w:val="both"/>
        <w:rPr>
          <w:b/>
          <w:bCs/>
        </w:rPr>
      </w:pPr>
      <w:r w:rsidRPr="0034102C">
        <w:rPr>
          <w:b/>
          <w:bCs/>
        </w:rPr>
        <w:t>Introducción</w:t>
      </w:r>
    </w:p>
    <w:p w14:paraId="51026113" w14:textId="77777777" w:rsidR="0034102C" w:rsidRPr="0034102C" w:rsidRDefault="0034102C" w:rsidP="0034102C">
      <w:pPr>
        <w:jc w:val="both"/>
      </w:pPr>
      <w:r w:rsidRPr="0034102C">
        <w:t>La atención primaria constituye el eje fundamental de los sistemas sanitarios modernos debido a su capacidad para garantizar una atención integral, accesible y centrada en la prevención de enfermedades y la promoción de la salud. Dentro de este nivel asistencial, los profesionales de enfermería desempeñan un papel esencial en el desarrollo de estrategias preventivas y educativas dirigidas a mejorar la calidad de vida de la población y reducir el impacto de las enfermedades crónicas.</w:t>
      </w:r>
    </w:p>
    <w:p w14:paraId="6352ED1E" w14:textId="77777777" w:rsidR="0034102C" w:rsidRPr="0034102C" w:rsidRDefault="0034102C" w:rsidP="0034102C">
      <w:pPr>
        <w:jc w:val="both"/>
      </w:pPr>
      <w:r w:rsidRPr="0034102C">
        <w:t>La enfermería de atención primaria se caracteriza por mantener un contacto cercano, continuado y directo con individuos, familias y comunidades, lo que permite identificar necesidades de salud, detectar factores de riesgo y desarrollar intervenciones adaptadas a cada contexto social y sanitario. A pesar de la relevancia de sus funciones, el liderazgo enfermero en el ámbito preventivo suele desarrollarse de manera discreta y, en muchas ocasiones, poco visible dentro del sistema sanitario. Sin embargo, su contribución resulta fundamental para garantizar la sostenibilidad de los servicios de salud y mejorar los resultados asistenciales.</w:t>
      </w:r>
    </w:p>
    <w:p w14:paraId="7F5F8238" w14:textId="77777777" w:rsidR="0034102C" w:rsidRPr="0034102C" w:rsidRDefault="0034102C" w:rsidP="0034102C">
      <w:pPr>
        <w:jc w:val="both"/>
      </w:pPr>
      <w:r w:rsidRPr="0034102C">
        <w:t xml:space="preserve">Las actividades de promoción de hábitos saludables, educación sanitaria, seguimiento de pacientes crónicos y prevención de enfermedades representan algunas de las principales competencias desarrolladas por los profesionales de enfermería en atención primaria. Estas intervenciones permiten reducir complicaciones, disminuir hospitalizaciones evitables y fomentar el autocuidado y la </w:t>
      </w:r>
      <w:proofErr w:type="gramStart"/>
      <w:r w:rsidRPr="0034102C">
        <w:t>participación activa</w:t>
      </w:r>
      <w:proofErr w:type="gramEnd"/>
      <w:r w:rsidRPr="0034102C">
        <w:t xml:space="preserve"> de la población en el mantenimiento de su salud.</w:t>
      </w:r>
    </w:p>
    <w:p w14:paraId="0E1394E2" w14:textId="77777777" w:rsidR="0034102C" w:rsidRPr="0034102C" w:rsidRDefault="0034102C" w:rsidP="0034102C">
      <w:pPr>
        <w:jc w:val="both"/>
      </w:pPr>
      <w:r w:rsidRPr="0034102C">
        <w:t>En los últimos años, el aumento de enfermedades crónicas como diabetes mellitus, hipertensión arterial, obesidad y patologías cardiovasculares ha reforzado la necesidad de fortalecer las estrategias preventivas desde atención primaria. En este contexto, la enfermería se posiciona como una figura clave para liderar programas comunitarios, campañas de vacunación, actividades educativas y cuidados integrales orientados a la prevención y detección precoz de enfermedades.</w:t>
      </w:r>
    </w:p>
    <w:p w14:paraId="2043635E" w14:textId="77777777" w:rsidR="0034102C" w:rsidRPr="0034102C" w:rsidRDefault="0034102C" w:rsidP="0034102C">
      <w:pPr>
        <w:jc w:val="both"/>
      </w:pPr>
      <w:r w:rsidRPr="0034102C">
        <w:t>Por ello, resulta necesario analizar el papel de la enfermería en atención primaria y su liderazgo silencioso en la prevención y promoción de la salud, así como el impacto de sus intervenciones sobre la calidad asistencial y el bienestar de la población.</w:t>
      </w:r>
    </w:p>
    <w:p w14:paraId="5447C8A4" w14:textId="77777777" w:rsidR="0034102C" w:rsidRPr="0034102C" w:rsidRDefault="0034102C" w:rsidP="0034102C">
      <w:pPr>
        <w:jc w:val="both"/>
        <w:rPr>
          <w:b/>
          <w:bCs/>
        </w:rPr>
      </w:pPr>
      <w:r w:rsidRPr="0034102C">
        <w:rPr>
          <w:b/>
          <w:bCs/>
        </w:rPr>
        <w:t>Método</w:t>
      </w:r>
    </w:p>
    <w:p w14:paraId="60E91DF5" w14:textId="77777777" w:rsidR="0034102C" w:rsidRPr="0034102C" w:rsidRDefault="0034102C" w:rsidP="0034102C">
      <w:pPr>
        <w:jc w:val="both"/>
      </w:pPr>
      <w:r w:rsidRPr="0034102C">
        <w:lastRenderedPageBreak/>
        <w:t>Se realizó una revisión bibliográfica narrativa sobre el liderazgo de la enfermería en atención primaria y su papel en la prevención y promoción de la salud. La búsqueda de información se llevó a cabo en bases de datos científicas como PubMed, SciELO, CINAHL y Google Scholar, utilizando descriptores relacionados con atención primaria, enfermería comunitaria, prevención, promoción de la salud y liderazgo enfermero.</w:t>
      </w:r>
    </w:p>
    <w:p w14:paraId="6A2F2CCC" w14:textId="77777777" w:rsidR="0034102C" w:rsidRPr="0034102C" w:rsidRDefault="0034102C" w:rsidP="0034102C">
      <w:pPr>
        <w:jc w:val="both"/>
      </w:pPr>
      <w:r w:rsidRPr="0034102C">
        <w:t>Se seleccionaron artículos científicos, revisiones sistemáticas, documentos institucionales y guías clínicas publicados en los últimos diez años. Los criterios de inclusión contemplaron estudios relacionados con intervenciones preventivas lideradas por profesionales de enfermería en atención primaria y programas comunitarios orientados a la educación sanitaria y prevención de enfermedades.</w:t>
      </w:r>
    </w:p>
    <w:p w14:paraId="2ED6846C" w14:textId="77777777" w:rsidR="0034102C" w:rsidRPr="0034102C" w:rsidRDefault="0034102C" w:rsidP="0034102C">
      <w:pPr>
        <w:jc w:val="both"/>
      </w:pPr>
      <w:r w:rsidRPr="0034102C">
        <w:t>La información recopilada fue organizada según las principales áreas de intervención enfermera, incluyendo promoción de hábitos saludables, control de enfermedades crónicas, educación sanitaria, prevención comunitaria y seguimiento domiciliario.</w:t>
      </w:r>
    </w:p>
    <w:p w14:paraId="76A2F5CD" w14:textId="77777777" w:rsidR="0034102C" w:rsidRPr="0034102C" w:rsidRDefault="0034102C" w:rsidP="0034102C">
      <w:pPr>
        <w:jc w:val="both"/>
        <w:rPr>
          <w:b/>
          <w:bCs/>
        </w:rPr>
      </w:pPr>
      <w:r w:rsidRPr="0034102C">
        <w:rPr>
          <w:b/>
          <w:bCs/>
        </w:rPr>
        <w:t>Resultados</w:t>
      </w:r>
    </w:p>
    <w:p w14:paraId="64BCC01E" w14:textId="77777777" w:rsidR="0034102C" w:rsidRPr="0034102C" w:rsidRDefault="0034102C" w:rsidP="0034102C">
      <w:pPr>
        <w:jc w:val="both"/>
      </w:pPr>
      <w:r w:rsidRPr="0034102C">
        <w:t>Los resultados obtenidos evidencian que la enfermería de atención primaria desempeña un papel fundamental en la prevención de enfermedades y en la promoción de estilos de vida saludables. Las intervenciones desarrolladas por profesionales de enfermería mostraron resultados positivos en la reducción de factores de riesgo cardiovascular, mejora de la adherencia terapéutica y control de patologías crónicas.</w:t>
      </w:r>
    </w:p>
    <w:p w14:paraId="38232879" w14:textId="77777777" w:rsidR="0034102C" w:rsidRPr="0034102C" w:rsidRDefault="0034102C" w:rsidP="0034102C">
      <w:pPr>
        <w:jc w:val="both"/>
      </w:pPr>
      <w:r w:rsidRPr="0034102C">
        <w:t>Uno de los ámbitos de actuación más relevantes identificados fue la educación sanitaria dirigida a pacientes y comunidades. Los programas educativos liderados por enfermería permitieron incrementar el conocimiento sobre alimentación saludable, actividad física, prevención del tabaquismo y control de enfermedades crónicas, favoreciendo cambios positivos en los hábitos de vida de la población.</w:t>
      </w:r>
    </w:p>
    <w:p w14:paraId="37D4812D" w14:textId="77777777" w:rsidR="0034102C" w:rsidRPr="0034102C" w:rsidRDefault="0034102C" w:rsidP="0034102C">
      <w:pPr>
        <w:jc w:val="both"/>
      </w:pPr>
      <w:r w:rsidRPr="0034102C">
        <w:t>Asimismo, el seguimiento continuado de pacientes con enfermedades crónicas realizado desde atención primaria contribuyó a mejorar el control clínico y prevenir complicaciones asociadas a patologías como diabetes mellitus, hipertensión arterial y enfermedad pulmonar obstructiva crónica. Las consultas enfermeras facilitaron una atención personalizada, centrada en las necesidades individuales y orientada al autocuidado y la autonomía del paciente.</w:t>
      </w:r>
    </w:p>
    <w:p w14:paraId="6E6C5F4E" w14:textId="77777777" w:rsidR="0034102C" w:rsidRPr="0034102C" w:rsidRDefault="0034102C" w:rsidP="0034102C">
      <w:pPr>
        <w:jc w:val="both"/>
      </w:pPr>
      <w:r w:rsidRPr="0034102C">
        <w:t xml:space="preserve">En relación con la prevención comunitaria, los profesionales de enfermería participaron activamente en campañas de vacunación, programas de detección precoz y actividades de promoción de la salud dirigidas a diferentes grupos poblacionales. Estas intervenciones demostraron ser eficaces para disminuir la </w:t>
      </w:r>
      <w:r w:rsidRPr="0034102C">
        <w:lastRenderedPageBreak/>
        <w:t>incidencia de enfermedades prevenibles y fortalecer la participación comunitaria en cuestiones relacionadas con la salud pública.</w:t>
      </w:r>
    </w:p>
    <w:p w14:paraId="4E9129DF" w14:textId="77777777" w:rsidR="0034102C" w:rsidRPr="0034102C" w:rsidRDefault="0034102C" w:rsidP="0034102C">
      <w:pPr>
        <w:jc w:val="both"/>
      </w:pPr>
      <w:r w:rsidRPr="0034102C">
        <w:t>Otro aspecto destacado fue la importancia del seguimiento domiciliario realizado por enfermería en pacientes vulnerables, personas mayores y pacientes con limitaciones funcionales. Las visitas domiciliarias permitieron detectar precozmente situaciones de riesgo, mejorar la continuidad asistencial y reducir ingresos hospitalarios evitables.</w:t>
      </w:r>
    </w:p>
    <w:p w14:paraId="320037A4" w14:textId="77777777" w:rsidR="0034102C" w:rsidRPr="0034102C" w:rsidRDefault="0034102C" w:rsidP="0034102C">
      <w:pPr>
        <w:jc w:val="both"/>
      </w:pPr>
      <w:r w:rsidRPr="0034102C">
        <w:t>Los estudios revisados también señalaron que el liderazgo enfermero en atención primaria contribuye significativamente a mejorar la coordinación interdisciplinar y optimizar la calidad de los cuidados. Sin embargo, se identificó la necesidad de aumentar el reconocimiento institucional y social de las competencias enfermeras dentro de los programas preventivos y comunitarios.</w:t>
      </w:r>
    </w:p>
    <w:p w14:paraId="4D634A12" w14:textId="77777777" w:rsidR="0034102C" w:rsidRPr="0034102C" w:rsidRDefault="0034102C" w:rsidP="0034102C">
      <w:pPr>
        <w:jc w:val="both"/>
        <w:rPr>
          <w:b/>
          <w:bCs/>
        </w:rPr>
      </w:pPr>
      <w:r w:rsidRPr="0034102C">
        <w:rPr>
          <w:b/>
          <w:bCs/>
        </w:rPr>
        <w:t>Conclusiones</w:t>
      </w:r>
    </w:p>
    <w:p w14:paraId="751D76EB" w14:textId="77777777" w:rsidR="0034102C" w:rsidRPr="0034102C" w:rsidRDefault="0034102C" w:rsidP="0034102C">
      <w:pPr>
        <w:jc w:val="both"/>
      </w:pPr>
      <w:r w:rsidRPr="0034102C">
        <w:t>La enfermería de atención primaria desempeña un liderazgo fundamental, aunque frecuentemente silencioso, en la prevención de enfermedades y promoción de la salud. Las intervenciones preventivas lideradas por profesionales de enfermería contribuyen significativamente a mejorar la calidad asistencial, fortalecer el autocuidado y reducir complicaciones derivadas de enfermedades crónicas.</w:t>
      </w:r>
    </w:p>
    <w:p w14:paraId="0668022C" w14:textId="77777777" w:rsidR="0034102C" w:rsidRPr="0034102C" w:rsidRDefault="0034102C" w:rsidP="0034102C">
      <w:pPr>
        <w:jc w:val="both"/>
      </w:pPr>
      <w:r w:rsidRPr="0034102C">
        <w:t>La cercanía con la comunidad y la continuidad de los cuidados permiten a la enfermería desarrollar estrategias educativas y preventivas adaptadas a las necesidades de cada población, favoreciendo una atención integral y humanizada.</w:t>
      </w:r>
    </w:p>
    <w:p w14:paraId="5F27FB91" w14:textId="77777777" w:rsidR="0034102C" w:rsidRPr="0034102C" w:rsidRDefault="0034102C" w:rsidP="0034102C">
      <w:pPr>
        <w:jc w:val="both"/>
      </w:pPr>
      <w:r w:rsidRPr="0034102C">
        <w:t xml:space="preserve">Asimismo, resulta imprescindible reforzar el reconocimiento del liderazgo enfermero dentro de los sistemas sanitarios, promoviendo políticas que potencien la autonomía profesional, la formación continuada y la </w:t>
      </w:r>
      <w:proofErr w:type="gramStart"/>
      <w:r w:rsidRPr="0034102C">
        <w:t>participación activa</w:t>
      </w:r>
      <w:proofErr w:type="gramEnd"/>
      <w:r w:rsidRPr="0034102C">
        <w:t xml:space="preserve"> de la enfermería en la planificación de programas de salud pública y prevención comunitaria.</w:t>
      </w:r>
    </w:p>
    <w:p w14:paraId="1BEAE29D" w14:textId="77777777" w:rsidR="0034102C" w:rsidRPr="0034102C" w:rsidRDefault="0034102C" w:rsidP="0034102C">
      <w:pPr>
        <w:jc w:val="both"/>
      </w:pPr>
      <w:r w:rsidRPr="0034102C">
        <w:t>Finalmente, el fortalecimiento de la atención primaria y de las competencias preventivas de enfermería constituye una estrategia esencial para garantizar la sostenibilidad de los sistemas sanitarios y mejorar el bienestar de la población desde un enfoque centrado en la prevención, la educación sanitaria y la promoción de hábitos saludables.</w:t>
      </w:r>
    </w:p>
    <w:p w14:paraId="1D045AF5" w14:textId="77777777" w:rsidR="0034102C" w:rsidRPr="0034102C" w:rsidRDefault="0034102C" w:rsidP="0034102C">
      <w:pPr>
        <w:jc w:val="both"/>
        <w:rPr>
          <w:b/>
          <w:bCs/>
        </w:rPr>
      </w:pPr>
      <w:r w:rsidRPr="0034102C">
        <w:rPr>
          <w:b/>
          <w:bCs/>
        </w:rPr>
        <w:t>Bibliografía</w:t>
      </w:r>
    </w:p>
    <w:p w14:paraId="4B222C24" w14:textId="77777777" w:rsidR="0034102C" w:rsidRPr="0034102C" w:rsidRDefault="0034102C" w:rsidP="0034102C">
      <w:pPr>
        <w:numPr>
          <w:ilvl w:val="0"/>
          <w:numId w:val="208"/>
        </w:numPr>
        <w:jc w:val="both"/>
      </w:pPr>
      <w:r w:rsidRPr="0034102C">
        <w:t>Organización Mundial de la Salud. Atención primaria y promoción de la salud.</w:t>
      </w:r>
    </w:p>
    <w:p w14:paraId="79043153" w14:textId="77777777" w:rsidR="0034102C" w:rsidRPr="0034102C" w:rsidRDefault="0034102C" w:rsidP="0034102C">
      <w:pPr>
        <w:numPr>
          <w:ilvl w:val="0"/>
          <w:numId w:val="208"/>
        </w:numPr>
        <w:jc w:val="both"/>
      </w:pPr>
      <w:r w:rsidRPr="0034102C">
        <w:t>Ministerio de Sanidad de España. Estrategia de Promoción de la Salud y Prevención en el Sistema Nacional de Salud.</w:t>
      </w:r>
    </w:p>
    <w:p w14:paraId="30E52B99" w14:textId="77777777" w:rsidR="0034102C" w:rsidRPr="0034102C" w:rsidRDefault="0034102C" w:rsidP="0034102C">
      <w:pPr>
        <w:numPr>
          <w:ilvl w:val="0"/>
          <w:numId w:val="208"/>
        </w:numPr>
        <w:jc w:val="both"/>
        <w:rPr>
          <w:lang w:val="en-GB"/>
        </w:rPr>
      </w:pPr>
      <w:r w:rsidRPr="0034102C">
        <w:rPr>
          <w:lang w:val="en-GB"/>
        </w:rPr>
        <w:lastRenderedPageBreak/>
        <w:t>American Nurses Association. Nursing: Scope and Standards of Practice.</w:t>
      </w:r>
    </w:p>
    <w:p w14:paraId="62C65C87" w14:textId="77777777" w:rsidR="0034102C" w:rsidRPr="0034102C" w:rsidRDefault="0034102C" w:rsidP="0034102C">
      <w:pPr>
        <w:numPr>
          <w:ilvl w:val="0"/>
          <w:numId w:val="208"/>
        </w:numPr>
        <w:jc w:val="both"/>
        <w:rPr>
          <w:lang w:val="en-GB"/>
        </w:rPr>
      </w:pPr>
      <w:r w:rsidRPr="0034102C">
        <w:rPr>
          <w:lang w:val="en-GB"/>
        </w:rPr>
        <w:t xml:space="preserve">Starfield B. </w:t>
      </w:r>
      <w:r w:rsidRPr="0034102C">
        <w:rPr>
          <w:i/>
          <w:iCs/>
          <w:lang w:val="en-GB"/>
        </w:rPr>
        <w:t>Primary Care: Balancing Health Needs, Services and Technology</w:t>
      </w:r>
      <w:r w:rsidRPr="0034102C">
        <w:rPr>
          <w:lang w:val="en-GB"/>
        </w:rPr>
        <w:t>.</w:t>
      </w:r>
    </w:p>
    <w:p w14:paraId="6ED89FFA" w14:textId="77777777" w:rsidR="0034102C" w:rsidRPr="0034102C" w:rsidRDefault="0034102C" w:rsidP="0034102C">
      <w:pPr>
        <w:numPr>
          <w:ilvl w:val="0"/>
          <w:numId w:val="208"/>
        </w:numPr>
        <w:jc w:val="both"/>
        <w:rPr>
          <w:lang w:val="en-GB"/>
        </w:rPr>
      </w:pPr>
      <w:r w:rsidRPr="0034102C">
        <w:rPr>
          <w:lang w:val="en-GB"/>
        </w:rPr>
        <w:t xml:space="preserve">Melnyk BM, Fineout-Overholt E. </w:t>
      </w:r>
      <w:r w:rsidRPr="0034102C">
        <w:rPr>
          <w:i/>
          <w:iCs/>
          <w:lang w:val="en-GB"/>
        </w:rPr>
        <w:t>Evidence-Based Practice in Nursing &amp; Healthcare</w:t>
      </w:r>
      <w:r w:rsidRPr="0034102C">
        <w:rPr>
          <w:lang w:val="en-GB"/>
        </w:rPr>
        <w:t>.</w:t>
      </w:r>
    </w:p>
    <w:p w14:paraId="077E1A1B" w14:textId="77777777" w:rsidR="0034102C" w:rsidRPr="0034102C" w:rsidRDefault="0034102C" w:rsidP="0034102C">
      <w:pPr>
        <w:numPr>
          <w:ilvl w:val="0"/>
          <w:numId w:val="208"/>
        </w:numPr>
        <w:jc w:val="both"/>
      </w:pPr>
      <w:r w:rsidRPr="0034102C">
        <w:t>Sociedad Española de Enfermería Familiar y Comunitaria. Programas de prevención y promoción de la salud.</w:t>
      </w:r>
    </w:p>
    <w:p w14:paraId="0BBC4106" w14:textId="77777777" w:rsidR="0034102C" w:rsidRPr="0034102C" w:rsidRDefault="0034102C" w:rsidP="0034102C">
      <w:pPr>
        <w:jc w:val="both"/>
      </w:pPr>
    </w:p>
    <w:p w14:paraId="4A23A8CE" w14:textId="77777777" w:rsidR="004D6038" w:rsidRDefault="004D6038" w:rsidP="00CF0B3D">
      <w:pPr>
        <w:jc w:val="both"/>
      </w:pPr>
    </w:p>
    <w:p w14:paraId="658B80D2" w14:textId="77777777" w:rsidR="0034102C" w:rsidRDefault="0034102C" w:rsidP="00CF0B3D">
      <w:pPr>
        <w:jc w:val="both"/>
      </w:pPr>
    </w:p>
    <w:p w14:paraId="46C5191B" w14:textId="77777777" w:rsidR="0034102C" w:rsidRDefault="0034102C" w:rsidP="00CF0B3D">
      <w:pPr>
        <w:jc w:val="both"/>
      </w:pPr>
    </w:p>
    <w:p w14:paraId="2F037264" w14:textId="77777777" w:rsidR="0034102C" w:rsidRDefault="0034102C" w:rsidP="00CF0B3D">
      <w:pPr>
        <w:jc w:val="both"/>
      </w:pPr>
    </w:p>
    <w:p w14:paraId="15406C6C" w14:textId="77777777" w:rsidR="0034102C" w:rsidRDefault="0034102C" w:rsidP="00CF0B3D">
      <w:pPr>
        <w:jc w:val="both"/>
      </w:pPr>
    </w:p>
    <w:p w14:paraId="125D73F7" w14:textId="77777777" w:rsidR="0034102C" w:rsidRDefault="0034102C" w:rsidP="00CF0B3D">
      <w:pPr>
        <w:jc w:val="both"/>
      </w:pPr>
    </w:p>
    <w:p w14:paraId="1291D491" w14:textId="77777777" w:rsidR="0034102C" w:rsidRDefault="0034102C" w:rsidP="00CF0B3D">
      <w:pPr>
        <w:jc w:val="both"/>
      </w:pPr>
    </w:p>
    <w:p w14:paraId="00B1E864" w14:textId="77777777" w:rsidR="0034102C" w:rsidRDefault="0034102C" w:rsidP="00CF0B3D">
      <w:pPr>
        <w:jc w:val="both"/>
      </w:pPr>
    </w:p>
    <w:p w14:paraId="0B95F23D" w14:textId="77777777" w:rsidR="0034102C" w:rsidRDefault="0034102C" w:rsidP="00CF0B3D">
      <w:pPr>
        <w:jc w:val="both"/>
      </w:pPr>
    </w:p>
    <w:p w14:paraId="09A8844C" w14:textId="77777777" w:rsidR="0034102C" w:rsidRDefault="0034102C" w:rsidP="00CF0B3D">
      <w:pPr>
        <w:jc w:val="both"/>
      </w:pPr>
    </w:p>
    <w:p w14:paraId="00D2FE9C" w14:textId="77777777" w:rsidR="0034102C" w:rsidRDefault="0034102C" w:rsidP="00CF0B3D">
      <w:pPr>
        <w:jc w:val="both"/>
      </w:pPr>
    </w:p>
    <w:p w14:paraId="3D07EFFD" w14:textId="77777777" w:rsidR="0034102C" w:rsidRDefault="0034102C" w:rsidP="00CF0B3D">
      <w:pPr>
        <w:jc w:val="both"/>
      </w:pPr>
    </w:p>
    <w:p w14:paraId="1F0040FE" w14:textId="77777777" w:rsidR="0034102C" w:rsidRDefault="0034102C" w:rsidP="00CF0B3D">
      <w:pPr>
        <w:jc w:val="both"/>
      </w:pPr>
    </w:p>
    <w:p w14:paraId="4C15AD63" w14:textId="77777777" w:rsidR="0034102C" w:rsidRDefault="0034102C" w:rsidP="00CF0B3D">
      <w:pPr>
        <w:jc w:val="both"/>
      </w:pPr>
    </w:p>
    <w:p w14:paraId="61AFCFF8" w14:textId="77777777" w:rsidR="0034102C" w:rsidRDefault="0034102C" w:rsidP="00CF0B3D">
      <w:pPr>
        <w:jc w:val="both"/>
      </w:pPr>
    </w:p>
    <w:p w14:paraId="5DD48501" w14:textId="77777777" w:rsidR="0034102C" w:rsidRDefault="0034102C" w:rsidP="00CF0B3D">
      <w:pPr>
        <w:jc w:val="both"/>
      </w:pPr>
    </w:p>
    <w:p w14:paraId="2D28238B" w14:textId="77777777" w:rsidR="0034102C" w:rsidRDefault="0034102C" w:rsidP="00CF0B3D">
      <w:pPr>
        <w:jc w:val="both"/>
      </w:pPr>
    </w:p>
    <w:p w14:paraId="261A8D3B" w14:textId="77777777" w:rsidR="0034102C" w:rsidRDefault="0034102C" w:rsidP="00CF0B3D">
      <w:pPr>
        <w:jc w:val="both"/>
      </w:pPr>
    </w:p>
    <w:p w14:paraId="602AE861" w14:textId="77777777" w:rsidR="0034102C" w:rsidRDefault="0034102C" w:rsidP="00CF0B3D">
      <w:pPr>
        <w:jc w:val="both"/>
      </w:pPr>
    </w:p>
    <w:p w14:paraId="4D8A1A78" w14:textId="77777777" w:rsidR="0034102C" w:rsidRDefault="0034102C" w:rsidP="00CF0B3D">
      <w:pPr>
        <w:jc w:val="both"/>
      </w:pPr>
    </w:p>
    <w:p w14:paraId="467534A6" w14:textId="77777777" w:rsidR="0034102C" w:rsidRDefault="0034102C" w:rsidP="00CF0B3D">
      <w:pPr>
        <w:jc w:val="both"/>
      </w:pPr>
    </w:p>
    <w:p w14:paraId="47A88348" w14:textId="77777777" w:rsidR="0034102C" w:rsidRDefault="0034102C" w:rsidP="00CF0B3D">
      <w:pPr>
        <w:jc w:val="both"/>
      </w:pPr>
    </w:p>
    <w:p w14:paraId="01AC1257" w14:textId="77777777" w:rsidR="002863FB" w:rsidRPr="002863FB" w:rsidRDefault="002863FB" w:rsidP="002863FB">
      <w:pPr>
        <w:jc w:val="both"/>
        <w:rPr>
          <w:b/>
          <w:bCs/>
        </w:rPr>
      </w:pPr>
      <w:r w:rsidRPr="002863FB">
        <w:rPr>
          <w:b/>
          <w:bCs/>
        </w:rPr>
        <w:lastRenderedPageBreak/>
        <w:t>Intervenciones enfermeras en la prevención del delirium en unidades de cuidados intensivos</w:t>
      </w:r>
    </w:p>
    <w:p w14:paraId="4148437C" w14:textId="77777777" w:rsidR="002863FB" w:rsidRPr="002863FB" w:rsidRDefault="002863FB" w:rsidP="002863FB">
      <w:pPr>
        <w:jc w:val="both"/>
        <w:rPr>
          <w:b/>
          <w:bCs/>
        </w:rPr>
      </w:pPr>
      <w:r w:rsidRPr="002863FB">
        <w:rPr>
          <w:b/>
          <w:bCs/>
        </w:rPr>
        <w:t>Introducción</w:t>
      </w:r>
    </w:p>
    <w:p w14:paraId="0C51C884" w14:textId="77777777" w:rsidR="002863FB" w:rsidRPr="002863FB" w:rsidRDefault="002863FB" w:rsidP="002863FB">
      <w:pPr>
        <w:jc w:val="both"/>
      </w:pPr>
      <w:r w:rsidRPr="002863FB">
        <w:t>El delirium es una alteración neuropsiquiátrica aguda caracterizada por cambios fluctuantes en el nivel de conciencia, alteraciones cognitivas y déficit en la atención. Se trata de una de las complicaciones más frecuentes en pacientes ingresados en unidades de cuidados intensivos (UCI), especialmente en personas de edad avanzada, pacientes sometidos a ventilación mecánica y enfermos críticos con procesos complejos. Su aparición se asocia con un aumento de la morbimortalidad, prolongación de la estancia hospitalaria, incremento de costes sanitarios y deterioro funcional y cognitivo a largo plazo.</w:t>
      </w:r>
    </w:p>
    <w:p w14:paraId="3886199D" w14:textId="77777777" w:rsidR="002863FB" w:rsidRPr="002863FB" w:rsidRDefault="002863FB" w:rsidP="002863FB">
      <w:pPr>
        <w:jc w:val="both"/>
      </w:pPr>
      <w:r w:rsidRPr="002863FB">
        <w:t>En las últimas décadas, el delirium ha adquirido una gran relevancia dentro de la seguridad del paciente y la calidad asistencial debido a su elevada incidencia y a las consecuencias negativas derivadas de su aparición. A pesar de ello, continúa siendo una complicación infradiagnosticada en muchos entornos hospitalarios, lo que dificulta la instauración precoz de medidas preventivas y terapéuticas.</w:t>
      </w:r>
    </w:p>
    <w:p w14:paraId="0B917594" w14:textId="77777777" w:rsidR="002863FB" w:rsidRPr="002863FB" w:rsidRDefault="002863FB" w:rsidP="002863FB">
      <w:pPr>
        <w:jc w:val="both"/>
      </w:pPr>
      <w:r w:rsidRPr="002863FB">
        <w:t>Los profesionales de enfermería desempeñan un papel fundamental en la prevención, detección precoz y manejo del delirium en las unidades de cuidados intensivos. La monitorización continua del paciente crítico permite identificar cambios en el estado neurológico y aplicar intervenciones dirigidas a reducir factores de riesgo asociados a esta complicación. La evidencia científica actual señala que las estrategias no farmacológicas lideradas por enfermería constituyen las medidas más eficaces para prevenir el delirium y mejorar la evolución clínica de los pacientes críticos.</w:t>
      </w:r>
    </w:p>
    <w:p w14:paraId="66586490" w14:textId="77777777" w:rsidR="002863FB" w:rsidRPr="002863FB" w:rsidRDefault="002863FB" w:rsidP="002863FB">
      <w:pPr>
        <w:jc w:val="both"/>
      </w:pPr>
      <w:r w:rsidRPr="002863FB">
        <w:t>Entre las principales intervenciones preventivas destacan la orientación cognitiva, la promoción del sueño, la movilización precoz, el control ambiental, la adecuada comunicación con el paciente y la participación familiar en los cuidados. Estas medidas forman parte de un abordaje integral centrado en la humanización de la atención y en la reducción del impacto físico y emocional de la hospitalización en cuidados intensivos.</w:t>
      </w:r>
    </w:p>
    <w:p w14:paraId="6816D22F" w14:textId="77777777" w:rsidR="002863FB" w:rsidRPr="002863FB" w:rsidRDefault="002863FB" w:rsidP="002863FB">
      <w:pPr>
        <w:jc w:val="both"/>
      </w:pPr>
      <w:r w:rsidRPr="002863FB">
        <w:t>Por ello, resulta necesario analizar las intervenciones enfermeras basadas en la evidencia para la prevención del delirium en las UCI y su influencia en la calidad de los cuidados y la seguridad del paciente crítico.</w:t>
      </w:r>
    </w:p>
    <w:p w14:paraId="4E8A482A" w14:textId="77777777" w:rsidR="002863FB" w:rsidRPr="002863FB" w:rsidRDefault="002863FB" w:rsidP="002863FB">
      <w:pPr>
        <w:jc w:val="both"/>
        <w:rPr>
          <w:b/>
          <w:bCs/>
        </w:rPr>
      </w:pPr>
      <w:r w:rsidRPr="002863FB">
        <w:rPr>
          <w:b/>
          <w:bCs/>
        </w:rPr>
        <w:t>Método</w:t>
      </w:r>
    </w:p>
    <w:p w14:paraId="29FF4D19" w14:textId="77777777" w:rsidR="002863FB" w:rsidRPr="002863FB" w:rsidRDefault="002863FB" w:rsidP="002863FB">
      <w:pPr>
        <w:jc w:val="both"/>
      </w:pPr>
      <w:r w:rsidRPr="002863FB">
        <w:t xml:space="preserve">Se realizó una revisión bibliográfica narrativa sobre intervenciones enfermeras en la prevención del delirium en unidades de cuidados intensivos. La búsqueda bibliográfica se efectuó en bases de datos científicas como PubMed, SciELO, </w:t>
      </w:r>
      <w:r w:rsidRPr="002863FB">
        <w:lastRenderedPageBreak/>
        <w:t>CINAHL y Cochrane Library, utilizando descriptores relacionados con delirium, cuidados intensivos, enfermería, prevención y paciente crítico.</w:t>
      </w:r>
    </w:p>
    <w:p w14:paraId="423D89C1" w14:textId="77777777" w:rsidR="002863FB" w:rsidRPr="002863FB" w:rsidRDefault="002863FB" w:rsidP="002863FB">
      <w:pPr>
        <w:jc w:val="both"/>
      </w:pPr>
      <w:r w:rsidRPr="002863FB">
        <w:t>Se seleccionaron artículos científicos publicados en los últimos diez años, revisiones sistemáticas, guías clínicas y estudios observacionales relacionados con estrategias preventivas lideradas por profesionales de enfermería en pacientes ingresados en UCI. Los criterios de inclusión contemplaron investigaciones centradas en intervenciones no farmacológicas, protocolos de prevención y programas de humanización de cuidados intensivos.</w:t>
      </w:r>
    </w:p>
    <w:p w14:paraId="4DDA8A81" w14:textId="77777777" w:rsidR="002863FB" w:rsidRPr="002863FB" w:rsidRDefault="002863FB" w:rsidP="002863FB">
      <w:pPr>
        <w:jc w:val="both"/>
      </w:pPr>
      <w:r w:rsidRPr="002863FB">
        <w:t>Los estudios fueron analizados y organizados según las principales estrategias preventivas identificadas, así como su impacto sobre la incidencia del delirium, duración de la estancia hospitalaria y evolución clínica del paciente crítico.</w:t>
      </w:r>
    </w:p>
    <w:p w14:paraId="54004516" w14:textId="77777777" w:rsidR="002863FB" w:rsidRPr="002863FB" w:rsidRDefault="002863FB" w:rsidP="002863FB">
      <w:pPr>
        <w:jc w:val="both"/>
        <w:rPr>
          <w:b/>
          <w:bCs/>
        </w:rPr>
      </w:pPr>
      <w:r w:rsidRPr="002863FB">
        <w:rPr>
          <w:b/>
          <w:bCs/>
        </w:rPr>
        <w:t>Resultados</w:t>
      </w:r>
    </w:p>
    <w:p w14:paraId="29674F1C" w14:textId="77777777" w:rsidR="002863FB" w:rsidRPr="002863FB" w:rsidRDefault="002863FB" w:rsidP="002863FB">
      <w:pPr>
        <w:jc w:val="both"/>
      </w:pPr>
      <w:r w:rsidRPr="002863FB">
        <w:t>Los resultados obtenidos evidencian que las intervenciones enfermeras basadas en la evidencia contribuyen significativamente a disminuir la incidencia y gravedad del delirium en pacientes ingresados en unidades de cuidados intensivos.</w:t>
      </w:r>
    </w:p>
    <w:p w14:paraId="7B52B125" w14:textId="77777777" w:rsidR="002863FB" w:rsidRPr="002863FB" w:rsidRDefault="002863FB" w:rsidP="002863FB">
      <w:pPr>
        <w:jc w:val="both"/>
      </w:pPr>
      <w:r w:rsidRPr="002863FB">
        <w:t>Una de las medidas preventivas más eficaces identificadas fue la orientación cognitiva continua del paciente mediante información frecuente sobre el tiempo, el lugar y la situación clínica. La comunicación clara y la reorientación verbal favorecieron la disminución de episodios de desorientación y ansiedad, especialmente en pacientes sometidos a ventilación mecánica o sedación prolongada.</w:t>
      </w:r>
    </w:p>
    <w:p w14:paraId="2E62DFB0" w14:textId="77777777" w:rsidR="002863FB" w:rsidRPr="002863FB" w:rsidRDefault="002863FB" w:rsidP="002863FB">
      <w:pPr>
        <w:jc w:val="both"/>
      </w:pPr>
      <w:r w:rsidRPr="002863FB">
        <w:t>Asimismo, la promoción del descanso nocturno y la higiene del sueño mostraron resultados positivos en la prevención del delirium. Entre las intervenciones más utilizadas destacaron la reducción del ruido ambiental, el control de la iluminación nocturna y la disminución de interrupciones innecesarias durante el descanso. Estas medidas permitieron mejorar los patrones de sueño y reducir alteraciones cognitivas asociadas a la hospitalización en UCI.</w:t>
      </w:r>
    </w:p>
    <w:p w14:paraId="222C3789" w14:textId="77777777" w:rsidR="002863FB" w:rsidRPr="002863FB" w:rsidRDefault="002863FB" w:rsidP="002863FB">
      <w:pPr>
        <w:jc w:val="both"/>
      </w:pPr>
      <w:r w:rsidRPr="002863FB">
        <w:t>La movilización precoz y la rehabilitación temprana también demostraron una importante eficacia preventiva. Los pacientes que participaron en programas de movilización supervisados por enfermería presentaron menor incidencia de delirium, mejor recuperación funcional y reducción del tiempo de ventilación mecánica.</w:t>
      </w:r>
    </w:p>
    <w:p w14:paraId="155B3905" w14:textId="77777777" w:rsidR="002863FB" w:rsidRPr="002863FB" w:rsidRDefault="002863FB" w:rsidP="002863FB">
      <w:pPr>
        <w:jc w:val="both"/>
      </w:pPr>
      <w:r w:rsidRPr="002863FB">
        <w:t xml:space="preserve">Otro aspecto relevante fue la participación de la familia en los cuidados del paciente crítico. La presencia familiar favoreció la estabilidad emocional del paciente, disminuyó el estrés asociado al entorno hospitalario y mejoró la orientación cognitiva. Además, las intervenciones centradas en la humanización de </w:t>
      </w:r>
      <w:r w:rsidRPr="002863FB">
        <w:lastRenderedPageBreak/>
        <w:t>los cuidados permitieron fortalecer la relación terapéutica y reducir el impacto psicológico del ingreso en UCI.</w:t>
      </w:r>
    </w:p>
    <w:p w14:paraId="67A73BC5" w14:textId="77777777" w:rsidR="002863FB" w:rsidRPr="002863FB" w:rsidRDefault="002863FB" w:rsidP="002863FB">
      <w:pPr>
        <w:jc w:val="both"/>
      </w:pPr>
      <w:r w:rsidRPr="002863FB">
        <w:t>La utilización de escalas de valoración estandarizadas, como el método CAM-ICU, facilitó la detección precoz del delirium y permitió instaurar medidas preventivas de manera temprana. Los estudios revisados destacan la importancia de la formación continuada del personal de enfermería para mejorar la identificación y el manejo de esta complicación.</w:t>
      </w:r>
    </w:p>
    <w:p w14:paraId="15ACF54C" w14:textId="77777777" w:rsidR="002863FB" w:rsidRPr="002863FB" w:rsidRDefault="002863FB" w:rsidP="002863FB">
      <w:pPr>
        <w:jc w:val="both"/>
      </w:pPr>
      <w:r w:rsidRPr="002863FB">
        <w:t>Finalmente, se observó que la reducción del uso excesivo de sedantes y la aplicación de protocolos de sedación ligera contribuyeron significativamente a disminuir la aparición de delirium en pacientes críticos.</w:t>
      </w:r>
    </w:p>
    <w:p w14:paraId="274B1A56" w14:textId="77777777" w:rsidR="002863FB" w:rsidRPr="002863FB" w:rsidRDefault="002863FB" w:rsidP="002863FB">
      <w:pPr>
        <w:jc w:val="both"/>
        <w:rPr>
          <w:b/>
          <w:bCs/>
        </w:rPr>
      </w:pPr>
      <w:r w:rsidRPr="002863FB">
        <w:rPr>
          <w:b/>
          <w:bCs/>
        </w:rPr>
        <w:t>Conclusiones</w:t>
      </w:r>
    </w:p>
    <w:p w14:paraId="073E11CA" w14:textId="77777777" w:rsidR="002863FB" w:rsidRPr="002863FB" w:rsidRDefault="002863FB" w:rsidP="002863FB">
      <w:pPr>
        <w:jc w:val="both"/>
      </w:pPr>
      <w:r w:rsidRPr="002863FB">
        <w:t>Las intervenciones enfermeras desempeñan un papel esencial en la prevención del delirium en unidades de cuidados intensivos. La evidencia científica demuestra que las estrategias no farmacológicas lideradas por enfermería, como la orientación cognitiva, la movilización precoz, la promoción del sueño y la humanización de los cuidados, reducen significativamente la incidencia de esta complicación y mejoran los resultados clínicos del paciente crítico.</w:t>
      </w:r>
    </w:p>
    <w:p w14:paraId="733D1CDD" w14:textId="77777777" w:rsidR="002863FB" w:rsidRPr="002863FB" w:rsidRDefault="002863FB" w:rsidP="002863FB">
      <w:pPr>
        <w:jc w:val="both"/>
      </w:pPr>
      <w:r w:rsidRPr="002863FB">
        <w:t xml:space="preserve">La detección precoz mediante herramientas de valoración estandarizadas y la formación continuada del personal sanitario resultan fundamentales para garantizar una atención segura y de calidad en las UCI. Asimismo, la </w:t>
      </w:r>
      <w:proofErr w:type="gramStart"/>
      <w:r w:rsidRPr="002863FB">
        <w:t>participación activa</w:t>
      </w:r>
      <w:proofErr w:type="gramEnd"/>
      <w:r w:rsidRPr="002863FB">
        <w:t xml:space="preserve"> de la familia y el desarrollo de cuidados centrados en la persona favorecen el bienestar emocional y cognitivo del paciente crítico.</w:t>
      </w:r>
    </w:p>
    <w:p w14:paraId="0A894A1E" w14:textId="77777777" w:rsidR="002863FB" w:rsidRPr="002863FB" w:rsidRDefault="002863FB" w:rsidP="002863FB">
      <w:pPr>
        <w:jc w:val="both"/>
      </w:pPr>
      <w:r w:rsidRPr="002863FB">
        <w:t>Por ello, es imprescindible promover protocolos multidisciplinares de prevención del delirium y fortalecer el liderazgo enfermero en la implementación de intervenciones basadas en la evidencia. La integración de medidas humanizadas y preventivas en los cuidados intensivos constituye una estrategia clave para mejorar la seguridad del paciente y disminuir las complicaciones asociadas a la hospitalización crítica.</w:t>
      </w:r>
    </w:p>
    <w:p w14:paraId="4FED0FE1" w14:textId="77777777" w:rsidR="002863FB" w:rsidRPr="002863FB" w:rsidRDefault="002863FB" w:rsidP="002863FB">
      <w:pPr>
        <w:jc w:val="both"/>
        <w:rPr>
          <w:b/>
          <w:bCs/>
        </w:rPr>
      </w:pPr>
      <w:r w:rsidRPr="002863FB">
        <w:rPr>
          <w:b/>
          <w:bCs/>
        </w:rPr>
        <w:t>Bibliografía</w:t>
      </w:r>
    </w:p>
    <w:p w14:paraId="5487004E" w14:textId="77777777" w:rsidR="002863FB" w:rsidRPr="002863FB" w:rsidRDefault="002863FB" w:rsidP="002863FB">
      <w:pPr>
        <w:numPr>
          <w:ilvl w:val="0"/>
          <w:numId w:val="209"/>
        </w:numPr>
        <w:jc w:val="both"/>
      </w:pPr>
      <w:r w:rsidRPr="002863FB">
        <w:t>Organización Mundial de la Salud. Seguridad del paciente y calidad asistencial.</w:t>
      </w:r>
    </w:p>
    <w:p w14:paraId="5A239ACF" w14:textId="77777777" w:rsidR="002863FB" w:rsidRPr="002863FB" w:rsidRDefault="002863FB" w:rsidP="002863FB">
      <w:pPr>
        <w:numPr>
          <w:ilvl w:val="0"/>
          <w:numId w:val="209"/>
        </w:numPr>
        <w:jc w:val="both"/>
        <w:rPr>
          <w:lang w:val="en-GB"/>
        </w:rPr>
      </w:pPr>
      <w:r w:rsidRPr="002863FB">
        <w:rPr>
          <w:lang w:val="en-GB"/>
        </w:rPr>
        <w:t>Ely EW, et al. “Delirium in mechanically ventilated patients in the intensive care unit”.</w:t>
      </w:r>
    </w:p>
    <w:p w14:paraId="22F6D550" w14:textId="77777777" w:rsidR="002863FB" w:rsidRPr="002863FB" w:rsidRDefault="002863FB" w:rsidP="002863FB">
      <w:pPr>
        <w:numPr>
          <w:ilvl w:val="0"/>
          <w:numId w:val="209"/>
        </w:numPr>
        <w:jc w:val="both"/>
        <w:rPr>
          <w:lang w:val="en-GB"/>
        </w:rPr>
      </w:pPr>
      <w:r w:rsidRPr="002863FB">
        <w:rPr>
          <w:lang w:val="en-GB"/>
        </w:rPr>
        <w:t>Barr J, et al. Clinical Practice Guidelines for the Management of Pain, Agitation and Delirium in Adult ICU Patients.</w:t>
      </w:r>
    </w:p>
    <w:p w14:paraId="726216EE" w14:textId="77777777" w:rsidR="002863FB" w:rsidRPr="002863FB" w:rsidRDefault="002863FB" w:rsidP="002863FB">
      <w:pPr>
        <w:numPr>
          <w:ilvl w:val="0"/>
          <w:numId w:val="209"/>
        </w:numPr>
        <w:jc w:val="both"/>
        <w:rPr>
          <w:lang w:val="en-GB"/>
        </w:rPr>
      </w:pPr>
      <w:r w:rsidRPr="002863FB">
        <w:rPr>
          <w:lang w:val="en-GB"/>
        </w:rPr>
        <w:lastRenderedPageBreak/>
        <w:t>Devlin JW, et al. Clinical Practice Guidelines for the Prevention and Management of Pain, Agitation/Sedation, Delirium and Immobility in Adult Patients in the ICU.</w:t>
      </w:r>
    </w:p>
    <w:p w14:paraId="3816A37E" w14:textId="77777777" w:rsidR="002863FB" w:rsidRPr="002863FB" w:rsidRDefault="002863FB" w:rsidP="002863FB">
      <w:pPr>
        <w:numPr>
          <w:ilvl w:val="0"/>
          <w:numId w:val="209"/>
        </w:numPr>
        <w:jc w:val="both"/>
      </w:pPr>
      <w:r w:rsidRPr="002863FB">
        <w:t>Sociedad Española de Medicina Intensiva, Crítica y Unidades Coronarias (SEMICYUC). Guías de práctica clínica sobre delirium en UCI.</w:t>
      </w:r>
    </w:p>
    <w:p w14:paraId="578AFC80" w14:textId="77777777" w:rsidR="002863FB" w:rsidRPr="002863FB" w:rsidRDefault="002863FB" w:rsidP="002863FB">
      <w:pPr>
        <w:numPr>
          <w:ilvl w:val="0"/>
          <w:numId w:val="209"/>
        </w:numPr>
        <w:jc w:val="both"/>
        <w:rPr>
          <w:lang w:val="en-GB"/>
        </w:rPr>
      </w:pPr>
      <w:r w:rsidRPr="002863FB">
        <w:rPr>
          <w:lang w:val="en-GB"/>
        </w:rPr>
        <w:t>American Association of Critical-Care Nurses. Delirium Assessment and Prevention Guidelines.</w:t>
      </w:r>
    </w:p>
    <w:p w14:paraId="0A05B1A4" w14:textId="77777777" w:rsidR="002863FB" w:rsidRPr="002863FB" w:rsidRDefault="002863FB" w:rsidP="002863FB">
      <w:pPr>
        <w:numPr>
          <w:ilvl w:val="0"/>
          <w:numId w:val="209"/>
        </w:numPr>
        <w:jc w:val="both"/>
      </w:pPr>
      <w:r w:rsidRPr="002863FB">
        <w:t>Artículos científicos indexados en PubMed, CINAHL y Cochrane Library sobre delirium y cuidados intensivos.</w:t>
      </w:r>
    </w:p>
    <w:p w14:paraId="177C8CB7" w14:textId="77777777" w:rsidR="002863FB" w:rsidRPr="002863FB" w:rsidRDefault="002863FB" w:rsidP="002863FB">
      <w:pPr>
        <w:jc w:val="both"/>
      </w:pPr>
    </w:p>
    <w:p w14:paraId="4086A450" w14:textId="77777777" w:rsidR="0034102C" w:rsidRDefault="0034102C" w:rsidP="00CF0B3D">
      <w:pPr>
        <w:jc w:val="both"/>
      </w:pPr>
    </w:p>
    <w:p w14:paraId="05A93677" w14:textId="77777777" w:rsidR="0008252F" w:rsidRDefault="0008252F" w:rsidP="00CF0B3D">
      <w:pPr>
        <w:jc w:val="both"/>
      </w:pPr>
    </w:p>
    <w:p w14:paraId="28C9612A" w14:textId="77777777" w:rsidR="0008252F" w:rsidRDefault="0008252F" w:rsidP="00CF0B3D">
      <w:pPr>
        <w:jc w:val="both"/>
      </w:pPr>
    </w:p>
    <w:p w14:paraId="5962B495" w14:textId="77777777" w:rsidR="0008252F" w:rsidRDefault="0008252F" w:rsidP="00CF0B3D">
      <w:pPr>
        <w:jc w:val="both"/>
      </w:pPr>
    </w:p>
    <w:p w14:paraId="09EADEAF" w14:textId="77777777" w:rsidR="0008252F" w:rsidRDefault="0008252F" w:rsidP="00CF0B3D">
      <w:pPr>
        <w:jc w:val="both"/>
      </w:pPr>
    </w:p>
    <w:p w14:paraId="0E704543" w14:textId="77777777" w:rsidR="0008252F" w:rsidRDefault="0008252F" w:rsidP="00CF0B3D">
      <w:pPr>
        <w:jc w:val="both"/>
      </w:pPr>
    </w:p>
    <w:p w14:paraId="094B9A4E" w14:textId="77777777" w:rsidR="0008252F" w:rsidRDefault="0008252F" w:rsidP="00CF0B3D">
      <w:pPr>
        <w:jc w:val="both"/>
      </w:pPr>
    </w:p>
    <w:p w14:paraId="14BC5EC1" w14:textId="77777777" w:rsidR="0008252F" w:rsidRDefault="0008252F" w:rsidP="00CF0B3D">
      <w:pPr>
        <w:jc w:val="both"/>
      </w:pPr>
    </w:p>
    <w:p w14:paraId="248F27DB" w14:textId="77777777" w:rsidR="0008252F" w:rsidRDefault="0008252F" w:rsidP="00CF0B3D">
      <w:pPr>
        <w:jc w:val="both"/>
      </w:pPr>
    </w:p>
    <w:p w14:paraId="39861AF1" w14:textId="77777777" w:rsidR="0008252F" w:rsidRDefault="0008252F" w:rsidP="00CF0B3D">
      <w:pPr>
        <w:jc w:val="both"/>
      </w:pPr>
    </w:p>
    <w:p w14:paraId="51FAB3C6" w14:textId="77777777" w:rsidR="0008252F" w:rsidRDefault="0008252F" w:rsidP="00CF0B3D">
      <w:pPr>
        <w:jc w:val="both"/>
      </w:pPr>
    </w:p>
    <w:p w14:paraId="4DFB8956" w14:textId="77777777" w:rsidR="0008252F" w:rsidRDefault="0008252F" w:rsidP="00CF0B3D">
      <w:pPr>
        <w:jc w:val="both"/>
      </w:pPr>
    </w:p>
    <w:p w14:paraId="6C296524" w14:textId="77777777" w:rsidR="0008252F" w:rsidRDefault="0008252F" w:rsidP="00CF0B3D">
      <w:pPr>
        <w:jc w:val="both"/>
      </w:pPr>
    </w:p>
    <w:p w14:paraId="0234A126" w14:textId="77777777" w:rsidR="0008252F" w:rsidRDefault="0008252F" w:rsidP="00CF0B3D">
      <w:pPr>
        <w:jc w:val="both"/>
      </w:pPr>
    </w:p>
    <w:p w14:paraId="6204C98B" w14:textId="77777777" w:rsidR="0008252F" w:rsidRDefault="0008252F" w:rsidP="00CF0B3D">
      <w:pPr>
        <w:jc w:val="both"/>
      </w:pPr>
    </w:p>
    <w:p w14:paraId="6D842290" w14:textId="77777777" w:rsidR="0008252F" w:rsidRDefault="0008252F" w:rsidP="00CF0B3D">
      <w:pPr>
        <w:jc w:val="both"/>
      </w:pPr>
    </w:p>
    <w:p w14:paraId="002513D8" w14:textId="77777777" w:rsidR="0008252F" w:rsidRDefault="0008252F" w:rsidP="00CF0B3D">
      <w:pPr>
        <w:jc w:val="both"/>
      </w:pPr>
    </w:p>
    <w:p w14:paraId="51F77314" w14:textId="77777777" w:rsidR="0008252F" w:rsidRDefault="0008252F" w:rsidP="00CF0B3D">
      <w:pPr>
        <w:jc w:val="both"/>
      </w:pPr>
    </w:p>
    <w:p w14:paraId="24BCE083" w14:textId="77777777" w:rsidR="0008252F" w:rsidRDefault="0008252F" w:rsidP="00CF0B3D">
      <w:pPr>
        <w:jc w:val="both"/>
      </w:pPr>
    </w:p>
    <w:p w14:paraId="316AA18C" w14:textId="77777777" w:rsidR="0008252F" w:rsidRDefault="0008252F" w:rsidP="00CF0B3D">
      <w:pPr>
        <w:jc w:val="both"/>
      </w:pPr>
    </w:p>
    <w:p w14:paraId="56A94395" w14:textId="77777777" w:rsidR="00A27C2F" w:rsidRPr="00A27C2F" w:rsidRDefault="00A27C2F" w:rsidP="00A27C2F">
      <w:pPr>
        <w:jc w:val="both"/>
        <w:rPr>
          <w:b/>
          <w:bCs/>
        </w:rPr>
      </w:pPr>
      <w:r w:rsidRPr="00CB70D9">
        <w:rPr>
          <w:b/>
          <w:bCs/>
        </w:rPr>
        <w:lastRenderedPageBreak/>
        <w:t>El laboratorio clínico en la detección precoz de anemia y alteraciones hematológicas</w:t>
      </w:r>
    </w:p>
    <w:p w14:paraId="36929FB8" w14:textId="77777777" w:rsidR="00A27C2F" w:rsidRPr="00A27C2F" w:rsidRDefault="00A27C2F" w:rsidP="00A27C2F">
      <w:pPr>
        <w:jc w:val="both"/>
        <w:rPr>
          <w:b/>
          <w:bCs/>
        </w:rPr>
      </w:pPr>
      <w:r w:rsidRPr="00A27C2F">
        <w:rPr>
          <w:b/>
          <w:bCs/>
        </w:rPr>
        <w:t>Introducción</w:t>
      </w:r>
    </w:p>
    <w:p w14:paraId="32062199" w14:textId="77777777" w:rsidR="00A27C2F" w:rsidRPr="00A27C2F" w:rsidRDefault="00A27C2F" w:rsidP="00A27C2F">
      <w:pPr>
        <w:jc w:val="both"/>
      </w:pPr>
      <w:r w:rsidRPr="00A27C2F">
        <w:t>El laboratorio clínico desempeña un papel fundamental en la detección precoz, diagnóstico y seguimiento de las enfermedades hematológicas, entre las que destacan las anemias y otras alteraciones de la sangre. Estas patologías constituyen un problema de salud frecuente a nivel mundial y pueden afectar de manera significativa la calidad de vida del paciente si no se diagnostican y tratan de forma temprana.</w:t>
      </w:r>
    </w:p>
    <w:p w14:paraId="3043B690" w14:textId="77777777" w:rsidR="00A27C2F" w:rsidRPr="00A27C2F" w:rsidRDefault="00A27C2F" w:rsidP="00A27C2F">
      <w:pPr>
        <w:jc w:val="both"/>
      </w:pPr>
      <w:r w:rsidRPr="00A27C2F">
        <w:t>La anemia se define como una disminución de la concentración de hemoglobina o del número de eritrocitos en sangre, lo que provoca una reducción en la capacidad de transporte de oxígeno a los tejidos. Sus causas son diversas, incluyendo déficits nutricionales (hierro, vitamina B12 o ácido fólico), enfermedades crónicas, pérdidas sanguíneas o alteraciones en la médula ósea. Muchas de estas alteraciones pueden cursar de forma silenciosa en fases iniciales, lo que hace imprescindible la intervención del laboratorio clínico para su detección precoz.</w:t>
      </w:r>
    </w:p>
    <w:p w14:paraId="30BF6CD5" w14:textId="77777777" w:rsidR="00A27C2F" w:rsidRPr="00A27C2F" w:rsidRDefault="00A27C2F" w:rsidP="00A27C2F">
      <w:pPr>
        <w:jc w:val="both"/>
      </w:pPr>
      <w:r w:rsidRPr="00A27C2F">
        <w:t>El análisis hematológico permite identificar cambios en parámetros sanguíneos antes de la aparición de síntomas clínicos evidentes, facilitando un diagnóstico temprano y un tratamiento oportuno. En este contexto, el técnico superior en laboratorio clínico y biomédico desempeña un papel clave en la obtención, procesamiento y análisis de las muestras sanguíneas, asegurando la calidad y fiabilidad de los resultados.</w:t>
      </w:r>
    </w:p>
    <w:p w14:paraId="3ABEFBE6" w14:textId="77777777" w:rsidR="00A27C2F" w:rsidRPr="00A27C2F" w:rsidRDefault="00A27C2F" w:rsidP="00A27C2F">
      <w:pPr>
        <w:jc w:val="both"/>
      </w:pPr>
      <w:r w:rsidRPr="00A27C2F">
        <w:t>Por tanto, el laboratorio clínico constituye una herramienta esencial para la detección precoz de la anemia y otras alteraciones hematológicas, contribuyendo de manera directa a la mejora de la salud del paciente.</w:t>
      </w:r>
    </w:p>
    <w:p w14:paraId="4BD27C33" w14:textId="77777777" w:rsidR="00A27C2F" w:rsidRPr="00A27C2F" w:rsidRDefault="00A27C2F" w:rsidP="00A27C2F">
      <w:pPr>
        <w:jc w:val="both"/>
        <w:rPr>
          <w:b/>
          <w:bCs/>
        </w:rPr>
      </w:pPr>
      <w:r w:rsidRPr="00A27C2F">
        <w:rPr>
          <w:b/>
          <w:bCs/>
        </w:rPr>
        <w:t>Método</w:t>
      </w:r>
    </w:p>
    <w:p w14:paraId="64F37B9B" w14:textId="77777777" w:rsidR="00A27C2F" w:rsidRPr="00A27C2F" w:rsidRDefault="00A27C2F" w:rsidP="00A27C2F">
      <w:pPr>
        <w:jc w:val="both"/>
      </w:pPr>
      <w:r w:rsidRPr="00A27C2F">
        <w:t>Se realizó una revisión bibliográfica narrativa sobre el papel del laboratorio clínico en la detección precoz de la anemia y alteraciones hematológicas. La búsqueda de información se llevó a cabo en bases de datos científicas como PubMed, SciELO y Google Scholar, utilizando descriptores como anemia, diagnóstico hematológico, hemograma, laboratorio clínico, alteraciones sanguíneas y biomarcadores hematológicos.</w:t>
      </w:r>
    </w:p>
    <w:p w14:paraId="6BD9C34C" w14:textId="77777777" w:rsidR="00A27C2F" w:rsidRPr="00A27C2F" w:rsidRDefault="00A27C2F" w:rsidP="00A27C2F">
      <w:pPr>
        <w:jc w:val="both"/>
      </w:pPr>
      <w:r w:rsidRPr="00A27C2F">
        <w:t>Se seleccionaron artículos científicos, revisiones sistemáticas, guías clínicas y documentos técnicos publicados en los últimos diez años. Los criterios de inclusión contemplaron estudios centrados en el diagnóstico de anemia y otras patologías hematológicas mediante pruebas de laboratorio.</w:t>
      </w:r>
    </w:p>
    <w:p w14:paraId="1C261A38" w14:textId="77777777" w:rsidR="00A27C2F" w:rsidRPr="00A27C2F" w:rsidRDefault="00A27C2F" w:rsidP="00A27C2F">
      <w:pPr>
        <w:jc w:val="both"/>
      </w:pPr>
      <w:r w:rsidRPr="00A27C2F">
        <w:lastRenderedPageBreak/>
        <w:t>La información recopilada fue organizada según los principales parámetros hematológicos utilizados en el diagnóstico, las técnicas analíticas empleadas y su impacto en la detección precoz de enfermedades.</w:t>
      </w:r>
    </w:p>
    <w:p w14:paraId="7CC8A77D" w14:textId="77777777" w:rsidR="00A27C2F" w:rsidRPr="00A27C2F" w:rsidRDefault="00A27C2F" w:rsidP="00A27C2F">
      <w:pPr>
        <w:jc w:val="both"/>
        <w:rPr>
          <w:b/>
          <w:bCs/>
        </w:rPr>
      </w:pPr>
      <w:r w:rsidRPr="00A27C2F">
        <w:rPr>
          <w:b/>
          <w:bCs/>
        </w:rPr>
        <w:t>Resultados</w:t>
      </w:r>
    </w:p>
    <w:p w14:paraId="38CE5BC0" w14:textId="77777777" w:rsidR="00A27C2F" w:rsidRPr="00A27C2F" w:rsidRDefault="00A27C2F" w:rsidP="00A27C2F">
      <w:pPr>
        <w:jc w:val="both"/>
      </w:pPr>
      <w:r w:rsidRPr="00A27C2F">
        <w:t>Los resultados analizados muestran que el laboratorio clínico es esencial para la detección temprana de la anemia y otras alteraciones hematológicas mediante el uso del hemograma completo y pruebas complementarias.</w:t>
      </w:r>
    </w:p>
    <w:p w14:paraId="5FA2999C" w14:textId="77777777" w:rsidR="00A27C2F" w:rsidRPr="00A27C2F" w:rsidRDefault="00A27C2F" w:rsidP="00A27C2F">
      <w:pPr>
        <w:jc w:val="both"/>
      </w:pPr>
      <w:r w:rsidRPr="00A27C2F">
        <w:t>El hemograma permite evaluar parámetros clave como la hemoglobina, hematocrito, número de eritrocitos, volumen corpuscular medio (VCM) y concentración de hemoglobina corpuscular media (CHCM). Estas determinaciones facilitan la clasificación de las anemias en microcíticas, normocíticas y macrocíticas, lo que orienta hacia su posible etiología.</w:t>
      </w:r>
    </w:p>
    <w:p w14:paraId="7BEBCCBC" w14:textId="77777777" w:rsidR="00A27C2F" w:rsidRPr="00A27C2F" w:rsidRDefault="00A27C2F" w:rsidP="00A27C2F">
      <w:pPr>
        <w:jc w:val="both"/>
      </w:pPr>
      <w:r w:rsidRPr="00A27C2F">
        <w:t>En el caso de la anemia ferropénica, el laboratorio clínico permite detectar niveles bajos de hemoglobina y ferritina, incluso antes de que aparezcan síntomas clínicos evidentes como fatiga o palidez. Esto permite iniciar un tratamiento precoz y evitar complicaciones.</w:t>
      </w:r>
    </w:p>
    <w:p w14:paraId="201A4B0D" w14:textId="77777777" w:rsidR="00A27C2F" w:rsidRPr="00A27C2F" w:rsidRDefault="00A27C2F" w:rsidP="00A27C2F">
      <w:pPr>
        <w:jc w:val="both"/>
      </w:pPr>
      <w:r w:rsidRPr="00A27C2F">
        <w:t>Asimismo, las anemias asociadas a déficits de vitamina B12 o ácido fólico pueden identificarse mediante alteraciones en el tamaño de los eritrocitos (macrocitosis) y confirmarse con pruebas bioquímicas específicas. La detección temprana es fundamental para prevenir daños neurológicos irreversibles.</w:t>
      </w:r>
    </w:p>
    <w:p w14:paraId="2BBDE3DA" w14:textId="77777777" w:rsidR="00A27C2F" w:rsidRPr="00A27C2F" w:rsidRDefault="00A27C2F" w:rsidP="00A27C2F">
      <w:pPr>
        <w:jc w:val="both"/>
      </w:pPr>
      <w:r w:rsidRPr="00A27C2F">
        <w:t>En cuanto a las alteraciones hematológicas más complejas, como leucemias o trastornos de la coagulación, el laboratorio clínico desempeña un papel clave en su sospecha inicial mediante la identificación de anomalías en el recuento de leucocitos, plaquetas o la morfología celular en el frotis sanguíneo.</w:t>
      </w:r>
    </w:p>
    <w:p w14:paraId="2EDAE987" w14:textId="77777777" w:rsidR="00A27C2F" w:rsidRPr="00A27C2F" w:rsidRDefault="00A27C2F" w:rsidP="00A27C2F">
      <w:pPr>
        <w:jc w:val="both"/>
      </w:pPr>
      <w:r w:rsidRPr="00A27C2F">
        <w:t>Las técnicas automatizadas han mejorado la precisión y rapidez del diagnóstico hematológico, permitiendo analizar grandes volúmenes de muestras con alta fiabilidad. Además, la incorporación de técnicas avanzadas como la citometría de flujo ha permitido una caracterización más precisa de las células sanguíneas en patologías complejas.</w:t>
      </w:r>
    </w:p>
    <w:p w14:paraId="1F3DB6E3" w14:textId="77777777" w:rsidR="00A27C2F" w:rsidRPr="00A27C2F" w:rsidRDefault="00A27C2F" w:rsidP="00A27C2F">
      <w:pPr>
        <w:jc w:val="both"/>
        <w:rPr>
          <w:b/>
          <w:bCs/>
        </w:rPr>
      </w:pPr>
      <w:r w:rsidRPr="00A27C2F">
        <w:rPr>
          <w:b/>
          <w:bCs/>
        </w:rPr>
        <w:t>Conclusiones</w:t>
      </w:r>
    </w:p>
    <w:p w14:paraId="1D9DE9F3" w14:textId="77777777" w:rsidR="00A27C2F" w:rsidRPr="00A27C2F" w:rsidRDefault="00A27C2F" w:rsidP="00A27C2F">
      <w:pPr>
        <w:jc w:val="both"/>
      </w:pPr>
      <w:r w:rsidRPr="00A27C2F">
        <w:t>El laboratorio clínico es una herramienta imprescindible en la detección precoz de la anemia y otras alteraciones hematológicas, ya que permite identificar cambios en los parámetros sanguíneos antes de la aparición de síntomas clínicos evidentes.</w:t>
      </w:r>
    </w:p>
    <w:p w14:paraId="4E24CDB1" w14:textId="77777777" w:rsidR="00A27C2F" w:rsidRPr="00A27C2F" w:rsidRDefault="00A27C2F" w:rsidP="00A27C2F">
      <w:pPr>
        <w:jc w:val="both"/>
      </w:pPr>
      <w:r w:rsidRPr="00A27C2F">
        <w:t>La realización del hemograma y otras pruebas complementarias facilita un diagnóstico temprano, lo que contribuye a mejorar el pronóstico del paciente y a reducir complicaciones asociadas a estas patologías.</w:t>
      </w:r>
    </w:p>
    <w:p w14:paraId="74F3E4E7" w14:textId="77777777" w:rsidR="00A27C2F" w:rsidRPr="00A27C2F" w:rsidRDefault="00A27C2F" w:rsidP="00A27C2F">
      <w:pPr>
        <w:jc w:val="both"/>
      </w:pPr>
      <w:r w:rsidRPr="00A27C2F">
        <w:lastRenderedPageBreak/>
        <w:t>El avance tecnológico en el laboratorio hematológico, junto con la automatización de los procesos analíticos, ha incrementado la precisión diagnóstica y ha optimizado los tiempos de respuesta, mejorando la calidad asistencial.</w:t>
      </w:r>
    </w:p>
    <w:p w14:paraId="4BA15772" w14:textId="77777777" w:rsidR="00A27C2F" w:rsidRPr="00A27C2F" w:rsidRDefault="00A27C2F" w:rsidP="00A27C2F">
      <w:pPr>
        <w:jc w:val="both"/>
      </w:pPr>
      <w:r w:rsidRPr="00A27C2F">
        <w:t>Asimismo, el papel del técnico superior en laboratorio clínico y biomédico es esencial para garantizar la correcta manipulación de las muestras y la fiabilidad de los resultados, siendo una figura clave en el proceso diagnóstico.</w:t>
      </w:r>
    </w:p>
    <w:p w14:paraId="07A48F0D" w14:textId="77777777" w:rsidR="00A27C2F" w:rsidRPr="00A27C2F" w:rsidRDefault="00A27C2F" w:rsidP="00A27C2F">
      <w:pPr>
        <w:jc w:val="both"/>
      </w:pPr>
      <w:r w:rsidRPr="00A27C2F">
        <w:t>En definitiva, el laboratorio clínico constituye un pilar fundamental en la medicina preventiva y en la detección precoz de enfermedades hematológicas.</w:t>
      </w:r>
    </w:p>
    <w:p w14:paraId="4F10A902" w14:textId="77777777" w:rsidR="00A27C2F" w:rsidRPr="00A27C2F" w:rsidRDefault="00A27C2F" w:rsidP="00A27C2F">
      <w:pPr>
        <w:jc w:val="both"/>
        <w:rPr>
          <w:b/>
          <w:bCs/>
        </w:rPr>
      </w:pPr>
      <w:r w:rsidRPr="00A27C2F">
        <w:rPr>
          <w:b/>
          <w:bCs/>
        </w:rPr>
        <w:t>Bibliografía</w:t>
      </w:r>
    </w:p>
    <w:p w14:paraId="4D308FE9" w14:textId="77777777" w:rsidR="00A27C2F" w:rsidRPr="00A27C2F" w:rsidRDefault="00A27C2F" w:rsidP="00A27C2F">
      <w:pPr>
        <w:numPr>
          <w:ilvl w:val="0"/>
          <w:numId w:val="210"/>
        </w:numPr>
        <w:jc w:val="both"/>
      </w:pPr>
      <w:r w:rsidRPr="00A27C2F">
        <w:t xml:space="preserve">Organización Mundial de la Salud. </w:t>
      </w:r>
      <w:r w:rsidRPr="00A27C2F">
        <w:rPr>
          <w:i/>
          <w:iCs/>
        </w:rPr>
        <w:t>Guía para el diagnóstico de la anemia</w:t>
      </w:r>
      <w:r w:rsidRPr="00A27C2F">
        <w:t>.</w:t>
      </w:r>
    </w:p>
    <w:p w14:paraId="5B0DC3D8" w14:textId="77777777" w:rsidR="00A27C2F" w:rsidRPr="00A27C2F" w:rsidRDefault="00A27C2F" w:rsidP="00A27C2F">
      <w:pPr>
        <w:numPr>
          <w:ilvl w:val="0"/>
          <w:numId w:val="210"/>
        </w:numPr>
        <w:jc w:val="both"/>
        <w:rPr>
          <w:lang w:val="en-GB"/>
        </w:rPr>
      </w:pPr>
      <w:r w:rsidRPr="00A27C2F">
        <w:rPr>
          <w:lang w:val="en-GB"/>
        </w:rPr>
        <w:t>World Health Organization. Haemoglobin concentrations for the diagnosis of anaemia.</w:t>
      </w:r>
    </w:p>
    <w:p w14:paraId="3A1F2C61" w14:textId="77777777" w:rsidR="00A27C2F" w:rsidRPr="00A27C2F" w:rsidRDefault="00A27C2F" w:rsidP="00A27C2F">
      <w:pPr>
        <w:numPr>
          <w:ilvl w:val="0"/>
          <w:numId w:val="210"/>
        </w:numPr>
        <w:jc w:val="both"/>
        <w:rPr>
          <w:lang w:val="en-GB"/>
        </w:rPr>
      </w:pPr>
      <w:r w:rsidRPr="00A27C2F">
        <w:rPr>
          <w:lang w:val="en-GB"/>
        </w:rPr>
        <w:t xml:space="preserve">Bain BJ. </w:t>
      </w:r>
      <w:r w:rsidRPr="00A27C2F">
        <w:rPr>
          <w:i/>
          <w:iCs/>
          <w:lang w:val="en-GB"/>
        </w:rPr>
        <w:t>Blood Cells: A Practical Guide</w:t>
      </w:r>
      <w:r w:rsidRPr="00A27C2F">
        <w:rPr>
          <w:lang w:val="en-GB"/>
        </w:rPr>
        <w:t>.</w:t>
      </w:r>
    </w:p>
    <w:p w14:paraId="58F66931" w14:textId="77777777" w:rsidR="00A27C2F" w:rsidRPr="00A27C2F" w:rsidRDefault="00A27C2F" w:rsidP="00A27C2F">
      <w:pPr>
        <w:jc w:val="both"/>
        <w:rPr>
          <w:lang w:val="en-GB"/>
        </w:rPr>
      </w:pPr>
    </w:p>
    <w:p w14:paraId="20E68D0C" w14:textId="77777777" w:rsidR="0008252F" w:rsidRDefault="0008252F" w:rsidP="00CF0B3D">
      <w:pPr>
        <w:jc w:val="both"/>
        <w:rPr>
          <w:lang w:val="en-GB"/>
        </w:rPr>
      </w:pPr>
    </w:p>
    <w:p w14:paraId="5EAA5674" w14:textId="77777777" w:rsidR="00CB70D9" w:rsidRDefault="00CB70D9" w:rsidP="00CF0B3D">
      <w:pPr>
        <w:jc w:val="both"/>
        <w:rPr>
          <w:lang w:val="en-GB"/>
        </w:rPr>
      </w:pPr>
    </w:p>
    <w:p w14:paraId="335BEAA3" w14:textId="77777777" w:rsidR="00CB70D9" w:rsidRDefault="00CB70D9" w:rsidP="00CF0B3D">
      <w:pPr>
        <w:jc w:val="both"/>
        <w:rPr>
          <w:lang w:val="en-GB"/>
        </w:rPr>
      </w:pPr>
    </w:p>
    <w:p w14:paraId="454CCD0B" w14:textId="77777777" w:rsidR="00CB70D9" w:rsidRDefault="00CB70D9" w:rsidP="00CF0B3D">
      <w:pPr>
        <w:jc w:val="both"/>
        <w:rPr>
          <w:lang w:val="en-GB"/>
        </w:rPr>
      </w:pPr>
    </w:p>
    <w:p w14:paraId="24672D22" w14:textId="77777777" w:rsidR="00CB70D9" w:rsidRDefault="00CB70D9" w:rsidP="00CF0B3D">
      <w:pPr>
        <w:jc w:val="both"/>
        <w:rPr>
          <w:lang w:val="en-GB"/>
        </w:rPr>
      </w:pPr>
    </w:p>
    <w:p w14:paraId="6D0E5C00" w14:textId="77777777" w:rsidR="00CB70D9" w:rsidRDefault="00CB70D9" w:rsidP="00CF0B3D">
      <w:pPr>
        <w:jc w:val="both"/>
        <w:rPr>
          <w:lang w:val="en-GB"/>
        </w:rPr>
      </w:pPr>
    </w:p>
    <w:p w14:paraId="3673AD17" w14:textId="77777777" w:rsidR="00CB70D9" w:rsidRDefault="00CB70D9" w:rsidP="00CF0B3D">
      <w:pPr>
        <w:jc w:val="both"/>
        <w:rPr>
          <w:lang w:val="en-GB"/>
        </w:rPr>
      </w:pPr>
    </w:p>
    <w:p w14:paraId="1501EA48" w14:textId="77777777" w:rsidR="00CB70D9" w:rsidRDefault="00CB70D9" w:rsidP="00CF0B3D">
      <w:pPr>
        <w:jc w:val="both"/>
        <w:rPr>
          <w:lang w:val="en-GB"/>
        </w:rPr>
      </w:pPr>
    </w:p>
    <w:p w14:paraId="6C8426C6" w14:textId="77777777" w:rsidR="00CB70D9" w:rsidRDefault="00CB70D9" w:rsidP="00CF0B3D">
      <w:pPr>
        <w:jc w:val="both"/>
        <w:rPr>
          <w:lang w:val="en-GB"/>
        </w:rPr>
      </w:pPr>
    </w:p>
    <w:p w14:paraId="69160845" w14:textId="77777777" w:rsidR="00CB70D9" w:rsidRDefault="00CB70D9" w:rsidP="00CF0B3D">
      <w:pPr>
        <w:jc w:val="both"/>
        <w:rPr>
          <w:lang w:val="en-GB"/>
        </w:rPr>
      </w:pPr>
    </w:p>
    <w:p w14:paraId="27962CE7" w14:textId="77777777" w:rsidR="00CB70D9" w:rsidRDefault="00CB70D9" w:rsidP="00CF0B3D">
      <w:pPr>
        <w:jc w:val="both"/>
        <w:rPr>
          <w:lang w:val="en-GB"/>
        </w:rPr>
      </w:pPr>
    </w:p>
    <w:p w14:paraId="4E348E1F" w14:textId="77777777" w:rsidR="00CB70D9" w:rsidRDefault="00CB70D9" w:rsidP="00CF0B3D">
      <w:pPr>
        <w:jc w:val="both"/>
        <w:rPr>
          <w:lang w:val="en-GB"/>
        </w:rPr>
      </w:pPr>
    </w:p>
    <w:p w14:paraId="3202D9BA" w14:textId="77777777" w:rsidR="00CB70D9" w:rsidRDefault="00CB70D9" w:rsidP="00CF0B3D">
      <w:pPr>
        <w:jc w:val="both"/>
        <w:rPr>
          <w:lang w:val="en-GB"/>
        </w:rPr>
      </w:pPr>
    </w:p>
    <w:p w14:paraId="485694C2" w14:textId="77777777" w:rsidR="00CB70D9" w:rsidRDefault="00CB70D9" w:rsidP="00CF0B3D">
      <w:pPr>
        <w:jc w:val="both"/>
        <w:rPr>
          <w:lang w:val="en-GB"/>
        </w:rPr>
      </w:pPr>
    </w:p>
    <w:p w14:paraId="55F30116" w14:textId="77777777" w:rsidR="00CB70D9" w:rsidRDefault="00CB70D9" w:rsidP="00CF0B3D">
      <w:pPr>
        <w:jc w:val="both"/>
        <w:rPr>
          <w:lang w:val="en-GB"/>
        </w:rPr>
      </w:pPr>
    </w:p>
    <w:p w14:paraId="7BD9AB77" w14:textId="77777777" w:rsidR="00CB70D9" w:rsidRDefault="00CB70D9" w:rsidP="00CF0B3D">
      <w:pPr>
        <w:jc w:val="both"/>
        <w:rPr>
          <w:lang w:val="en-GB"/>
        </w:rPr>
      </w:pPr>
    </w:p>
    <w:p w14:paraId="33F3F051" w14:textId="77777777" w:rsidR="007F5BAF" w:rsidRPr="007F5BAF" w:rsidRDefault="007F5BAF" w:rsidP="007F5BAF">
      <w:pPr>
        <w:jc w:val="both"/>
        <w:rPr>
          <w:b/>
          <w:bCs/>
        </w:rPr>
      </w:pPr>
      <w:r w:rsidRPr="007F5BAF">
        <w:rPr>
          <w:b/>
          <w:bCs/>
        </w:rPr>
        <w:lastRenderedPageBreak/>
        <w:t>Importancia de los protocolos normalizados en el laboratorio clínico</w:t>
      </w:r>
    </w:p>
    <w:p w14:paraId="305723FA" w14:textId="77777777" w:rsidR="007F5BAF" w:rsidRPr="007F5BAF" w:rsidRDefault="007F5BAF" w:rsidP="007F5BAF">
      <w:pPr>
        <w:jc w:val="both"/>
        <w:rPr>
          <w:b/>
          <w:bCs/>
        </w:rPr>
      </w:pPr>
      <w:r w:rsidRPr="007F5BAF">
        <w:rPr>
          <w:b/>
          <w:bCs/>
        </w:rPr>
        <w:t>Introducción</w:t>
      </w:r>
    </w:p>
    <w:p w14:paraId="1A0BEB6A" w14:textId="77777777" w:rsidR="007F5BAF" w:rsidRPr="007F5BAF" w:rsidRDefault="007F5BAF" w:rsidP="007F5BAF">
      <w:pPr>
        <w:jc w:val="both"/>
      </w:pPr>
      <w:r w:rsidRPr="007F5BAF">
        <w:t>El laboratorio clínico es un componente esencial del sistema sanitario, ya que proporciona información objetiva y fundamental para el diagnóstico, tratamiento y seguimiento de múltiples enfermedades. La fiabilidad de los resultados analíticos depende no solo de la tecnología utilizada, sino también de la correcta organización y estandarización de los procedimientos.</w:t>
      </w:r>
    </w:p>
    <w:p w14:paraId="565300D2" w14:textId="77777777" w:rsidR="007F5BAF" w:rsidRPr="007F5BAF" w:rsidRDefault="007F5BAF" w:rsidP="007F5BAF">
      <w:pPr>
        <w:jc w:val="both"/>
      </w:pPr>
      <w:r w:rsidRPr="007F5BAF">
        <w:t>En este contexto, los protocolos normalizados de trabajo (PNT) constituyen una herramienta clave para garantizar la calidad, la seguridad y la reproducibilidad de los procesos dentro del laboratorio clínico. Estos protocolos describen de forma detallada y sistemática cada una de las etapas del proceso analítico, desde la obtención de la muestra hasta la emisión del informe final.</w:t>
      </w:r>
    </w:p>
    <w:p w14:paraId="495364C9" w14:textId="77777777" w:rsidR="007F5BAF" w:rsidRPr="007F5BAF" w:rsidRDefault="007F5BAF" w:rsidP="007F5BAF">
      <w:pPr>
        <w:jc w:val="both"/>
      </w:pPr>
      <w:r w:rsidRPr="007F5BAF">
        <w:t xml:space="preserve">La implementación de procedimientos estandarizados permite minimizar errores, reducir la variabilidad inter e </w:t>
      </w:r>
      <w:proofErr w:type="spellStart"/>
      <w:r w:rsidRPr="007F5BAF">
        <w:t>intraoperador</w:t>
      </w:r>
      <w:proofErr w:type="spellEnd"/>
      <w:r w:rsidRPr="007F5BAF">
        <w:t xml:space="preserve"> y asegurar que los resultados sean comparables y fiables, independientemente del profesional que los realice o del momento en que se ejecuten las pruebas. Esto es especialmente importante en un entorno sanitario donde las decisiones clínicas dependen directamente de los resultados de laboratorio.</w:t>
      </w:r>
    </w:p>
    <w:p w14:paraId="1F4E4D76" w14:textId="77777777" w:rsidR="007F5BAF" w:rsidRPr="007F5BAF" w:rsidRDefault="007F5BAF" w:rsidP="007F5BAF">
      <w:pPr>
        <w:jc w:val="both"/>
      </w:pPr>
      <w:r w:rsidRPr="007F5BAF">
        <w:t>Por tanto, el análisis de la importancia de los protocolos normalizados en el laboratorio clínico permite comprender su papel en la mejora de la calidad asistencial, la seguridad del paciente y la eficiencia del sistema sanitario.</w:t>
      </w:r>
    </w:p>
    <w:p w14:paraId="19FE6490" w14:textId="77777777" w:rsidR="007F5BAF" w:rsidRPr="007F5BAF" w:rsidRDefault="007F5BAF" w:rsidP="007F5BAF">
      <w:pPr>
        <w:jc w:val="both"/>
        <w:rPr>
          <w:b/>
          <w:bCs/>
        </w:rPr>
      </w:pPr>
      <w:r w:rsidRPr="007F5BAF">
        <w:rPr>
          <w:b/>
          <w:bCs/>
        </w:rPr>
        <w:t>Método</w:t>
      </w:r>
    </w:p>
    <w:p w14:paraId="4F64A0BC" w14:textId="77777777" w:rsidR="007F5BAF" w:rsidRPr="007F5BAF" w:rsidRDefault="007F5BAF" w:rsidP="007F5BAF">
      <w:pPr>
        <w:jc w:val="both"/>
      </w:pPr>
      <w:r w:rsidRPr="007F5BAF">
        <w:t>Se realizó una revisión bibliográfica narrativa sobre la importancia de los protocolos normalizados en el laboratorio clínico. La búsqueda de información se llevó a cabo en bases de datos científicas como PubMed, SciELO y Google Scholar, utilizando descriptores como protocolos normalizados, calidad en laboratorio clínico, control de calidad, seguridad del paciente y estandarización de procesos.</w:t>
      </w:r>
    </w:p>
    <w:p w14:paraId="62771D84" w14:textId="77777777" w:rsidR="007F5BAF" w:rsidRPr="007F5BAF" w:rsidRDefault="007F5BAF" w:rsidP="007F5BAF">
      <w:pPr>
        <w:jc w:val="both"/>
      </w:pPr>
      <w:r w:rsidRPr="007F5BAF">
        <w:t>Se seleccionaron artículos científicos, revisiones sistemáticas, guías de calidad y documentos técnicos publicados en los últimos diez años. Los criterios de inclusión contemplaron estudios relacionados con la implementación de protocolos normalizados en laboratorios clínicos hospitalarios y su impacto en la calidad analítica y la seguridad del paciente.</w:t>
      </w:r>
    </w:p>
    <w:p w14:paraId="0EB44D43" w14:textId="77777777" w:rsidR="007F5BAF" w:rsidRPr="007F5BAF" w:rsidRDefault="007F5BAF" w:rsidP="007F5BAF">
      <w:pPr>
        <w:jc w:val="both"/>
      </w:pPr>
      <w:r w:rsidRPr="007F5BAF">
        <w:t xml:space="preserve">La información recopilada se organizó en función de las principales fases del proceso laboratorial: fase preanalítica, analítica y </w:t>
      </w:r>
      <w:proofErr w:type="spellStart"/>
      <w:r w:rsidRPr="007F5BAF">
        <w:t>postanalítica</w:t>
      </w:r>
      <w:proofErr w:type="spellEnd"/>
      <w:r w:rsidRPr="007F5BAF">
        <w:t>, así como el impacto de la estandarización en cada una de ellas.</w:t>
      </w:r>
    </w:p>
    <w:p w14:paraId="3604C3EE" w14:textId="77777777" w:rsidR="007F5BAF" w:rsidRPr="007F5BAF" w:rsidRDefault="007F5BAF" w:rsidP="007F5BAF">
      <w:pPr>
        <w:jc w:val="both"/>
        <w:rPr>
          <w:b/>
          <w:bCs/>
        </w:rPr>
      </w:pPr>
      <w:r w:rsidRPr="007F5BAF">
        <w:rPr>
          <w:b/>
          <w:bCs/>
        </w:rPr>
        <w:t>Resultados</w:t>
      </w:r>
    </w:p>
    <w:p w14:paraId="6FDD4AF7" w14:textId="77777777" w:rsidR="007F5BAF" w:rsidRPr="007F5BAF" w:rsidRDefault="007F5BAF" w:rsidP="007F5BAF">
      <w:pPr>
        <w:jc w:val="both"/>
      </w:pPr>
      <w:r w:rsidRPr="007F5BAF">
        <w:lastRenderedPageBreak/>
        <w:t>Los resultados analizados muestran que la implementación de protocolos normalizados en el laboratorio clínico tiene un impacto directo en la reducción de errores y en la mejora de la calidad de los resultados.</w:t>
      </w:r>
    </w:p>
    <w:p w14:paraId="1791C6D7" w14:textId="77777777" w:rsidR="007F5BAF" w:rsidRPr="007F5BAF" w:rsidRDefault="007F5BAF" w:rsidP="007F5BAF">
      <w:pPr>
        <w:jc w:val="both"/>
      </w:pPr>
      <w:r w:rsidRPr="007F5BAF">
        <w:t>En la fase preanalítica, los protocolos normalizados contribuyen a una correcta identificación del paciente, adecuada toma y conservación de muestras, y transporte seguro al laboratorio. Esta fase es especialmente crítica, ya que la mayoría de los errores en laboratorio clínico se producen antes del análisis de la muestra. La estandarización de procedimientos reduce significativamente estos fallos y mejora la fiabilidad de los resultados.</w:t>
      </w:r>
    </w:p>
    <w:p w14:paraId="4E85E92A" w14:textId="77777777" w:rsidR="007F5BAF" w:rsidRPr="007F5BAF" w:rsidRDefault="007F5BAF" w:rsidP="007F5BAF">
      <w:pPr>
        <w:jc w:val="both"/>
      </w:pPr>
      <w:r w:rsidRPr="007F5BAF">
        <w:t>En la fase analítica, los protocolos garantizan la correcta utilización de equipos, reactivos y técnicas diagnósticas. La aplicación de controles de calidad internos y externos permite detectar desviaciones y asegurar la precisión y exactitud de los análisis. Esto favorece la obtención de resultados reproducibles y comparables entre distintos laboratorios.</w:t>
      </w:r>
    </w:p>
    <w:p w14:paraId="024EDFE8" w14:textId="77777777" w:rsidR="007F5BAF" w:rsidRPr="007F5BAF" w:rsidRDefault="007F5BAF" w:rsidP="007F5BAF">
      <w:pPr>
        <w:jc w:val="both"/>
      </w:pPr>
      <w:r w:rsidRPr="007F5BAF">
        <w:t xml:space="preserve">En la fase </w:t>
      </w:r>
      <w:proofErr w:type="spellStart"/>
      <w:r w:rsidRPr="007F5BAF">
        <w:t>postanalítica</w:t>
      </w:r>
      <w:proofErr w:type="spellEnd"/>
      <w:r w:rsidRPr="007F5BAF">
        <w:t>, los protocolos normalizados aseguran una correcta validación, interpretación y comunicación de los resultados. La emisión de informes claros, completos y precisos facilita la toma de decisiones clínicas por parte de los profesionales sanitarios.</w:t>
      </w:r>
    </w:p>
    <w:p w14:paraId="26F06D1F" w14:textId="77777777" w:rsidR="007F5BAF" w:rsidRPr="007F5BAF" w:rsidRDefault="007F5BAF" w:rsidP="007F5BAF">
      <w:pPr>
        <w:jc w:val="both"/>
      </w:pPr>
      <w:r w:rsidRPr="007F5BAF">
        <w:t>Asimismo, la estandarización de procesos contribuye a mejorar la seguridad del paciente al reducir la probabilidad de errores diagnósticos y tratamientos inadecuados. También favorece la acreditación de los laboratorios clínicos bajo normas de calidad internacionales, como la ISO 15189, lo que refuerza la confianza en los resultados emitidos.</w:t>
      </w:r>
    </w:p>
    <w:p w14:paraId="70970DAF" w14:textId="77777777" w:rsidR="007F5BAF" w:rsidRPr="007F5BAF" w:rsidRDefault="007F5BAF" w:rsidP="007F5BAF">
      <w:pPr>
        <w:jc w:val="both"/>
      </w:pPr>
      <w:r w:rsidRPr="007F5BAF">
        <w:t>Otro aspecto relevante es la mejora en la formación del personal técnico, ya que los protocolos sirven como guía de actuación estandarizada, facilitando la integración de nuevos profesionales y garantizando la continuidad de las prácticas correctas.</w:t>
      </w:r>
    </w:p>
    <w:p w14:paraId="6DF4F818" w14:textId="77777777" w:rsidR="007F5BAF" w:rsidRPr="007F5BAF" w:rsidRDefault="007F5BAF" w:rsidP="007F5BAF">
      <w:pPr>
        <w:jc w:val="both"/>
        <w:rPr>
          <w:b/>
          <w:bCs/>
        </w:rPr>
      </w:pPr>
      <w:r w:rsidRPr="007F5BAF">
        <w:rPr>
          <w:b/>
          <w:bCs/>
        </w:rPr>
        <w:t>Conclusiones</w:t>
      </w:r>
    </w:p>
    <w:p w14:paraId="69DEA4EE" w14:textId="77777777" w:rsidR="007F5BAF" w:rsidRPr="007F5BAF" w:rsidRDefault="007F5BAF" w:rsidP="007F5BAF">
      <w:pPr>
        <w:jc w:val="both"/>
      </w:pPr>
      <w:r w:rsidRPr="007F5BAF">
        <w:t>Los protocolos normalizados de trabajo son fundamentales en el laboratorio clínico, ya que garantizan la calidad, seguridad y fiabilidad de los resultados analíticos. Su implementación permite reducir errores, mejorar la eficiencia de los procesos y asegurar la trazabilidad de las muestras en todas las fases del análisis.</w:t>
      </w:r>
    </w:p>
    <w:p w14:paraId="1D6A342D" w14:textId="77777777" w:rsidR="007F5BAF" w:rsidRPr="007F5BAF" w:rsidRDefault="007F5BAF" w:rsidP="007F5BAF">
      <w:pPr>
        <w:jc w:val="both"/>
      </w:pPr>
      <w:r w:rsidRPr="007F5BAF">
        <w:t>La estandarización de procedimientos contribuye de manera directa a la seguridad del paciente, al disminuir el riesgo de diagnósticos incorrectos y tratamientos inadecuados. Además, facilita la acreditación de los laboratorios bajo estándares internacionales de calidad, reforzando la confianza en el sistema sanitario.</w:t>
      </w:r>
    </w:p>
    <w:p w14:paraId="0E60638A" w14:textId="77777777" w:rsidR="007F5BAF" w:rsidRPr="007F5BAF" w:rsidRDefault="007F5BAF" w:rsidP="007F5BAF">
      <w:pPr>
        <w:jc w:val="both"/>
      </w:pPr>
      <w:r w:rsidRPr="007F5BAF">
        <w:lastRenderedPageBreak/>
        <w:t>Por otro lado, los protocolos normalizados también desempeñan un papel clave en la formación y organización del personal técnico, promoviendo una práctica homogénea y basada en criterios científicos y técnicos.</w:t>
      </w:r>
    </w:p>
    <w:p w14:paraId="22D759A9" w14:textId="77777777" w:rsidR="007F5BAF" w:rsidRPr="007F5BAF" w:rsidRDefault="007F5BAF" w:rsidP="007F5BAF">
      <w:pPr>
        <w:jc w:val="both"/>
      </w:pPr>
      <w:r w:rsidRPr="007F5BAF">
        <w:t>En definitiva, los protocolos normalizados representan una herramienta esencial para el funcionamiento eficiente del laboratorio clínico y constituyen un pilar fundamental en la calidad asistencial y en la medicina basada en la evidencia.</w:t>
      </w:r>
    </w:p>
    <w:p w14:paraId="3A976889" w14:textId="77777777" w:rsidR="007F5BAF" w:rsidRPr="007F5BAF" w:rsidRDefault="007F5BAF" w:rsidP="007F5BAF">
      <w:pPr>
        <w:jc w:val="both"/>
        <w:rPr>
          <w:b/>
          <w:bCs/>
        </w:rPr>
      </w:pPr>
      <w:r w:rsidRPr="007F5BAF">
        <w:rPr>
          <w:b/>
          <w:bCs/>
        </w:rPr>
        <w:t>Bibliografía</w:t>
      </w:r>
    </w:p>
    <w:p w14:paraId="5D9215D3" w14:textId="77777777" w:rsidR="007F5BAF" w:rsidRPr="007F5BAF" w:rsidRDefault="007F5BAF" w:rsidP="007F5BAF">
      <w:pPr>
        <w:numPr>
          <w:ilvl w:val="0"/>
          <w:numId w:val="211"/>
        </w:numPr>
        <w:jc w:val="both"/>
      </w:pPr>
      <w:r w:rsidRPr="007F5BAF">
        <w:t>Organización Internacional de Normalización (ISO). Norma ISO 15189: Laboratorios clínicos: requisitos de calidad y competencia.</w:t>
      </w:r>
    </w:p>
    <w:p w14:paraId="485C397C" w14:textId="77777777" w:rsidR="007F5BAF" w:rsidRPr="007F5BAF" w:rsidRDefault="007F5BAF" w:rsidP="007F5BAF">
      <w:pPr>
        <w:numPr>
          <w:ilvl w:val="0"/>
          <w:numId w:val="211"/>
        </w:numPr>
        <w:jc w:val="both"/>
        <w:rPr>
          <w:lang w:val="en-GB"/>
        </w:rPr>
      </w:pPr>
      <w:r w:rsidRPr="007F5BAF">
        <w:rPr>
          <w:lang w:val="en-GB"/>
        </w:rPr>
        <w:t>World Health Organization. Laboratory Quality Management System Handbook.</w:t>
      </w:r>
    </w:p>
    <w:p w14:paraId="1516313A" w14:textId="77777777" w:rsidR="007F5BAF" w:rsidRPr="007F5BAF" w:rsidRDefault="007F5BAF" w:rsidP="007F5BAF">
      <w:pPr>
        <w:numPr>
          <w:ilvl w:val="0"/>
          <w:numId w:val="211"/>
        </w:numPr>
        <w:jc w:val="both"/>
        <w:rPr>
          <w:lang w:val="en-GB"/>
        </w:rPr>
      </w:pPr>
      <w:r w:rsidRPr="007F5BAF">
        <w:rPr>
          <w:lang w:val="en-GB"/>
        </w:rPr>
        <w:t xml:space="preserve">Burtis CA, Bruns DE. </w:t>
      </w:r>
      <w:r w:rsidRPr="007F5BAF">
        <w:rPr>
          <w:i/>
          <w:iCs/>
          <w:lang w:val="en-GB"/>
        </w:rPr>
        <w:t>Tietz Textbook of Clinical Chemistry and Molecular Diagnostics</w:t>
      </w:r>
      <w:r w:rsidRPr="007F5BAF">
        <w:rPr>
          <w:lang w:val="en-GB"/>
        </w:rPr>
        <w:t>.</w:t>
      </w:r>
    </w:p>
    <w:p w14:paraId="0F6B361F" w14:textId="77777777" w:rsidR="007F5BAF" w:rsidRPr="007F5BAF" w:rsidRDefault="007F5BAF" w:rsidP="007F5BAF">
      <w:pPr>
        <w:jc w:val="both"/>
        <w:rPr>
          <w:lang w:val="en-GB"/>
        </w:rPr>
      </w:pPr>
    </w:p>
    <w:p w14:paraId="18936773" w14:textId="77777777" w:rsidR="00CB70D9" w:rsidRDefault="00CB70D9" w:rsidP="00CF0B3D">
      <w:pPr>
        <w:jc w:val="both"/>
        <w:rPr>
          <w:lang w:val="en-GB"/>
        </w:rPr>
      </w:pPr>
    </w:p>
    <w:p w14:paraId="496FFEC2" w14:textId="77777777" w:rsidR="00C12073" w:rsidRDefault="00C12073" w:rsidP="00CF0B3D">
      <w:pPr>
        <w:jc w:val="both"/>
        <w:rPr>
          <w:lang w:val="en-GB"/>
        </w:rPr>
      </w:pPr>
    </w:p>
    <w:p w14:paraId="0DD137FB" w14:textId="77777777" w:rsidR="00C12073" w:rsidRDefault="00C12073" w:rsidP="00CF0B3D">
      <w:pPr>
        <w:jc w:val="both"/>
        <w:rPr>
          <w:lang w:val="en-GB"/>
        </w:rPr>
      </w:pPr>
    </w:p>
    <w:p w14:paraId="4A94366E" w14:textId="77777777" w:rsidR="00C12073" w:rsidRDefault="00C12073" w:rsidP="00CF0B3D">
      <w:pPr>
        <w:jc w:val="both"/>
        <w:rPr>
          <w:lang w:val="en-GB"/>
        </w:rPr>
      </w:pPr>
    </w:p>
    <w:p w14:paraId="1512411C" w14:textId="77777777" w:rsidR="00C12073" w:rsidRDefault="00C12073" w:rsidP="00CF0B3D">
      <w:pPr>
        <w:jc w:val="both"/>
        <w:rPr>
          <w:lang w:val="en-GB"/>
        </w:rPr>
      </w:pPr>
    </w:p>
    <w:p w14:paraId="7A6FFFBE" w14:textId="77777777" w:rsidR="00C12073" w:rsidRDefault="00C12073" w:rsidP="00CF0B3D">
      <w:pPr>
        <w:jc w:val="both"/>
        <w:rPr>
          <w:lang w:val="en-GB"/>
        </w:rPr>
      </w:pPr>
    </w:p>
    <w:p w14:paraId="34BE9E44" w14:textId="77777777" w:rsidR="00C12073" w:rsidRDefault="00C12073" w:rsidP="00CF0B3D">
      <w:pPr>
        <w:jc w:val="both"/>
        <w:rPr>
          <w:lang w:val="en-GB"/>
        </w:rPr>
      </w:pPr>
    </w:p>
    <w:p w14:paraId="60F69C93" w14:textId="77777777" w:rsidR="00C12073" w:rsidRDefault="00C12073" w:rsidP="00CF0B3D">
      <w:pPr>
        <w:jc w:val="both"/>
        <w:rPr>
          <w:lang w:val="en-GB"/>
        </w:rPr>
      </w:pPr>
    </w:p>
    <w:p w14:paraId="4015FA18" w14:textId="77777777" w:rsidR="00C12073" w:rsidRDefault="00C12073" w:rsidP="00CF0B3D">
      <w:pPr>
        <w:jc w:val="both"/>
        <w:rPr>
          <w:lang w:val="en-GB"/>
        </w:rPr>
      </w:pPr>
    </w:p>
    <w:p w14:paraId="71457A58" w14:textId="77777777" w:rsidR="00C12073" w:rsidRDefault="00C12073" w:rsidP="00CF0B3D">
      <w:pPr>
        <w:jc w:val="both"/>
        <w:rPr>
          <w:lang w:val="en-GB"/>
        </w:rPr>
      </w:pPr>
    </w:p>
    <w:p w14:paraId="14E2FFED" w14:textId="77777777" w:rsidR="00C12073" w:rsidRDefault="00C12073" w:rsidP="00CF0B3D">
      <w:pPr>
        <w:jc w:val="both"/>
        <w:rPr>
          <w:lang w:val="en-GB"/>
        </w:rPr>
      </w:pPr>
    </w:p>
    <w:p w14:paraId="64AF4425" w14:textId="77777777" w:rsidR="00C12073" w:rsidRDefault="00C12073" w:rsidP="00CF0B3D">
      <w:pPr>
        <w:jc w:val="both"/>
        <w:rPr>
          <w:lang w:val="en-GB"/>
        </w:rPr>
      </w:pPr>
    </w:p>
    <w:p w14:paraId="5E57A581" w14:textId="77777777" w:rsidR="00C12073" w:rsidRDefault="00C12073" w:rsidP="00CF0B3D">
      <w:pPr>
        <w:jc w:val="both"/>
        <w:rPr>
          <w:lang w:val="en-GB"/>
        </w:rPr>
      </w:pPr>
    </w:p>
    <w:p w14:paraId="1F50EDEF" w14:textId="77777777" w:rsidR="00C12073" w:rsidRDefault="00C12073" w:rsidP="00CF0B3D">
      <w:pPr>
        <w:jc w:val="both"/>
        <w:rPr>
          <w:lang w:val="en-GB"/>
        </w:rPr>
      </w:pPr>
    </w:p>
    <w:p w14:paraId="5CE3CA51" w14:textId="77777777" w:rsidR="00C12073" w:rsidRDefault="00C12073" w:rsidP="00CF0B3D">
      <w:pPr>
        <w:jc w:val="both"/>
        <w:rPr>
          <w:lang w:val="en-GB"/>
        </w:rPr>
      </w:pPr>
    </w:p>
    <w:p w14:paraId="7CD3A16B" w14:textId="77777777" w:rsidR="00C12073" w:rsidRDefault="00C12073" w:rsidP="00CF0B3D">
      <w:pPr>
        <w:jc w:val="both"/>
        <w:rPr>
          <w:lang w:val="en-GB"/>
        </w:rPr>
      </w:pPr>
    </w:p>
    <w:p w14:paraId="77BCD399" w14:textId="77777777" w:rsidR="00C12073" w:rsidRPr="00C12073" w:rsidRDefault="00C12073" w:rsidP="00C12073">
      <w:pPr>
        <w:jc w:val="both"/>
        <w:rPr>
          <w:b/>
          <w:bCs/>
        </w:rPr>
      </w:pPr>
      <w:r w:rsidRPr="00C12073">
        <w:rPr>
          <w:b/>
          <w:bCs/>
        </w:rPr>
        <w:lastRenderedPageBreak/>
        <w:t>El laboratorio clínico como pilar fundamental en la medicina preventiva y la detección precoz de enfermedades hematológicas</w:t>
      </w:r>
    </w:p>
    <w:p w14:paraId="220E7A7D" w14:textId="77777777" w:rsidR="00C12073" w:rsidRPr="00C12073" w:rsidRDefault="00C12073" w:rsidP="00C12073">
      <w:pPr>
        <w:jc w:val="both"/>
        <w:rPr>
          <w:b/>
          <w:bCs/>
        </w:rPr>
      </w:pPr>
      <w:r w:rsidRPr="00C12073">
        <w:rPr>
          <w:b/>
          <w:bCs/>
        </w:rPr>
        <w:t>Introducción</w:t>
      </w:r>
    </w:p>
    <w:p w14:paraId="207DC216" w14:textId="77777777" w:rsidR="00C12073" w:rsidRPr="00C12073" w:rsidRDefault="00C12073" w:rsidP="00C12073">
      <w:pPr>
        <w:jc w:val="both"/>
      </w:pPr>
      <w:r w:rsidRPr="00C12073">
        <w:t>El laboratorio clínico constituye una estructura esencial dentro del sistema sanitario moderno, ya que aporta información objetiva, cuantificable y reproducible que resulta imprescindible para la prevención, el diagnóstico y el seguimiento de múltiples patologías. Su papel es especialmente relevante en el ámbito de la medicina preventiva y en la detección precoz de enfermedades hematológicas, donde la identificación temprana de alteraciones sanguíneas puede modificar de forma significativa el pronóstico del paciente.</w:t>
      </w:r>
    </w:p>
    <w:p w14:paraId="138B9412" w14:textId="77777777" w:rsidR="00C12073" w:rsidRPr="00C12073" w:rsidRDefault="00C12073" w:rsidP="00C12073">
      <w:pPr>
        <w:jc w:val="both"/>
      </w:pPr>
      <w:r w:rsidRPr="00C12073">
        <w:t xml:space="preserve">Las enfermedades hematológicas, como las anemias, leucemias, trombocitopenias y otros trastornos de la </w:t>
      </w:r>
      <w:proofErr w:type="gramStart"/>
      <w:r w:rsidRPr="00C12073">
        <w:t>coagulación,</w:t>
      </w:r>
      <w:proofErr w:type="gramEnd"/>
      <w:r w:rsidRPr="00C12073">
        <w:t xml:space="preserve"> pueden evolucionar de forma silenciosa en sus fases iniciales. Por ello, la intervención del laboratorio clínico permite detectar cambios en parámetros sanguíneos antes de la aparición de signos y síntomas evidentes, facilitando un abordaje terapéutico temprano y más eficaz.</w:t>
      </w:r>
    </w:p>
    <w:p w14:paraId="6CBC345A" w14:textId="77777777" w:rsidR="00C12073" w:rsidRPr="00C12073" w:rsidRDefault="00C12073" w:rsidP="00C12073">
      <w:pPr>
        <w:jc w:val="both"/>
      </w:pPr>
      <w:r w:rsidRPr="00C12073">
        <w:t>La medicina preventiva se basa en la anticipación de la enfermedad mediante la identificación de factores de riesgo y alteraciones biológicas iniciales. En este contexto, el laboratorio clínico se convierte en una herramienta clave para la vigilancia de la salud poblacional, el cribado de enfermedades y el seguimiento de pacientes en riesgo.</w:t>
      </w:r>
    </w:p>
    <w:p w14:paraId="0B315B48" w14:textId="77777777" w:rsidR="00C12073" w:rsidRPr="00C12073" w:rsidRDefault="00C12073" w:rsidP="00C12073">
      <w:pPr>
        <w:jc w:val="both"/>
      </w:pPr>
      <w:r w:rsidRPr="00C12073">
        <w:t>Por tanto, analizar el papel del laboratorio clínico como pilar de la medicina preventiva permite comprender su impacto directo en la mejora de la salud pública y en la reducción de la morbimortalidad asociada a enfermedades hematológicas.</w:t>
      </w:r>
    </w:p>
    <w:p w14:paraId="7F8792EC" w14:textId="77777777" w:rsidR="00C12073" w:rsidRPr="00C12073" w:rsidRDefault="00C12073" w:rsidP="00C12073">
      <w:pPr>
        <w:jc w:val="both"/>
        <w:rPr>
          <w:b/>
          <w:bCs/>
        </w:rPr>
      </w:pPr>
      <w:r w:rsidRPr="00C12073">
        <w:rPr>
          <w:b/>
          <w:bCs/>
        </w:rPr>
        <w:t>Método</w:t>
      </w:r>
    </w:p>
    <w:p w14:paraId="0F1C69AA" w14:textId="77777777" w:rsidR="00C12073" w:rsidRPr="00C12073" w:rsidRDefault="00C12073" w:rsidP="00C12073">
      <w:pPr>
        <w:jc w:val="both"/>
      </w:pPr>
      <w:r w:rsidRPr="00C12073">
        <w:t>Se realizó una revisión bibliográfica narrativa sobre el papel del laboratorio clínico en la medicina preventiva y la detección precoz de enfermedades hematológicas. La búsqueda de información se llevó a cabo en bases de datos científicas como PubMed, SciELO y Google Scholar, utilizando descriptores como laboratorio clínico, medicina preventiva, hematología, diagnóstico precoz, cribado y enfermedades sanguíneas.</w:t>
      </w:r>
    </w:p>
    <w:p w14:paraId="500E5109" w14:textId="77777777" w:rsidR="00C12073" w:rsidRPr="00C12073" w:rsidRDefault="00C12073" w:rsidP="00C12073">
      <w:pPr>
        <w:jc w:val="both"/>
      </w:pPr>
      <w:r w:rsidRPr="00C12073">
        <w:t>Se seleccionaron artículos científicos, revisiones sistemáticas, guías clínicas y documentos institucionales publicados en los últimos diez años. Los criterios de inclusión se centraron en estudios relacionados con el uso del laboratorio clínico en programas de prevención y diagnóstico temprano de enfermedades hematológicas.</w:t>
      </w:r>
    </w:p>
    <w:p w14:paraId="50479B8A" w14:textId="77777777" w:rsidR="00C12073" w:rsidRPr="00C12073" w:rsidRDefault="00C12073" w:rsidP="00C12073">
      <w:pPr>
        <w:jc w:val="both"/>
      </w:pPr>
      <w:r w:rsidRPr="00C12073">
        <w:lastRenderedPageBreak/>
        <w:t>La información recopilada se organizó en función de las principales áreas de aplicación del laboratorio clínico: cribado poblacional, diagnóstico precoz y seguimiento de enfermedades hematológicas.</w:t>
      </w:r>
    </w:p>
    <w:p w14:paraId="6626CBBB" w14:textId="77777777" w:rsidR="00C12073" w:rsidRPr="00C12073" w:rsidRDefault="00C12073" w:rsidP="00C12073">
      <w:pPr>
        <w:jc w:val="both"/>
        <w:rPr>
          <w:b/>
          <w:bCs/>
        </w:rPr>
      </w:pPr>
      <w:r w:rsidRPr="00C12073">
        <w:rPr>
          <w:b/>
          <w:bCs/>
        </w:rPr>
        <w:t>Resultados</w:t>
      </w:r>
    </w:p>
    <w:p w14:paraId="7962B386" w14:textId="77777777" w:rsidR="00C12073" w:rsidRPr="00C12073" w:rsidRDefault="00C12073" w:rsidP="00C12073">
      <w:pPr>
        <w:jc w:val="both"/>
      </w:pPr>
      <w:r w:rsidRPr="00C12073">
        <w:t>Los resultados analizados evidencian que el laboratorio clínico desempeña un papel clave en la medicina preventiva, especialmente en la detección precoz de enfermedades hematológicas.</w:t>
      </w:r>
    </w:p>
    <w:p w14:paraId="5A8E1FC7" w14:textId="77777777" w:rsidR="00C12073" w:rsidRPr="00C12073" w:rsidRDefault="00C12073" w:rsidP="00C12073">
      <w:pPr>
        <w:jc w:val="both"/>
      </w:pPr>
      <w:r w:rsidRPr="00C12073">
        <w:t>En el ámbito del cribado poblacional, las pruebas analíticas permiten identificar alteraciones hematológicas en personas asintomáticas. El hemograma completo es una de las herramientas más utilizadas, ya que permite detectar anemia, infecciones, alteraciones plaquetarias y posibles trastornos hematológicos en fases iniciales.</w:t>
      </w:r>
    </w:p>
    <w:p w14:paraId="1965F820" w14:textId="77777777" w:rsidR="00C12073" w:rsidRPr="00C12073" w:rsidRDefault="00C12073" w:rsidP="00C12073">
      <w:pPr>
        <w:jc w:val="both"/>
      </w:pPr>
      <w:r w:rsidRPr="00C12073">
        <w:t>En la detección precoz de la anemia, el laboratorio clínico permite identificar disminuciones en la hemoglobina, hematocrito y otros índices eritrocitarios antes de la aparición de síntomas clínicos. Esto facilita intervenciones tempranas como suplementación nutricional o estudios complementarios para determinar la causa subyacente.</w:t>
      </w:r>
    </w:p>
    <w:p w14:paraId="77ECAD80" w14:textId="77777777" w:rsidR="00C12073" w:rsidRPr="00C12073" w:rsidRDefault="00C12073" w:rsidP="00C12073">
      <w:pPr>
        <w:jc w:val="both"/>
      </w:pPr>
      <w:r w:rsidRPr="00C12073">
        <w:t>En el caso de enfermedades hematológicas más complejas, como leucemias o síndromes mielodisplásicos, el laboratorio clínico puede detectar alteraciones en el recuento leucocitario, presencia de células anómalas en el frotis sanguíneo o cambios en la morfología celular. Estas alteraciones permiten sospechar la enfermedad y derivar al paciente a estudios diagnósticos más avanzados.</w:t>
      </w:r>
    </w:p>
    <w:p w14:paraId="4DC90B73" w14:textId="77777777" w:rsidR="00C12073" w:rsidRPr="00C12073" w:rsidRDefault="00C12073" w:rsidP="00C12073">
      <w:pPr>
        <w:jc w:val="both"/>
      </w:pPr>
      <w:r w:rsidRPr="00C12073">
        <w:t>Asimismo, las pruebas de coagulación desempeñan un papel importante en la detección precoz de trastornos hemorrágicos o trombóticos, permitiendo prevenir complicaciones graves como trombosis venosa profunda o hemorragias espontáneas.</w:t>
      </w:r>
    </w:p>
    <w:p w14:paraId="34C90FAC" w14:textId="77777777" w:rsidR="00C12073" w:rsidRPr="00C12073" w:rsidRDefault="00C12073" w:rsidP="00C12073">
      <w:pPr>
        <w:jc w:val="both"/>
      </w:pPr>
      <w:r w:rsidRPr="00C12073">
        <w:t>El avance tecnológico ha mejorado notablemente la capacidad diagnóstica del laboratorio clínico mediante la automatización de procesos, el uso de analizadores hematológicos de alta precisión y la incorporación de técnicas moleculares. Estas innovaciones han aumentado la sensibilidad diagnóstica y reducido el tiempo de respuesta, favoreciendo una actuación clínica más rápida.</w:t>
      </w:r>
    </w:p>
    <w:p w14:paraId="206B0B9C" w14:textId="77777777" w:rsidR="00C12073" w:rsidRPr="00C12073" w:rsidRDefault="00C12073" w:rsidP="00C12073">
      <w:pPr>
        <w:jc w:val="both"/>
      </w:pPr>
      <w:r w:rsidRPr="00C12073">
        <w:t>Además, el laboratorio clínico contribuye al seguimiento de pacientes con enfermedades hematológicas ya diagnosticadas, permitiendo evaluar la evolución de la enfermedad, la respuesta al tratamiento y la detección de recaídas o complicaciones.</w:t>
      </w:r>
    </w:p>
    <w:p w14:paraId="45A91625" w14:textId="77777777" w:rsidR="00C12073" w:rsidRPr="00C12073" w:rsidRDefault="00C12073" w:rsidP="00C12073">
      <w:pPr>
        <w:jc w:val="both"/>
        <w:rPr>
          <w:b/>
          <w:bCs/>
        </w:rPr>
      </w:pPr>
      <w:r w:rsidRPr="00C12073">
        <w:rPr>
          <w:b/>
          <w:bCs/>
        </w:rPr>
        <w:t>Conclusiones</w:t>
      </w:r>
    </w:p>
    <w:p w14:paraId="02C3654F" w14:textId="77777777" w:rsidR="00C12073" w:rsidRPr="00C12073" w:rsidRDefault="00C12073" w:rsidP="00C12073">
      <w:pPr>
        <w:jc w:val="both"/>
      </w:pPr>
      <w:r w:rsidRPr="00C12073">
        <w:lastRenderedPageBreak/>
        <w:t>El laboratorio clínico constituye un pilar fundamental en la medicina preventiva y en la detección precoz de enfermedades hematológicas, ya que permite identificar alteraciones biológicas en fases tempranas, incluso antes de la aparición de síntomas clínicos.</w:t>
      </w:r>
    </w:p>
    <w:p w14:paraId="1D122F57" w14:textId="77777777" w:rsidR="00C12073" w:rsidRPr="00C12073" w:rsidRDefault="00C12073" w:rsidP="00C12073">
      <w:pPr>
        <w:jc w:val="both"/>
      </w:pPr>
      <w:r w:rsidRPr="00C12073">
        <w:t>Su papel en el cribado poblacional, el diagnóstico precoz y el seguimiento de enfermedades hematológicas contribuye de manera significativa a la mejora del pronóstico del paciente, la reducción de complicaciones y la optimización de los recursos sanitarios.</w:t>
      </w:r>
    </w:p>
    <w:p w14:paraId="5DAED374" w14:textId="77777777" w:rsidR="00C12073" w:rsidRPr="00C12073" w:rsidRDefault="00C12073" w:rsidP="00C12073">
      <w:pPr>
        <w:jc w:val="both"/>
      </w:pPr>
      <w:r w:rsidRPr="00C12073">
        <w:t>El desarrollo tecnológico y la automatización de los procesos analíticos han reforzado su importancia, incrementando la precisión, rapidez y fiabilidad de los resultados.</w:t>
      </w:r>
    </w:p>
    <w:p w14:paraId="16F2F87D" w14:textId="77777777" w:rsidR="00C12073" w:rsidRPr="00C12073" w:rsidRDefault="00C12073" w:rsidP="00C12073">
      <w:pPr>
        <w:jc w:val="both"/>
      </w:pPr>
      <w:r w:rsidRPr="00C12073">
        <w:t>En definitiva, el laboratorio clínico es un elemento estratégico dentro del sistema sanitario, indispensable para la medicina preventiva moderna y para la mejora continua de la calidad asistencial en el ámbito de la hematología.</w:t>
      </w:r>
    </w:p>
    <w:p w14:paraId="023383BE" w14:textId="77777777" w:rsidR="00C12073" w:rsidRPr="00C12073" w:rsidRDefault="00C12073" w:rsidP="00C12073">
      <w:pPr>
        <w:jc w:val="both"/>
        <w:rPr>
          <w:b/>
          <w:bCs/>
        </w:rPr>
      </w:pPr>
      <w:r w:rsidRPr="00C12073">
        <w:rPr>
          <w:b/>
          <w:bCs/>
        </w:rPr>
        <w:t>Bibliografía</w:t>
      </w:r>
    </w:p>
    <w:p w14:paraId="0D51C992" w14:textId="77777777" w:rsidR="00C12073" w:rsidRPr="00C12073" w:rsidRDefault="00C12073" w:rsidP="00C12073">
      <w:pPr>
        <w:numPr>
          <w:ilvl w:val="0"/>
          <w:numId w:val="212"/>
        </w:numPr>
        <w:jc w:val="both"/>
        <w:rPr>
          <w:lang w:val="en-GB"/>
        </w:rPr>
      </w:pPr>
      <w:r w:rsidRPr="00C12073">
        <w:t xml:space="preserve">Organización Mundial de la Salud. </w:t>
      </w:r>
      <w:r w:rsidRPr="00C12073">
        <w:rPr>
          <w:i/>
          <w:iCs/>
          <w:lang w:val="en-GB"/>
        </w:rPr>
        <w:t>Laboratory services in health care systems</w:t>
      </w:r>
      <w:r w:rsidRPr="00C12073">
        <w:rPr>
          <w:lang w:val="en-GB"/>
        </w:rPr>
        <w:t>.</w:t>
      </w:r>
    </w:p>
    <w:p w14:paraId="15AEACB4" w14:textId="77777777" w:rsidR="00C12073" w:rsidRPr="00C12073" w:rsidRDefault="00C12073" w:rsidP="00C12073">
      <w:pPr>
        <w:numPr>
          <w:ilvl w:val="0"/>
          <w:numId w:val="212"/>
        </w:numPr>
        <w:jc w:val="both"/>
        <w:rPr>
          <w:lang w:val="en-GB"/>
        </w:rPr>
      </w:pPr>
      <w:r w:rsidRPr="00C12073">
        <w:rPr>
          <w:lang w:val="en-GB"/>
        </w:rPr>
        <w:t xml:space="preserve">World Health Organization. </w:t>
      </w:r>
      <w:r w:rsidRPr="00C12073">
        <w:rPr>
          <w:i/>
          <w:iCs/>
          <w:lang w:val="en-GB"/>
        </w:rPr>
        <w:t>Haemoglobin concentrations for the diagnosis of anaemia</w:t>
      </w:r>
      <w:r w:rsidRPr="00C12073">
        <w:rPr>
          <w:lang w:val="en-GB"/>
        </w:rPr>
        <w:t>.</w:t>
      </w:r>
    </w:p>
    <w:p w14:paraId="69242482" w14:textId="77777777" w:rsidR="00C12073" w:rsidRPr="00C12073" w:rsidRDefault="00C12073" w:rsidP="00C12073">
      <w:pPr>
        <w:numPr>
          <w:ilvl w:val="0"/>
          <w:numId w:val="212"/>
        </w:numPr>
        <w:jc w:val="both"/>
        <w:rPr>
          <w:lang w:val="en-GB"/>
        </w:rPr>
      </w:pPr>
      <w:r w:rsidRPr="00C12073">
        <w:rPr>
          <w:lang w:val="en-GB"/>
        </w:rPr>
        <w:t xml:space="preserve">Bain BJ. </w:t>
      </w:r>
      <w:r w:rsidRPr="00C12073">
        <w:rPr>
          <w:i/>
          <w:iCs/>
          <w:lang w:val="en-GB"/>
        </w:rPr>
        <w:t>Blood Cells: A Practical Guide</w:t>
      </w:r>
      <w:r w:rsidRPr="00C12073">
        <w:rPr>
          <w:lang w:val="en-GB"/>
        </w:rPr>
        <w:t>.</w:t>
      </w:r>
    </w:p>
    <w:p w14:paraId="2A9989D9" w14:textId="77777777" w:rsidR="00C12073" w:rsidRPr="00C12073" w:rsidRDefault="00C12073" w:rsidP="00C12073">
      <w:pPr>
        <w:jc w:val="both"/>
        <w:rPr>
          <w:lang w:val="en-GB"/>
        </w:rPr>
      </w:pPr>
    </w:p>
    <w:p w14:paraId="5B6628D6" w14:textId="77777777" w:rsidR="00C12073" w:rsidRDefault="00C12073" w:rsidP="00CF0B3D">
      <w:pPr>
        <w:jc w:val="both"/>
        <w:rPr>
          <w:lang w:val="en-GB"/>
        </w:rPr>
      </w:pPr>
    </w:p>
    <w:p w14:paraId="1696CEBB" w14:textId="77777777" w:rsidR="00A44C2C" w:rsidRDefault="00A44C2C" w:rsidP="00CF0B3D">
      <w:pPr>
        <w:jc w:val="both"/>
        <w:rPr>
          <w:lang w:val="en-GB"/>
        </w:rPr>
      </w:pPr>
    </w:p>
    <w:p w14:paraId="4927AD64" w14:textId="77777777" w:rsidR="00A44C2C" w:rsidRDefault="00A44C2C" w:rsidP="00CF0B3D">
      <w:pPr>
        <w:jc w:val="both"/>
        <w:rPr>
          <w:lang w:val="en-GB"/>
        </w:rPr>
      </w:pPr>
    </w:p>
    <w:p w14:paraId="61C45DFC" w14:textId="77777777" w:rsidR="00A44C2C" w:rsidRDefault="00A44C2C" w:rsidP="00CF0B3D">
      <w:pPr>
        <w:jc w:val="both"/>
        <w:rPr>
          <w:lang w:val="en-GB"/>
        </w:rPr>
      </w:pPr>
    </w:p>
    <w:p w14:paraId="22238D4A" w14:textId="77777777" w:rsidR="00A44C2C" w:rsidRDefault="00A44C2C" w:rsidP="00CF0B3D">
      <w:pPr>
        <w:jc w:val="both"/>
        <w:rPr>
          <w:lang w:val="en-GB"/>
        </w:rPr>
      </w:pPr>
    </w:p>
    <w:p w14:paraId="3D7552CC" w14:textId="77777777" w:rsidR="00A44C2C" w:rsidRDefault="00A44C2C" w:rsidP="00CF0B3D">
      <w:pPr>
        <w:jc w:val="both"/>
        <w:rPr>
          <w:lang w:val="en-GB"/>
        </w:rPr>
      </w:pPr>
    </w:p>
    <w:p w14:paraId="7874FD77" w14:textId="77777777" w:rsidR="00A44C2C" w:rsidRDefault="00A44C2C" w:rsidP="00CF0B3D">
      <w:pPr>
        <w:jc w:val="both"/>
        <w:rPr>
          <w:lang w:val="en-GB"/>
        </w:rPr>
      </w:pPr>
    </w:p>
    <w:p w14:paraId="3B39E09C" w14:textId="77777777" w:rsidR="00A44C2C" w:rsidRDefault="00A44C2C" w:rsidP="00CF0B3D">
      <w:pPr>
        <w:jc w:val="both"/>
        <w:rPr>
          <w:lang w:val="en-GB"/>
        </w:rPr>
      </w:pPr>
    </w:p>
    <w:p w14:paraId="33C1B93C" w14:textId="77777777" w:rsidR="00A44C2C" w:rsidRDefault="00A44C2C" w:rsidP="00CF0B3D">
      <w:pPr>
        <w:jc w:val="both"/>
        <w:rPr>
          <w:lang w:val="en-GB"/>
        </w:rPr>
      </w:pPr>
    </w:p>
    <w:p w14:paraId="5FAABB04" w14:textId="77777777" w:rsidR="00A44C2C" w:rsidRDefault="00A44C2C" w:rsidP="00CF0B3D">
      <w:pPr>
        <w:jc w:val="both"/>
        <w:rPr>
          <w:lang w:val="en-GB"/>
        </w:rPr>
      </w:pPr>
    </w:p>
    <w:p w14:paraId="1CB58295" w14:textId="77777777" w:rsidR="00A44C2C" w:rsidRDefault="00A44C2C" w:rsidP="00CF0B3D">
      <w:pPr>
        <w:jc w:val="both"/>
        <w:rPr>
          <w:lang w:val="en-GB"/>
        </w:rPr>
      </w:pPr>
    </w:p>
    <w:p w14:paraId="2163E700" w14:textId="77777777" w:rsidR="00A44C2C" w:rsidRPr="00A44C2C" w:rsidRDefault="00A44C2C" w:rsidP="00A44C2C">
      <w:pPr>
        <w:jc w:val="both"/>
        <w:rPr>
          <w:b/>
          <w:bCs/>
        </w:rPr>
      </w:pPr>
      <w:r w:rsidRPr="00A44C2C">
        <w:rPr>
          <w:b/>
          <w:bCs/>
        </w:rPr>
        <w:lastRenderedPageBreak/>
        <w:t>La ciencia tras el diagnóstico: innovación en el laboratorio biomédico</w:t>
      </w:r>
    </w:p>
    <w:p w14:paraId="10A1BBB3" w14:textId="77777777" w:rsidR="00A44C2C" w:rsidRPr="00A44C2C" w:rsidRDefault="00A44C2C" w:rsidP="00A44C2C">
      <w:pPr>
        <w:jc w:val="both"/>
        <w:rPr>
          <w:b/>
          <w:bCs/>
        </w:rPr>
      </w:pPr>
      <w:r w:rsidRPr="00A44C2C">
        <w:rPr>
          <w:b/>
          <w:bCs/>
        </w:rPr>
        <w:t>Introducción</w:t>
      </w:r>
    </w:p>
    <w:p w14:paraId="27AA8D8F" w14:textId="77777777" w:rsidR="00A44C2C" w:rsidRPr="00A44C2C" w:rsidRDefault="00A44C2C" w:rsidP="00A44C2C">
      <w:pPr>
        <w:jc w:val="both"/>
      </w:pPr>
      <w:r w:rsidRPr="00A44C2C">
        <w:t>El laboratorio biomédico representa uno de los pilares fundamentales de la medicina moderna, ya que proporciona información esencial para el diagnóstico, seguimiento, prevención y tratamiento de enfermedades. La evolución científica y tecnológica en este ámbito ha transformado profundamente la forma en que se entiende la enfermedad, pasando de métodos analíticos tradicionales a sistemas altamente automatizados, precisos y basados en biología molecular.</w:t>
      </w:r>
    </w:p>
    <w:p w14:paraId="55055E05" w14:textId="77777777" w:rsidR="00A44C2C" w:rsidRPr="00A44C2C" w:rsidRDefault="00A44C2C" w:rsidP="00A44C2C">
      <w:pPr>
        <w:jc w:val="both"/>
      </w:pPr>
      <w:r w:rsidRPr="00A44C2C">
        <w:t>La innovación en el laboratorio biomédico ha permitido un avance significativo en la detección precoz de patologías, la medicina personalizada y la mejora de la calidad asistencial. Técnicas como la secuenciación genética, la proteómica, la automatización de procesos y la inteligencia artificial han revolucionado la capacidad diagnóstica, permitiendo identificar alteraciones biológicas incluso en fases subclínicas.</w:t>
      </w:r>
    </w:p>
    <w:p w14:paraId="49F4D310" w14:textId="77777777" w:rsidR="00A44C2C" w:rsidRPr="00A44C2C" w:rsidRDefault="00A44C2C" w:rsidP="00A44C2C">
      <w:pPr>
        <w:jc w:val="both"/>
      </w:pPr>
      <w:r w:rsidRPr="00A44C2C">
        <w:t>En este contexto, el técnico superior en laboratorio clínico y biomédico desempeña un papel clave dentro del equipo sanitario, garantizando la correcta manipulación de muestras, la fiabilidad de los resultados y el cumplimiento de los estándares de calidad. Su labor es esencial para traducir los avances científicos en información útil para la toma de decisiones clínicas.</w:t>
      </w:r>
    </w:p>
    <w:p w14:paraId="5051E035" w14:textId="77777777" w:rsidR="00A44C2C" w:rsidRPr="00A44C2C" w:rsidRDefault="00A44C2C" w:rsidP="00A44C2C">
      <w:pPr>
        <w:jc w:val="both"/>
      </w:pPr>
      <w:r w:rsidRPr="00A44C2C">
        <w:t>Por tanto, analizar la innovación en el laboratorio biomédico permite comprender su impacto en la medicina actual y su contribución al desarrollo de una atención sanitaria más precisa, eficiente y personalizada.</w:t>
      </w:r>
    </w:p>
    <w:p w14:paraId="70133176" w14:textId="77777777" w:rsidR="00A44C2C" w:rsidRPr="00A44C2C" w:rsidRDefault="00A44C2C" w:rsidP="00A44C2C">
      <w:pPr>
        <w:jc w:val="both"/>
        <w:rPr>
          <w:b/>
          <w:bCs/>
        </w:rPr>
      </w:pPr>
      <w:r w:rsidRPr="00A44C2C">
        <w:rPr>
          <w:b/>
          <w:bCs/>
        </w:rPr>
        <w:t>Método</w:t>
      </w:r>
    </w:p>
    <w:p w14:paraId="2B5D5E66" w14:textId="77777777" w:rsidR="00A44C2C" w:rsidRPr="00A44C2C" w:rsidRDefault="00A44C2C" w:rsidP="00A44C2C">
      <w:pPr>
        <w:jc w:val="both"/>
      </w:pPr>
      <w:r w:rsidRPr="00A44C2C">
        <w:t xml:space="preserve">Se realizó una revisión bibliográfica narrativa sobre la innovación en el laboratorio biomédico y su impacto en el diagnóstico clínico. La búsqueda se llevó a cabo en bases de datos científicas como PubMed, SciELO, Google Scholar y </w:t>
      </w:r>
      <w:proofErr w:type="spellStart"/>
      <w:r w:rsidRPr="00A44C2C">
        <w:t>ClinicalKey</w:t>
      </w:r>
      <w:proofErr w:type="spellEnd"/>
      <w:r w:rsidRPr="00A44C2C">
        <w:t>, utilizando descriptores como laboratorio biomédico, innovación tecnológica, diagnóstico molecular, automatización, inteligencia artificial y medicina de laboratorio.</w:t>
      </w:r>
    </w:p>
    <w:p w14:paraId="37FB4380" w14:textId="77777777" w:rsidR="00A44C2C" w:rsidRPr="00A44C2C" w:rsidRDefault="00A44C2C" w:rsidP="00A44C2C">
      <w:pPr>
        <w:jc w:val="both"/>
      </w:pPr>
      <w:r w:rsidRPr="00A44C2C">
        <w:t>Se incluyeron artículos científicos, revisiones sistemáticas, guías técnicas y documentos institucionales publicados en los últimos diez años. Los criterios de selección se centraron en estudios que abordaran avances tecnológicos aplicados al laboratorio clínico y su impacto en la precisión diagnóstica, eficiencia y seguridad del paciente.</w:t>
      </w:r>
    </w:p>
    <w:p w14:paraId="3D59542D" w14:textId="77777777" w:rsidR="00A44C2C" w:rsidRPr="00A44C2C" w:rsidRDefault="00A44C2C" w:rsidP="00A44C2C">
      <w:pPr>
        <w:jc w:val="both"/>
      </w:pPr>
      <w:r w:rsidRPr="00A44C2C">
        <w:t>La información recopilada se organizó en tres grandes áreas: innovación en técnicas diagnósticas, automatización y digitalización del laboratorio, y aplicación de inteligencia artificial y medicina personalizada.</w:t>
      </w:r>
    </w:p>
    <w:p w14:paraId="26FF118C" w14:textId="77777777" w:rsidR="00A44C2C" w:rsidRPr="00A44C2C" w:rsidRDefault="00A44C2C" w:rsidP="00A44C2C">
      <w:pPr>
        <w:jc w:val="both"/>
        <w:rPr>
          <w:b/>
          <w:bCs/>
        </w:rPr>
      </w:pPr>
      <w:r w:rsidRPr="00A44C2C">
        <w:rPr>
          <w:b/>
          <w:bCs/>
        </w:rPr>
        <w:lastRenderedPageBreak/>
        <w:t>Resultados</w:t>
      </w:r>
    </w:p>
    <w:p w14:paraId="2251017A" w14:textId="77777777" w:rsidR="00A44C2C" w:rsidRPr="00A44C2C" w:rsidRDefault="00A44C2C" w:rsidP="00A44C2C">
      <w:pPr>
        <w:jc w:val="both"/>
      </w:pPr>
      <w:r w:rsidRPr="00A44C2C">
        <w:t>Los resultados revisados muestran que la innovación en el laboratorio biomédico ha mejorado de forma significativa la calidad del diagnóstico clínico. En primer lugar, las técnicas de biología molecular han permitido una detección más precisa y precoz de enfermedades infecciosas, genéticas y oncológicas. Métodos como la reacción en cadena de la polimerasa (PCR), la secuenciación de nueva generación (NGS) y el análisis genómico han incrementado la sensibilidad y especificidad diagnóstica.</w:t>
      </w:r>
    </w:p>
    <w:p w14:paraId="18B26217" w14:textId="77777777" w:rsidR="00A44C2C" w:rsidRPr="00A44C2C" w:rsidRDefault="00A44C2C" w:rsidP="00A44C2C">
      <w:pPr>
        <w:jc w:val="both"/>
      </w:pPr>
      <w:r w:rsidRPr="00A44C2C">
        <w:t>En segundo lugar, la automatización de los procesos analíticos ha reducido considerablemente los errores humanos y ha aumentado la eficiencia del laboratorio. Los sistemas automatizados permiten procesar un mayor volumen de muestras en menor tiempo, garantizando resultados más rápidos y fiables, lo que repercute directamente en la toma de decisiones clínicas.</w:t>
      </w:r>
    </w:p>
    <w:p w14:paraId="0E69CBC0" w14:textId="77777777" w:rsidR="00A44C2C" w:rsidRPr="00A44C2C" w:rsidRDefault="00A44C2C" w:rsidP="00A44C2C">
      <w:pPr>
        <w:jc w:val="both"/>
      </w:pPr>
      <w:r w:rsidRPr="00A44C2C">
        <w:t>Asimismo, la digitalización del laboratorio biomédico ha facilitado la integración de sistemas de información sanitaria, mejorando la trazabilidad de las muestras y la comunicación entre laboratorios y profesionales clínicos. Esto ha contribuido a una mayor coordinación asistencial y a una reducción de tiempos de respuesta diagnóstica.</w:t>
      </w:r>
    </w:p>
    <w:p w14:paraId="0BBA2B7E" w14:textId="77777777" w:rsidR="00A44C2C" w:rsidRPr="00A44C2C" w:rsidRDefault="00A44C2C" w:rsidP="00A44C2C">
      <w:pPr>
        <w:jc w:val="both"/>
      </w:pPr>
      <w:r w:rsidRPr="00A44C2C">
        <w:t>Otro avance destacado es la incorporación de la inteligencia artificial y el análisis de grandes volúmenes de datos (</w:t>
      </w:r>
      <w:proofErr w:type="spellStart"/>
      <w:r w:rsidRPr="00A44C2C">
        <w:t>big</w:t>
      </w:r>
      <w:proofErr w:type="spellEnd"/>
      <w:r w:rsidRPr="00A44C2C">
        <w:t xml:space="preserve"> data) en el entorno del laboratorio. Estas herramientas permiten identificar patrones clínicos, predecir enfermedades y apoyar el diagnóstico médico mediante algoritmos avanzados, mejorando la precisión diagnóstica y la medicina personalizada.</w:t>
      </w:r>
    </w:p>
    <w:p w14:paraId="002330BB" w14:textId="77777777" w:rsidR="00A44C2C" w:rsidRPr="00A44C2C" w:rsidRDefault="00A44C2C" w:rsidP="00A44C2C">
      <w:pPr>
        <w:jc w:val="both"/>
      </w:pPr>
      <w:r w:rsidRPr="00A44C2C">
        <w:t>En el ámbito de la medicina personalizada, la innovación en el laboratorio biomédico ha permitido adaptar los tratamientos a las características genéticas y biológicas de cada paciente. Esto ha supuesto un cambio de paradigma en la atención sanitaria, pasando de un enfoque generalizado a uno individualizado y predictivo.</w:t>
      </w:r>
    </w:p>
    <w:p w14:paraId="61113300" w14:textId="77777777" w:rsidR="00A44C2C" w:rsidRPr="00A44C2C" w:rsidRDefault="00A44C2C" w:rsidP="00A44C2C">
      <w:pPr>
        <w:jc w:val="both"/>
      </w:pPr>
      <w:r w:rsidRPr="00A44C2C">
        <w:t>Finalmente, se destaca la importancia del control de calidad y la estandarización de procesos como elementos fundamentales para garantizar la fiabilidad de los resultados en un entorno altamente tecnológico.</w:t>
      </w:r>
    </w:p>
    <w:p w14:paraId="6BDE6243" w14:textId="77777777" w:rsidR="00A44C2C" w:rsidRPr="00A44C2C" w:rsidRDefault="00A44C2C" w:rsidP="00A44C2C">
      <w:pPr>
        <w:jc w:val="both"/>
        <w:rPr>
          <w:b/>
          <w:bCs/>
        </w:rPr>
      </w:pPr>
      <w:r w:rsidRPr="00A44C2C">
        <w:rPr>
          <w:b/>
          <w:bCs/>
        </w:rPr>
        <w:t>Conclusiones</w:t>
      </w:r>
    </w:p>
    <w:p w14:paraId="4D6C95B5" w14:textId="77777777" w:rsidR="00A44C2C" w:rsidRPr="00A44C2C" w:rsidRDefault="00A44C2C" w:rsidP="00A44C2C">
      <w:pPr>
        <w:jc w:val="both"/>
      </w:pPr>
      <w:r w:rsidRPr="00A44C2C">
        <w:t>La innovación en el laboratorio biomédico ha transformado profundamente la práctica diagnóstica, mejorando la precisión, rapidez y fiabilidad de los resultados clínicos. Los avances en biología molecular, automatización, digitalización e inteligencia artificial han permitido un diagnóstico más precoz y una medicina más personalizada y eficiente.</w:t>
      </w:r>
    </w:p>
    <w:p w14:paraId="59B813D9" w14:textId="77777777" w:rsidR="00A44C2C" w:rsidRPr="00A44C2C" w:rsidRDefault="00A44C2C" w:rsidP="00A44C2C">
      <w:pPr>
        <w:jc w:val="both"/>
      </w:pPr>
      <w:r w:rsidRPr="00A44C2C">
        <w:lastRenderedPageBreak/>
        <w:t>El laboratorio biomédico se ha consolidado como un elemento estratégico dentro del sistema sanitario, siendo clave en la toma de decisiones clínicas basadas en evidencia. En este contexto, el técnico superior en laboratorio clínico y biomédico desempeña una función esencial en la aplicación de estas tecnologías, garantizando la calidad del proceso analítico y la seguridad del paciente.</w:t>
      </w:r>
    </w:p>
    <w:p w14:paraId="05DE5689" w14:textId="77777777" w:rsidR="00A44C2C" w:rsidRPr="00A44C2C" w:rsidRDefault="00A44C2C" w:rsidP="00A44C2C">
      <w:pPr>
        <w:jc w:val="both"/>
      </w:pPr>
      <w:r w:rsidRPr="00A44C2C">
        <w:t>Asimismo, la continua evolución tecnológica exige una formación constante y una adaptación permanente por parte de los profesionales del laboratorio, con el fin de mantener la calidad asistencial y aprovechar al máximo el potencial de la innovación científica.</w:t>
      </w:r>
    </w:p>
    <w:p w14:paraId="3DAA6C0F" w14:textId="77777777" w:rsidR="00A44C2C" w:rsidRPr="00A44C2C" w:rsidRDefault="00A44C2C" w:rsidP="00A44C2C">
      <w:pPr>
        <w:jc w:val="both"/>
      </w:pPr>
      <w:r w:rsidRPr="00A44C2C">
        <w:t>En definitiva, la ciencia aplicada al laboratorio biomédico representa el motor del diagnóstico moderno, permitiendo avanzar hacia una medicina más precisa, preventiva y personalizada.</w:t>
      </w:r>
    </w:p>
    <w:p w14:paraId="4E004E52" w14:textId="77777777" w:rsidR="00A44C2C" w:rsidRPr="00A44C2C" w:rsidRDefault="00A44C2C" w:rsidP="00A44C2C">
      <w:pPr>
        <w:jc w:val="both"/>
        <w:rPr>
          <w:b/>
          <w:bCs/>
        </w:rPr>
      </w:pPr>
      <w:r w:rsidRPr="00A44C2C">
        <w:rPr>
          <w:b/>
          <w:bCs/>
        </w:rPr>
        <w:t>Bibliografía</w:t>
      </w:r>
    </w:p>
    <w:p w14:paraId="7CC97594" w14:textId="77777777" w:rsidR="00A44C2C" w:rsidRPr="00A44C2C" w:rsidRDefault="00A44C2C" w:rsidP="00A44C2C">
      <w:pPr>
        <w:numPr>
          <w:ilvl w:val="0"/>
          <w:numId w:val="213"/>
        </w:numPr>
        <w:jc w:val="both"/>
        <w:rPr>
          <w:lang w:val="en-GB"/>
        </w:rPr>
      </w:pPr>
      <w:r w:rsidRPr="00A44C2C">
        <w:rPr>
          <w:lang w:val="en-GB"/>
        </w:rPr>
        <w:t xml:space="preserve">Burtis CA, Bruns DE. </w:t>
      </w:r>
      <w:r w:rsidRPr="00A44C2C">
        <w:rPr>
          <w:i/>
          <w:iCs/>
          <w:lang w:val="en-GB"/>
        </w:rPr>
        <w:t>Tietz Textbook of Clinical Chemistry and Molecular Diagnostics</w:t>
      </w:r>
      <w:r w:rsidRPr="00A44C2C">
        <w:rPr>
          <w:lang w:val="en-GB"/>
        </w:rPr>
        <w:t>.</w:t>
      </w:r>
    </w:p>
    <w:p w14:paraId="57B0AE25" w14:textId="77777777" w:rsidR="00A44C2C" w:rsidRPr="00A44C2C" w:rsidRDefault="00A44C2C" w:rsidP="00A44C2C">
      <w:pPr>
        <w:numPr>
          <w:ilvl w:val="0"/>
          <w:numId w:val="213"/>
        </w:numPr>
        <w:jc w:val="both"/>
        <w:rPr>
          <w:lang w:val="en-GB"/>
        </w:rPr>
      </w:pPr>
      <w:r w:rsidRPr="00A44C2C">
        <w:rPr>
          <w:lang w:val="en-GB"/>
        </w:rPr>
        <w:t xml:space="preserve">Rifai N, Horvath AR, Wittwer CT. </w:t>
      </w:r>
      <w:r w:rsidRPr="00A44C2C">
        <w:rPr>
          <w:i/>
          <w:iCs/>
          <w:lang w:val="en-GB"/>
        </w:rPr>
        <w:t>Principles and Applications of Molecular Diagnostics</w:t>
      </w:r>
      <w:r w:rsidRPr="00A44C2C">
        <w:rPr>
          <w:lang w:val="en-GB"/>
        </w:rPr>
        <w:t>.</w:t>
      </w:r>
    </w:p>
    <w:p w14:paraId="30159331" w14:textId="77777777" w:rsidR="00A44C2C" w:rsidRPr="00A44C2C" w:rsidRDefault="00A44C2C" w:rsidP="00A44C2C">
      <w:pPr>
        <w:jc w:val="both"/>
        <w:rPr>
          <w:lang w:val="en-GB"/>
        </w:rPr>
      </w:pPr>
    </w:p>
    <w:p w14:paraId="378F1900" w14:textId="77777777" w:rsidR="00A44C2C" w:rsidRDefault="00A44C2C" w:rsidP="00CF0B3D">
      <w:pPr>
        <w:jc w:val="both"/>
        <w:rPr>
          <w:lang w:val="en-GB"/>
        </w:rPr>
      </w:pPr>
    </w:p>
    <w:p w14:paraId="18565831" w14:textId="77777777" w:rsidR="006B3C34" w:rsidRDefault="006B3C34" w:rsidP="00CF0B3D">
      <w:pPr>
        <w:jc w:val="both"/>
        <w:rPr>
          <w:lang w:val="en-GB"/>
        </w:rPr>
      </w:pPr>
    </w:p>
    <w:p w14:paraId="7053EEFA" w14:textId="77777777" w:rsidR="006B3C34" w:rsidRDefault="006B3C34" w:rsidP="00CF0B3D">
      <w:pPr>
        <w:jc w:val="both"/>
        <w:rPr>
          <w:lang w:val="en-GB"/>
        </w:rPr>
      </w:pPr>
    </w:p>
    <w:p w14:paraId="31C3324B" w14:textId="77777777" w:rsidR="006B3C34" w:rsidRDefault="006B3C34" w:rsidP="00CF0B3D">
      <w:pPr>
        <w:jc w:val="both"/>
        <w:rPr>
          <w:lang w:val="en-GB"/>
        </w:rPr>
      </w:pPr>
    </w:p>
    <w:p w14:paraId="01BD224C" w14:textId="77777777" w:rsidR="006B3C34" w:rsidRDefault="006B3C34" w:rsidP="00CF0B3D">
      <w:pPr>
        <w:jc w:val="both"/>
        <w:rPr>
          <w:lang w:val="en-GB"/>
        </w:rPr>
      </w:pPr>
    </w:p>
    <w:p w14:paraId="65B43511" w14:textId="77777777" w:rsidR="006B3C34" w:rsidRDefault="006B3C34" w:rsidP="00CF0B3D">
      <w:pPr>
        <w:jc w:val="both"/>
        <w:rPr>
          <w:lang w:val="en-GB"/>
        </w:rPr>
      </w:pPr>
    </w:p>
    <w:p w14:paraId="2D226B31" w14:textId="77777777" w:rsidR="006B3C34" w:rsidRDefault="006B3C34" w:rsidP="00CF0B3D">
      <w:pPr>
        <w:jc w:val="both"/>
        <w:rPr>
          <w:lang w:val="en-GB"/>
        </w:rPr>
      </w:pPr>
    </w:p>
    <w:p w14:paraId="1AE3A200" w14:textId="77777777" w:rsidR="006B3C34" w:rsidRDefault="006B3C34" w:rsidP="00CF0B3D">
      <w:pPr>
        <w:jc w:val="both"/>
        <w:rPr>
          <w:lang w:val="en-GB"/>
        </w:rPr>
      </w:pPr>
    </w:p>
    <w:p w14:paraId="5B8848A5" w14:textId="77777777" w:rsidR="006B3C34" w:rsidRDefault="006B3C34" w:rsidP="00CF0B3D">
      <w:pPr>
        <w:jc w:val="both"/>
        <w:rPr>
          <w:lang w:val="en-GB"/>
        </w:rPr>
      </w:pPr>
    </w:p>
    <w:p w14:paraId="41105F34" w14:textId="77777777" w:rsidR="006B3C34" w:rsidRDefault="006B3C34" w:rsidP="00CF0B3D">
      <w:pPr>
        <w:jc w:val="both"/>
        <w:rPr>
          <w:lang w:val="en-GB"/>
        </w:rPr>
      </w:pPr>
    </w:p>
    <w:p w14:paraId="10A76F78" w14:textId="77777777" w:rsidR="006B3C34" w:rsidRDefault="006B3C34" w:rsidP="00CF0B3D">
      <w:pPr>
        <w:jc w:val="both"/>
        <w:rPr>
          <w:lang w:val="en-GB"/>
        </w:rPr>
      </w:pPr>
    </w:p>
    <w:p w14:paraId="051C7844" w14:textId="77777777" w:rsidR="006B3C34" w:rsidRDefault="006B3C34" w:rsidP="00CF0B3D">
      <w:pPr>
        <w:jc w:val="both"/>
        <w:rPr>
          <w:lang w:val="en-GB"/>
        </w:rPr>
      </w:pPr>
    </w:p>
    <w:p w14:paraId="6873D645" w14:textId="77777777" w:rsidR="006B3C34" w:rsidRDefault="006B3C34" w:rsidP="00CF0B3D">
      <w:pPr>
        <w:jc w:val="both"/>
        <w:rPr>
          <w:lang w:val="en-GB"/>
        </w:rPr>
      </w:pPr>
    </w:p>
    <w:p w14:paraId="67C4DFB6" w14:textId="77777777" w:rsidR="006B3C34" w:rsidRPr="006B3C34" w:rsidRDefault="006B3C34" w:rsidP="006B3C34">
      <w:pPr>
        <w:jc w:val="both"/>
        <w:rPr>
          <w:b/>
          <w:bCs/>
        </w:rPr>
      </w:pPr>
      <w:r w:rsidRPr="006B3C34">
        <w:rPr>
          <w:b/>
          <w:bCs/>
        </w:rPr>
        <w:lastRenderedPageBreak/>
        <w:t>Importancia del laboratorio clínico en el diagnóstico precoz de enfermedades</w:t>
      </w:r>
    </w:p>
    <w:p w14:paraId="06C73A56" w14:textId="77777777" w:rsidR="006B3C34" w:rsidRPr="006B3C34" w:rsidRDefault="006B3C34" w:rsidP="006B3C34">
      <w:pPr>
        <w:jc w:val="both"/>
        <w:rPr>
          <w:b/>
          <w:bCs/>
        </w:rPr>
      </w:pPr>
      <w:r w:rsidRPr="006B3C34">
        <w:rPr>
          <w:b/>
          <w:bCs/>
        </w:rPr>
        <w:t>Introducción</w:t>
      </w:r>
    </w:p>
    <w:p w14:paraId="2415BA54" w14:textId="77777777" w:rsidR="006B3C34" w:rsidRPr="006B3C34" w:rsidRDefault="006B3C34" w:rsidP="006B3C34">
      <w:pPr>
        <w:jc w:val="both"/>
      </w:pPr>
      <w:r w:rsidRPr="006B3C34">
        <w:t>El laboratorio clínico constituye una pieza fundamental dentro del sistema sanitario moderno, ya que proporciona información objetiva, reproducible y cuantificable que resulta esencial para el diagnóstico, seguimiento y prevención de múltiples enfermedades. Su papel en el diagnóstico precoz es especialmente relevante, dado que permite identificar alteraciones fisiopatológicas incluso antes de la aparición de signos y síntomas clínicos evidentes.</w:t>
      </w:r>
    </w:p>
    <w:p w14:paraId="7099EE1F" w14:textId="77777777" w:rsidR="006B3C34" w:rsidRPr="006B3C34" w:rsidRDefault="006B3C34" w:rsidP="006B3C34">
      <w:pPr>
        <w:jc w:val="both"/>
      </w:pPr>
      <w:r w:rsidRPr="006B3C34">
        <w:t>El diagnóstico temprano de enfermedades como diabetes mellitus, patologías cardiovasculares, cáncer o enfermedades infecciosas incrementa significativamente las posibilidades de tratamiento eficaz, mejora el pronóstico y reduce la morbimortalidad asociada. En este contexto, el trabajo del técnico superior en laboratorio clínico y biomédico adquiere una importancia clave, ya que participa directamente en la obtención, procesamiento y análisis de muestras biológicas.</w:t>
      </w:r>
    </w:p>
    <w:p w14:paraId="5C5111A6" w14:textId="77777777" w:rsidR="006B3C34" w:rsidRPr="006B3C34" w:rsidRDefault="006B3C34" w:rsidP="006B3C34">
      <w:pPr>
        <w:jc w:val="both"/>
      </w:pPr>
      <w:r w:rsidRPr="006B3C34">
        <w:t>El avance tecnológico ha permitido una evolución considerable en las técnicas diagnósticas, incorporando métodos automatizados, pruebas moleculares y sistemas de alta sensibilidad que han mejorado la detección precoz de enfermedades. Esto ha convertido al laboratorio clínico en un elemento estratégico dentro de la medicina preventiva y personalizada.</w:t>
      </w:r>
    </w:p>
    <w:p w14:paraId="2D1EE6D8" w14:textId="77777777" w:rsidR="006B3C34" w:rsidRPr="006B3C34" w:rsidRDefault="006B3C34" w:rsidP="006B3C34">
      <w:pPr>
        <w:jc w:val="both"/>
      </w:pPr>
      <w:r w:rsidRPr="006B3C34">
        <w:t>Por tanto, analizar la importancia del laboratorio clínico en el diagnóstico precoz permite comprender su impacto en la mejora de la atención sanitaria y en la toma de decisiones clínicas basadas en evidencia.</w:t>
      </w:r>
    </w:p>
    <w:p w14:paraId="158AC8A2" w14:textId="77777777" w:rsidR="006B3C34" w:rsidRPr="006B3C34" w:rsidRDefault="006B3C34" w:rsidP="006B3C34">
      <w:pPr>
        <w:jc w:val="both"/>
        <w:rPr>
          <w:b/>
          <w:bCs/>
        </w:rPr>
      </w:pPr>
      <w:r w:rsidRPr="006B3C34">
        <w:rPr>
          <w:b/>
          <w:bCs/>
        </w:rPr>
        <w:t>Método</w:t>
      </w:r>
    </w:p>
    <w:p w14:paraId="083FB25E" w14:textId="77777777" w:rsidR="006B3C34" w:rsidRPr="006B3C34" w:rsidRDefault="006B3C34" w:rsidP="006B3C34">
      <w:pPr>
        <w:jc w:val="both"/>
      </w:pPr>
      <w:r w:rsidRPr="006B3C34">
        <w:t>Se realizó una revisión bibliográfica narrativa sobre la importancia del laboratorio clínico en el diagnóstico precoz de enfermedades. La búsqueda de información se llevó a cabo en bases de datos científicas como PubMed, SciELO y Google Scholar, utilizando descriptores relacionados con laboratorio clínico, diagnóstico precoz, biomarcadores, técnicas diagnósticas y medicina de laboratorio.</w:t>
      </w:r>
    </w:p>
    <w:p w14:paraId="0EAA6684" w14:textId="77777777" w:rsidR="006B3C34" w:rsidRPr="006B3C34" w:rsidRDefault="006B3C34" w:rsidP="006B3C34">
      <w:pPr>
        <w:jc w:val="both"/>
      </w:pPr>
      <w:r w:rsidRPr="006B3C34">
        <w:t>Se seleccionaron artículos científicos, revisiones sistemáticas, guías clínicas y documentos técnicos publicados en los últimos diez años. Los criterios de inclusión contemplaron estudios centrados en el impacto del laboratorio clínico en la detección temprana de enfermedades y en la mejora de los resultados en salud.</w:t>
      </w:r>
    </w:p>
    <w:p w14:paraId="3A2B896E" w14:textId="77777777" w:rsidR="006B3C34" w:rsidRPr="006B3C34" w:rsidRDefault="006B3C34" w:rsidP="006B3C34">
      <w:pPr>
        <w:jc w:val="both"/>
      </w:pPr>
      <w:r w:rsidRPr="006B3C34">
        <w:t>La información obtenida fue organizada según áreas diagnósticas principales: enfermedades metabólicas, infecciosas, oncológicas y cardiovasculares, así como el papel de las técnicas automatizadas y moleculares en la detección precoz.</w:t>
      </w:r>
    </w:p>
    <w:p w14:paraId="334412A2" w14:textId="77777777" w:rsidR="006B3C34" w:rsidRPr="006B3C34" w:rsidRDefault="006B3C34" w:rsidP="006B3C34">
      <w:pPr>
        <w:jc w:val="both"/>
        <w:rPr>
          <w:b/>
          <w:bCs/>
        </w:rPr>
      </w:pPr>
      <w:r w:rsidRPr="006B3C34">
        <w:rPr>
          <w:b/>
          <w:bCs/>
        </w:rPr>
        <w:lastRenderedPageBreak/>
        <w:t>Resultados</w:t>
      </w:r>
    </w:p>
    <w:p w14:paraId="558BAA3D" w14:textId="77777777" w:rsidR="006B3C34" w:rsidRPr="006B3C34" w:rsidRDefault="006B3C34" w:rsidP="006B3C34">
      <w:pPr>
        <w:jc w:val="both"/>
      </w:pPr>
      <w:r w:rsidRPr="006B3C34">
        <w:t>Los resultados analizados evidencian que el laboratorio clínico desempeña un papel decisivo en la detección temprana de múltiples patologías. En el caso de las enfermedades metabólicas, como la diabetes mellitus, la determinación de parámetros como la glucosa plasmática y la hemoglobina glicosilada permite identificar alteraciones en fases iniciales, facilitando intervenciones preventivas y tratamiento precoz.</w:t>
      </w:r>
    </w:p>
    <w:p w14:paraId="6A0EDABF" w14:textId="77777777" w:rsidR="006B3C34" w:rsidRPr="006B3C34" w:rsidRDefault="006B3C34" w:rsidP="006B3C34">
      <w:pPr>
        <w:jc w:val="both"/>
      </w:pPr>
      <w:r w:rsidRPr="006B3C34">
        <w:t>En el ámbito cardiovascular, los biomarcadores como el colesterol, triglicéridos y proteínas específicas asociadas al daño cardíaco permiten evaluar el riesgo cardiovascular y prevenir eventos como infartos o accidentes cerebrovasculares. La detección precoz de estos factores de riesgo es clave para reducir la incidencia de enfermedades cardiovasculares, que representan una de las principales causas de mortalidad a nivel mundial.</w:t>
      </w:r>
    </w:p>
    <w:p w14:paraId="56EAC380" w14:textId="77777777" w:rsidR="006B3C34" w:rsidRPr="006B3C34" w:rsidRDefault="006B3C34" w:rsidP="006B3C34">
      <w:pPr>
        <w:jc w:val="both"/>
      </w:pPr>
      <w:r w:rsidRPr="006B3C34">
        <w:t>En el caso de las enfermedades infecciosas, las técnicas microbiológicas y moleculares han permitido una identificación rápida y precisa de agentes patógenos, incluso en fases iniciales de la infección. Métodos como la reacción en cadena de la polimerasa (PCR) han mejorado significativamente la sensibilidad diagnóstica, permitiendo la detección de microorganismos con alta especificidad.</w:t>
      </w:r>
    </w:p>
    <w:p w14:paraId="075AF7D8" w14:textId="77777777" w:rsidR="006B3C34" w:rsidRPr="006B3C34" w:rsidRDefault="006B3C34" w:rsidP="006B3C34">
      <w:pPr>
        <w:jc w:val="both"/>
      </w:pPr>
      <w:r w:rsidRPr="006B3C34">
        <w:t>En oncología, el laboratorio clínico contribuye a la detección precoz de tumores mediante la identificación de biomarcadores tumorales, estudios citológicos y técnicas de biología molecular. Aunque no todos los marcadores son específicos, su combinación con otras pruebas diagnósticas mejora la probabilidad de detección temprana y seguimiento de la enfermedad.</w:t>
      </w:r>
    </w:p>
    <w:p w14:paraId="47E2D3FD" w14:textId="77777777" w:rsidR="006B3C34" w:rsidRPr="006B3C34" w:rsidRDefault="006B3C34" w:rsidP="006B3C34">
      <w:pPr>
        <w:jc w:val="both"/>
      </w:pPr>
      <w:r w:rsidRPr="006B3C34">
        <w:t>Asimismo, la automatización de procesos en el laboratorio clínico ha reducido los errores analíticos y ha incrementado la rapidez en la obtención de resultados, lo que permite una toma de decisiones clínicas más ágil y eficiente. La estandarización de procedimientos y los sistemas de control de calidad han contribuido a mejorar la fiabilidad de los resultados diagnósticos.</w:t>
      </w:r>
    </w:p>
    <w:p w14:paraId="63EB656D" w14:textId="77777777" w:rsidR="006B3C34" w:rsidRPr="006B3C34" w:rsidRDefault="006B3C34" w:rsidP="006B3C34">
      <w:pPr>
        <w:jc w:val="both"/>
        <w:rPr>
          <w:b/>
          <w:bCs/>
        </w:rPr>
      </w:pPr>
      <w:r w:rsidRPr="006B3C34">
        <w:rPr>
          <w:b/>
          <w:bCs/>
        </w:rPr>
        <w:t>Conclusiones</w:t>
      </w:r>
    </w:p>
    <w:p w14:paraId="589F029A" w14:textId="77777777" w:rsidR="006B3C34" w:rsidRPr="006B3C34" w:rsidRDefault="006B3C34" w:rsidP="006B3C34">
      <w:pPr>
        <w:jc w:val="both"/>
      </w:pPr>
      <w:r w:rsidRPr="006B3C34">
        <w:t>El laboratorio clínico desempeña un papel esencial en el diagnóstico precoz de enfermedades, siendo un pilar fundamental en la medicina preventiva y en la mejora de los resultados en salud. La detección temprana de alteraciones bioquímicas, hematológicas, microbiológicas y moleculares permite intervenir de manera oportuna, reduciendo complicaciones y mejorando el pronóstico de los pacientes.</w:t>
      </w:r>
    </w:p>
    <w:p w14:paraId="6733BF62" w14:textId="77777777" w:rsidR="006B3C34" w:rsidRPr="006B3C34" w:rsidRDefault="006B3C34" w:rsidP="006B3C34">
      <w:pPr>
        <w:jc w:val="both"/>
      </w:pPr>
      <w:r w:rsidRPr="006B3C34">
        <w:lastRenderedPageBreak/>
        <w:t>El avance tecnológico, junto con la automatización y el desarrollo de técnicas moleculares, ha incrementado la capacidad diagnóstica del laboratorio clínico, consolidándolo como una herramienta indispensable en la práctica médica actual.</w:t>
      </w:r>
    </w:p>
    <w:p w14:paraId="474212F4" w14:textId="77777777" w:rsidR="006B3C34" w:rsidRPr="006B3C34" w:rsidRDefault="006B3C34" w:rsidP="006B3C34">
      <w:pPr>
        <w:jc w:val="both"/>
      </w:pPr>
      <w:r w:rsidRPr="006B3C34">
        <w:t>Asimismo, el trabajo del técnico superior en laboratorio clínico y biomédico es clave para garantizar la calidad, fiabilidad y rapidez de los resultados, contribuyendo de forma directa a la seguridad del paciente y a la toma de decisiones clínicas basadas en evidencia.</w:t>
      </w:r>
    </w:p>
    <w:p w14:paraId="4CDDFA40" w14:textId="77777777" w:rsidR="006B3C34" w:rsidRPr="006B3C34" w:rsidRDefault="006B3C34" w:rsidP="006B3C34">
      <w:pPr>
        <w:jc w:val="both"/>
      </w:pPr>
      <w:r w:rsidRPr="006B3C34">
        <w:t>Por todo ello, el fortalecimiento del laboratorio clínico y la inversión en innovación tecnológica resultan fundamentales para seguir mejorando la detección precoz de enfermedades y optimizar la atención sanitaria.</w:t>
      </w:r>
    </w:p>
    <w:p w14:paraId="7AD63A65" w14:textId="77777777" w:rsidR="006B3C34" w:rsidRPr="006B3C34" w:rsidRDefault="006B3C34" w:rsidP="006B3C34">
      <w:pPr>
        <w:jc w:val="both"/>
        <w:rPr>
          <w:b/>
          <w:bCs/>
        </w:rPr>
      </w:pPr>
      <w:r w:rsidRPr="006B3C34">
        <w:rPr>
          <w:b/>
          <w:bCs/>
        </w:rPr>
        <w:t>Bibliografía</w:t>
      </w:r>
    </w:p>
    <w:p w14:paraId="078B2A08" w14:textId="77777777" w:rsidR="006B3C34" w:rsidRPr="006B3C34" w:rsidRDefault="006B3C34" w:rsidP="006B3C34">
      <w:pPr>
        <w:numPr>
          <w:ilvl w:val="0"/>
          <w:numId w:val="214"/>
        </w:numPr>
        <w:jc w:val="both"/>
      </w:pPr>
      <w:r w:rsidRPr="006B3C34">
        <w:t>Organización Mundial de la Salud. Diagnóstico y pruebas de laboratorio en sistemas sanitarios.</w:t>
      </w:r>
    </w:p>
    <w:p w14:paraId="00D839C5" w14:textId="77777777" w:rsidR="006B3C34" w:rsidRPr="006B3C34" w:rsidRDefault="006B3C34" w:rsidP="006B3C34">
      <w:pPr>
        <w:numPr>
          <w:ilvl w:val="0"/>
          <w:numId w:val="214"/>
        </w:numPr>
        <w:jc w:val="both"/>
        <w:rPr>
          <w:lang w:val="en-GB"/>
        </w:rPr>
      </w:pPr>
      <w:r w:rsidRPr="006B3C34">
        <w:rPr>
          <w:lang w:val="en-GB"/>
        </w:rPr>
        <w:t xml:space="preserve">Burtis CA, Bruns DE. </w:t>
      </w:r>
      <w:r w:rsidRPr="006B3C34">
        <w:rPr>
          <w:i/>
          <w:iCs/>
          <w:lang w:val="en-GB"/>
        </w:rPr>
        <w:t>Tietz Textbook of Clinical Chemistry and Molecular Diagnostics</w:t>
      </w:r>
      <w:r w:rsidRPr="006B3C34">
        <w:rPr>
          <w:lang w:val="en-GB"/>
        </w:rPr>
        <w:t>.</w:t>
      </w:r>
    </w:p>
    <w:p w14:paraId="022CEB46" w14:textId="77777777" w:rsidR="006B3C34" w:rsidRPr="006B3C34" w:rsidRDefault="006B3C34" w:rsidP="006B3C34">
      <w:pPr>
        <w:numPr>
          <w:ilvl w:val="0"/>
          <w:numId w:val="214"/>
        </w:numPr>
        <w:jc w:val="both"/>
        <w:rPr>
          <w:lang w:val="en-GB"/>
        </w:rPr>
      </w:pPr>
      <w:r w:rsidRPr="006B3C34">
        <w:rPr>
          <w:lang w:val="en-GB"/>
        </w:rPr>
        <w:t xml:space="preserve">Rifai N, Horvath AR, Wittwer CT. </w:t>
      </w:r>
      <w:r w:rsidRPr="006B3C34">
        <w:rPr>
          <w:i/>
          <w:iCs/>
          <w:lang w:val="en-GB"/>
        </w:rPr>
        <w:t>Principles and Applications of Molecular Diagnostics</w:t>
      </w:r>
      <w:r w:rsidRPr="006B3C34">
        <w:rPr>
          <w:lang w:val="en-GB"/>
        </w:rPr>
        <w:t>.</w:t>
      </w:r>
    </w:p>
    <w:p w14:paraId="104A9275" w14:textId="77777777" w:rsidR="006B3C34" w:rsidRPr="006B3C34" w:rsidRDefault="006B3C34" w:rsidP="006B3C34">
      <w:pPr>
        <w:numPr>
          <w:ilvl w:val="0"/>
          <w:numId w:val="214"/>
        </w:numPr>
        <w:jc w:val="both"/>
      </w:pPr>
      <w:r w:rsidRPr="006B3C34">
        <w:t>Ministerio de Sanidad de España. Calidad y seguridad en el laboratorio clínico.</w:t>
      </w:r>
    </w:p>
    <w:p w14:paraId="17E1500F" w14:textId="77777777" w:rsidR="006B3C34" w:rsidRPr="006B3C34" w:rsidRDefault="006B3C34" w:rsidP="006B3C34">
      <w:pPr>
        <w:numPr>
          <w:ilvl w:val="0"/>
          <w:numId w:val="214"/>
        </w:numPr>
        <w:jc w:val="both"/>
        <w:rPr>
          <w:lang w:val="en-GB"/>
        </w:rPr>
      </w:pPr>
      <w:r w:rsidRPr="006B3C34">
        <w:rPr>
          <w:lang w:val="en-GB"/>
        </w:rPr>
        <w:t>World Health Organization. Laboratory Quality Management System Handbook.</w:t>
      </w:r>
    </w:p>
    <w:p w14:paraId="39C90775" w14:textId="77777777" w:rsidR="006B3C34" w:rsidRPr="006B3C34" w:rsidRDefault="006B3C34" w:rsidP="006B3C34">
      <w:pPr>
        <w:numPr>
          <w:ilvl w:val="0"/>
          <w:numId w:val="214"/>
        </w:numPr>
        <w:jc w:val="both"/>
      </w:pPr>
      <w:r w:rsidRPr="006B3C34">
        <w:t xml:space="preserve">Publicaciones científicas indexadas en PubMed, SciELO y </w:t>
      </w:r>
      <w:proofErr w:type="spellStart"/>
      <w:r w:rsidRPr="006B3C34">
        <w:t>Clinical</w:t>
      </w:r>
      <w:proofErr w:type="spellEnd"/>
      <w:r w:rsidRPr="006B3C34">
        <w:t xml:space="preserve"> </w:t>
      </w:r>
      <w:proofErr w:type="spellStart"/>
      <w:r w:rsidRPr="006B3C34">
        <w:t>Chemistry</w:t>
      </w:r>
      <w:proofErr w:type="spellEnd"/>
      <w:r w:rsidRPr="006B3C34">
        <w:t>.</w:t>
      </w:r>
    </w:p>
    <w:p w14:paraId="702FF7F1" w14:textId="77777777" w:rsidR="006B3C34" w:rsidRPr="006B3C34" w:rsidRDefault="006B3C34" w:rsidP="006B3C34">
      <w:pPr>
        <w:jc w:val="both"/>
      </w:pPr>
    </w:p>
    <w:p w14:paraId="1A23A896" w14:textId="77777777" w:rsidR="006B3C34" w:rsidRDefault="006B3C34" w:rsidP="00CF0B3D">
      <w:pPr>
        <w:jc w:val="both"/>
      </w:pPr>
    </w:p>
    <w:p w14:paraId="45F5C178" w14:textId="77777777" w:rsidR="00BA7411" w:rsidRDefault="00BA7411" w:rsidP="00CF0B3D">
      <w:pPr>
        <w:jc w:val="both"/>
      </w:pPr>
    </w:p>
    <w:p w14:paraId="6599DB68" w14:textId="77777777" w:rsidR="00BA7411" w:rsidRDefault="00BA7411" w:rsidP="00CF0B3D">
      <w:pPr>
        <w:jc w:val="both"/>
      </w:pPr>
    </w:p>
    <w:p w14:paraId="73430175" w14:textId="77777777" w:rsidR="00BA7411" w:rsidRDefault="00BA7411" w:rsidP="00CF0B3D">
      <w:pPr>
        <w:jc w:val="both"/>
      </w:pPr>
    </w:p>
    <w:p w14:paraId="32F36C12" w14:textId="77777777" w:rsidR="00BA7411" w:rsidRDefault="00BA7411" w:rsidP="00CF0B3D">
      <w:pPr>
        <w:jc w:val="both"/>
      </w:pPr>
    </w:p>
    <w:p w14:paraId="0B173AE5" w14:textId="77777777" w:rsidR="00BA7411" w:rsidRDefault="00BA7411" w:rsidP="00CF0B3D">
      <w:pPr>
        <w:jc w:val="both"/>
      </w:pPr>
    </w:p>
    <w:p w14:paraId="18C45A12" w14:textId="77777777" w:rsidR="00BA7411" w:rsidRDefault="00BA7411" w:rsidP="00CF0B3D">
      <w:pPr>
        <w:jc w:val="both"/>
      </w:pPr>
    </w:p>
    <w:p w14:paraId="470FE701" w14:textId="77777777" w:rsidR="00BA7411" w:rsidRDefault="00BA7411" w:rsidP="00CF0B3D">
      <w:pPr>
        <w:jc w:val="both"/>
      </w:pPr>
    </w:p>
    <w:p w14:paraId="41FB1F63" w14:textId="77777777" w:rsidR="00BA7411" w:rsidRPr="00BA7411" w:rsidRDefault="00BA7411" w:rsidP="00BA7411">
      <w:pPr>
        <w:jc w:val="both"/>
        <w:rPr>
          <w:b/>
          <w:bCs/>
        </w:rPr>
      </w:pPr>
      <w:r w:rsidRPr="00EF71EF">
        <w:rPr>
          <w:b/>
          <w:bCs/>
        </w:rPr>
        <w:lastRenderedPageBreak/>
        <w:t>Entorno laboral saludable basado en el apoyo, la comunicación y el liderazgo positivo</w:t>
      </w:r>
    </w:p>
    <w:p w14:paraId="59EFF07B" w14:textId="77777777" w:rsidR="00BA7411" w:rsidRPr="00BA7411" w:rsidRDefault="00BA7411" w:rsidP="00BA7411">
      <w:pPr>
        <w:jc w:val="both"/>
        <w:rPr>
          <w:b/>
          <w:bCs/>
        </w:rPr>
      </w:pPr>
      <w:r w:rsidRPr="00BA7411">
        <w:rPr>
          <w:b/>
          <w:bCs/>
        </w:rPr>
        <w:t>Introducción</w:t>
      </w:r>
    </w:p>
    <w:p w14:paraId="64E97E84" w14:textId="77777777" w:rsidR="00BA7411" w:rsidRPr="00BA7411" w:rsidRDefault="00BA7411" w:rsidP="00BA7411">
      <w:pPr>
        <w:jc w:val="both"/>
      </w:pPr>
      <w:r w:rsidRPr="00BA7411">
        <w:t>El entorno laboral en el ámbito sanitario es un factor determinante en la calidad asistencial, la seguridad del paciente y el bienestar de los profesionales. Un entorno laboral saludable se caracteriza por condiciones organizativas, relacionales y emocionales que favorecen el desarrollo profesional, la satisfacción laboral y la reducción del estrés.</w:t>
      </w:r>
    </w:p>
    <w:p w14:paraId="6CA77401" w14:textId="77777777" w:rsidR="00BA7411" w:rsidRPr="00BA7411" w:rsidRDefault="00BA7411" w:rsidP="00BA7411">
      <w:pPr>
        <w:jc w:val="both"/>
      </w:pPr>
      <w:r w:rsidRPr="00BA7411">
        <w:t>En los sistemas sanitarios modernos, donde la complejidad asistencial y la presión de trabajo son elevadas, la creación de entornos laborales saludables se ha convertido en una prioridad estratégica. En este contexto, tres pilares fundamentales destacan por su impacto directo en el funcionamiento de los equipos sanitarios: el apoyo entre profesionales, la comunicación efectiva y el liderazgo positivo.</w:t>
      </w:r>
    </w:p>
    <w:p w14:paraId="6F1A3356" w14:textId="77777777" w:rsidR="00BA7411" w:rsidRPr="00BA7411" w:rsidRDefault="00BA7411" w:rsidP="00BA7411">
      <w:pPr>
        <w:jc w:val="both"/>
      </w:pPr>
      <w:r w:rsidRPr="00BA7411">
        <w:t>El apoyo organizativo y entre compañeros permite afrontar mejor la carga emocional y asistencial del trabajo sanitario. La comunicación abierta facilita la coordinación y reduce errores clínicos. Por su parte, el liderazgo positivo influye en la motivación, la cohesión del equipo y la cultura de seguridad del paciente.</w:t>
      </w:r>
    </w:p>
    <w:p w14:paraId="5B305683" w14:textId="77777777" w:rsidR="00BA7411" w:rsidRPr="00BA7411" w:rsidRDefault="00BA7411" w:rsidP="00BA7411">
      <w:pPr>
        <w:jc w:val="both"/>
      </w:pPr>
      <w:r w:rsidRPr="00BA7411">
        <w:t>Por tanto, analizar estos elementos resulta esencial para comprender cómo los entornos laborales saludables contribuyen a mejorar tanto la salud de los profesionales como la calidad de la atención sanitaria.</w:t>
      </w:r>
    </w:p>
    <w:p w14:paraId="6873CB8F" w14:textId="77777777" w:rsidR="00BA7411" w:rsidRPr="00BA7411" w:rsidRDefault="00BA7411" w:rsidP="00BA7411">
      <w:pPr>
        <w:jc w:val="both"/>
        <w:rPr>
          <w:b/>
          <w:bCs/>
        </w:rPr>
      </w:pPr>
      <w:r w:rsidRPr="00BA7411">
        <w:rPr>
          <w:b/>
          <w:bCs/>
        </w:rPr>
        <w:t>Método</w:t>
      </w:r>
    </w:p>
    <w:p w14:paraId="3D552356" w14:textId="77777777" w:rsidR="00BA7411" w:rsidRPr="00BA7411" w:rsidRDefault="00BA7411" w:rsidP="00BA7411">
      <w:pPr>
        <w:jc w:val="both"/>
      </w:pPr>
      <w:r w:rsidRPr="00BA7411">
        <w:t xml:space="preserve">Se realizó una revisión bibliográfica narrativa sobre los entornos laborales saludables en el ámbito sanitario, centrada en el papel del apoyo, la comunicación y el liderazgo positivo. La búsqueda de información se llevó a cabo en bases de datos científicas como PubMed, SciELO, Web </w:t>
      </w:r>
      <w:proofErr w:type="spellStart"/>
      <w:r w:rsidRPr="00BA7411">
        <w:t>of</w:t>
      </w:r>
      <w:proofErr w:type="spellEnd"/>
      <w:r w:rsidRPr="00BA7411">
        <w:t xml:space="preserve"> </w:t>
      </w:r>
      <w:proofErr w:type="spellStart"/>
      <w:r w:rsidRPr="00BA7411">
        <w:t>Science</w:t>
      </w:r>
      <w:proofErr w:type="spellEnd"/>
      <w:r w:rsidRPr="00BA7411">
        <w:t xml:space="preserve"> y Google Scholar, utilizando descriptores como entorno laboral saludable, liderazgo sanitario, comunicación clínica, apoyo organizativo, bienestar profesional y clima laboral.</w:t>
      </w:r>
    </w:p>
    <w:p w14:paraId="063973C9" w14:textId="77777777" w:rsidR="00BA7411" w:rsidRPr="00BA7411" w:rsidRDefault="00BA7411" w:rsidP="00BA7411">
      <w:pPr>
        <w:jc w:val="both"/>
      </w:pPr>
      <w:r w:rsidRPr="00BA7411">
        <w:t>Se seleccionaron artículos científicos, revisiones sistemáticas, informes institucionales y guías de organismos internacionales publicados en los últimos diez años. Los criterios de inclusión se centraron en estudios que analizaran la relación entre el clima laboral, el liderazgo y la calidad asistencial en entornos sanitarios.</w:t>
      </w:r>
    </w:p>
    <w:p w14:paraId="651B9BD1" w14:textId="77777777" w:rsidR="00BA7411" w:rsidRPr="00BA7411" w:rsidRDefault="00BA7411" w:rsidP="00BA7411">
      <w:pPr>
        <w:jc w:val="both"/>
      </w:pPr>
      <w:r w:rsidRPr="00BA7411">
        <w:t>La información se organizó en tres ejes principales: apoyo organizativo, comunicación interdisciplinar y liderazgo positivo.</w:t>
      </w:r>
    </w:p>
    <w:p w14:paraId="6F358ACC" w14:textId="77777777" w:rsidR="00BA7411" w:rsidRPr="00BA7411" w:rsidRDefault="00BA7411" w:rsidP="00BA7411">
      <w:pPr>
        <w:jc w:val="both"/>
        <w:rPr>
          <w:b/>
          <w:bCs/>
        </w:rPr>
      </w:pPr>
      <w:r w:rsidRPr="00BA7411">
        <w:rPr>
          <w:b/>
          <w:bCs/>
        </w:rPr>
        <w:t>Resultados</w:t>
      </w:r>
    </w:p>
    <w:p w14:paraId="741AA732" w14:textId="77777777" w:rsidR="00BA7411" w:rsidRPr="00BA7411" w:rsidRDefault="00BA7411" w:rsidP="00BA7411">
      <w:pPr>
        <w:jc w:val="both"/>
      </w:pPr>
      <w:r w:rsidRPr="00BA7411">
        <w:lastRenderedPageBreak/>
        <w:t>Los resultados analizados muestran que el apoyo organizativo y entre profesionales es un factor clave para la creación de entornos laborales saludables. El respaldo por parte de la institución y de los compañeros reduce el estrés laboral, mejora la resiliencia y favorece la adaptación a situaciones de alta presión asistencial. Los equipos que cuentan con estructuras de apoyo sólidas presentan menor incidencia de burnout y mayor satisfacción laboral.</w:t>
      </w:r>
    </w:p>
    <w:p w14:paraId="3D8D295E" w14:textId="77777777" w:rsidR="00BA7411" w:rsidRPr="00BA7411" w:rsidRDefault="00BA7411" w:rsidP="00BA7411">
      <w:pPr>
        <w:jc w:val="both"/>
      </w:pPr>
      <w:r w:rsidRPr="00BA7411">
        <w:t>La comunicación efectiva se identifica como otro pilar fundamental. Una comunicación clara, estructurada y bidireccional entre los miembros del equipo sanitario mejora la coordinación de los cuidados, reduce errores clínicos y facilita la continuidad asistencial. La utilización de herramientas estandarizadas de comunicación contribuye a disminuir malentendidos y mejorar la seguridad del paciente.</w:t>
      </w:r>
    </w:p>
    <w:p w14:paraId="6B78CCE5" w14:textId="77777777" w:rsidR="00BA7411" w:rsidRPr="00BA7411" w:rsidRDefault="00BA7411" w:rsidP="00BA7411">
      <w:pPr>
        <w:jc w:val="both"/>
      </w:pPr>
      <w:r w:rsidRPr="00BA7411">
        <w:t>Asimismo, la comunicación abierta permite expresar preocupaciones, notificar errores y compartir información relevante sin temor a represalias, lo que favorece una cultura organizativa basada en la transparencia y el aprendizaje continuo.</w:t>
      </w:r>
    </w:p>
    <w:p w14:paraId="14594D8D" w14:textId="77777777" w:rsidR="00BA7411" w:rsidRPr="00BA7411" w:rsidRDefault="00BA7411" w:rsidP="00BA7411">
      <w:pPr>
        <w:jc w:val="both"/>
      </w:pPr>
      <w:r w:rsidRPr="00BA7411">
        <w:t>El liderazgo positivo desempeña un papel determinante en la configuración de entornos laborales saludables. Los líderes que fomentan la participación, el respeto y la colaboración contribuyen a mejorar la motivación del equipo y a fortalecer la cohesión profesional. Este tipo de liderazgo se asocia con una mayor satisfacción laboral, menor rotación de personal y mejores resultados asistenciales.</w:t>
      </w:r>
    </w:p>
    <w:p w14:paraId="4100E47A" w14:textId="77777777" w:rsidR="00BA7411" w:rsidRPr="00BA7411" w:rsidRDefault="00BA7411" w:rsidP="00BA7411">
      <w:pPr>
        <w:jc w:val="both"/>
      </w:pPr>
      <w:r w:rsidRPr="00BA7411">
        <w:t>Además, el liderazgo positivo está estrechamente relacionado con la cultura de seguridad del paciente, ya que promueve entornos en los que se prioriza la mejora continua, la gestión constructiva de errores y la toma de decisiones compartida.</w:t>
      </w:r>
    </w:p>
    <w:p w14:paraId="5A49F662" w14:textId="77777777" w:rsidR="00BA7411" w:rsidRPr="00BA7411" w:rsidRDefault="00BA7411" w:rsidP="00BA7411">
      <w:pPr>
        <w:jc w:val="both"/>
      </w:pPr>
      <w:r w:rsidRPr="00BA7411">
        <w:t>Los estudios revisados también indican que los entornos laborales saludables reducen significativamente la incidencia de errores clínicos, mejoran la eficiencia del trabajo y favorecen la retención del talento sanitario.</w:t>
      </w:r>
    </w:p>
    <w:p w14:paraId="627DF42D" w14:textId="77777777" w:rsidR="00BA7411" w:rsidRPr="00BA7411" w:rsidRDefault="00BA7411" w:rsidP="00BA7411">
      <w:pPr>
        <w:jc w:val="both"/>
        <w:rPr>
          <w:b/>
          <w:bCs/>
        </w:rPr>
      </w:pPr>
      <w:r w:rsidRPr="00BA7411">
        <w:rPr>
          <w:b/>
          <w:bCs/>
        </w:rPr>
        <w:t>Conclusiones</w:t>
      </w:r>
    </w:p>
    <w:p w14:paraId="150D55BD" w14:textId="77777777" w:rsidR="00BA7411" w:rsidRPr="00BA7411" w:rsidRDefault="00BA7411" w:rsidP="00BA7411">
      <w:pPr>
        <w:jc w:val="both"/>
      </w:pPr>
      <w:r w:rsidRPr="00BA7411">
        <w:t>La creación de entornos laborales saludables en el ámbito sanitario, basados en el apoyo, la comunicación y el liderazgo positivo, es fundamental para garantizar la calidad asistencial y el bienestar de los profesionales.</w:t>
      </w:r>
    </w:p>
    <w:p w14:paraId="3B9F0303" w14:textId="77777777" w:rsidR="00BA7411" w:rsidRPr="00BA7411" w:rsidRDefault="00BA7411" w:rsidP="00BA7411">
      <w:pPr>
        <w:jc w:val="both"/>
      </w:pPr>
      <w:r w:rsidRPr="00BA7411">
        <w:t>El apoyo organizativo y entre compañeros permite afrontar de manera más eficaz la carga asistencial y emocional. La comunicación efectiva mejora la coordinación y la seguridad del paciente, mientras que el liderazgo positivo fortalece la motivación, la cohesión del equipo y la cultura organizativa.</w:t>
      </w:r>
    </w:p>
    <w:p w14:paraId="5E434B47" w14:textId="77777777" w:rsidR="00BA7411" w:rsidRPr="00BA7411" w:rsidRDefault="00BA7411" w:rsidP="00BA7411">
      <w:pPr>
        <w:jc w:val="both"/>
      </w:pPr>
      <w:r w:rsidRPr="00BA7411">
        <w:lastRenderedPageBreak/>
        <w:t>En definitiva, la promoción de entornos laborales saludables no solo beneficia a los profesionales sanitarios, sino que también repercute directamente en la seguridad del paciente y en la eficiencia del sistema sanitario.</w:t>
      </w:r>
    </w:p>
    <w:p w14:paraId="56ABBDAE" w14:textId="77777777" w:rsidR="00BA7411" w:rsidRPr="00BA7411" w:rsidRDefault="00BA7411" w:rsidP="00BA7411">
      <w:pPr>
        <w:jc w:val="both"/>
        <w:rPr>
          <w:b/>
          <w:bCs/>
        </w:rPr>
      </w:pPr>
      <w:r w:rsidRPr="00BA7411">
        <w:rPr>
          <w:b/>
          <w:bCs/>
        </w:rPr>
        <w:t>Bibliografía</w:t>
      </w:r>
    </w:p>
    <w:p w14:paraId="1598A2B7" w14:textId="77777777" w:rsidR="00BA7411" w:rsidRPr="00BA7411" w:rsidRDefault="00BA7411" w:rsidP="00BA7411">
      <w:pPr>
        <w:numPr>
          <w:ilvl w:val="0"/>
          <w:numId w:val="215"/>
        </w:numPr>
        <w:jc w:val="both"/>
        <w:rPr>
          <w:lang w:val="en-GB"/>
        </w:rPr>
      </w:pPr>
      <w:r w:rsidRPr="00BA7411">
        <w:rPr>
          <w:lang w:val="en-GB"/>
        </w:rPr>
        <w:t xml:space="preserve">World Health Organization. </w:t>
      </w:r>
      <w:r w:rsidRPr="00BA7411">
        <w:rPr>
          <w:i/>
          <w:iCs/>
          <w:lang w:val="en-GB"/>
        </w:rPr>
        <w:t>Healthy workplaces: a model for action</w:t>
      </w:r>
      <w:r w:rsidRPr="00BA7411">
        <w:rPr>
          <w:lang w:val="en-GB"/>
        </w:rPr>
        <w:t>.</w:t>
      </w:r>
    </w:p>
    <w:p w14:paraId="1BA70C8A" w14:textId="77777777" w:rsidR="00BA7411" w:rsidRPr="00BA7411" w:rsidRDefault="00BA7411" w:rsidP="00BA7411">
      <w:pPr>
        <w:numPr>
          <w:ilvl w:val="0"/>
          <w:numId w:val="215"/>
        </w:numPr>
        <w:jc w:val="both"/>
        <w:rPr>
          <w:lang w:val="en-GB"/>
        </w:rPr>
      </w:pPr>
      <w:r w:rsidRPr="00BA7411">
        <w:rPr>
          <w:lang w:val="en-GB"/>
        </w:rPr>
        <w:t xml:space="preserve">International Labour Organization (ILO). </w:t>
      </w:r>
      <w:r w:rsidRPr="00BA7411">
        <w:rPr>
          <w:i/>
          <w:iCs/>
          <w:lang w:val="en-GB"/>
        </w:rPr>
        <w:t>Workplace well-being and occupational health</w:t>
      </w:r>
      <w:r w:rsidRPr="00BA7411">
        <w:rPr>
          <w:lang w:val="en-GB"/>
        </w:rPr>
        <w:t>.</w:t>
      </w:r>
    </w:p>
    <w:p w14:paraId="7298DD9A" w14:textId="77777777" w:rsidR="00BA7411" w:rsidRPr="00BA7411" w:rsidRDefault="00BA7411" w:rsidP="00BA7411">
      <w:pPr>
        <w:numPr>
          <w:ilvl w:val="0"/>
          <w:numId w:val="215"/>
        </w:numPr>
        <w:jc w:val="both"/>
        <w:rPr>
          <w:lang w:val="en-GB"/>
        </w:rPr>
      </w:pPr>
      <w:r w:rsidRPr="00BA7411">
        <w:rPr>
          <w:lang w:val="en-GB"/>
        </w:rPr>
        <w:t>Agency for Healthcare Research and Quality (AHRQ). Teamwork and Safety Culture resources.</w:t>
      </w:r>
    </w:p>
    <w:p w14:paraId="6D7A441E" w14:textId="77777777" w:rsidR="00BA7411" w:rsidRPr="00BA7411" w:rsidRDefault="00BA7411" w:rsidP="00BA7411">
      <w:pPr>
        <w:jc w:val="both"/>
        <w:rPr>
          <w:lang w:val="en-GB"/>
        </w:rPr>
      </w:pPr>
    </w:p>
    <w:p w14:paraId="400B6D98" w14:textId="77777777" w:rsidR="00BA7411" w:rsidRDefault="00BA7411" w:rsidP="00CF0B3D">
      <w:pPr>
        <w:jc w:val="both"/>
        <w:rPr>
          <w:lang w:val="en-GB"/>
        </w:rPr>
      </w:pPr>
    </w:p>
    <w:p w14:paraId="71C264D7" w14:textId="77777777" w:rsidR="00BA7411" w:rsidRDefault="00BA7411" w:rsidP="00CF0B3D">
      <w:pPr>
        <w:jc w:val="both"/>
        <w:rPr>
          <w:lang w:val="en-GB"/>
        </w:rPr>
      </w:pPr>
    </w:p>
    <w:p w14:paraId="1E7370AE" w14:textId="77777777" w:rsidR="00BA7411" w:rsidRDefault="00BA7411" w:rsidP="00CF0B3D">
      <w:pPr>
        <w:jc w:val="both"/>
        <w:rPr>
          <w:lang w:val="en-GB"/>
        </w:rPr>
      </w:pPr>
    </w:p>
    <w:p w14:paraId="6B6CF5AF" w14:textId="77777777" w:rsidR="00BA7411" w:rsidRDefault="00BA7411" w:rsidP="00CF0B3D">
      <w:pPr>
        <w:jc w:val="both"/>
        <w:rPr>
          <w:lang w:val="en-GB"/>
        </w:rPr>
      </w:pPr>
    </w:p>
    <w:p w14:paraId="5F8453A8" w14:textId="77777777" w:rsidR="00BA7411" w:rsidRDefault="00BA7411" w:rsidP="00CF0B3D">
      <w:pPr>
        <w:jc w:val="both"/>
        <w:rPr>
          <w:lang w:val="en-GB"/>
        </w:rPr>
      </w:pPr>
    </w:p>
    <w:p w14:paraId="3BD7A11F" w14:textId="77777777" w:rsidR="00BA7411" w:rsidRDefault="00BA7411" w:rsidP="00CF0B3D">
      <w:pPr>
        <w:jc w:val="both"/>
        <w:rPr>
          <w:lang w:val="en-GB"/>
        </w:rPr>
      </w:pPr>
    </w:p>
    <w:p w14:paraId="55EC0911" w14:textId="77777777" w:rsidR="00BA7411" w:rsidRDefault="00BA7411" w:rsidP="00CF0B3D">
      <w:pPr>
        <w:jc w:val="both"/>
        <w:rPr>
          <w:lang w:val="en-GB"/>
        </w:rPr>
      </w:pPr>
    </w:p>
    <w:p w14:paraId="285A0EC8" w14:textId="77777777" w:rsidR="00BA7411" w:rsidRDefault="00BA7411" w:rsidP="00CF0B3D">
      <w:pPr>
        <w:jc w:val="both"/>
        <w:rPr>
          <w:lang w:val="en-GB"/>
        </w:rPr>
      </w:pPr>
    </w:p>
    <w:p w14:paraId="71106B60" w14:textId="77777777" w:rsidR="00BA7411" w:rsidRDefault="00BA7411" w:rsidP="00CF0B3D">
      <w:pPr>
        <w:jc w:val="both"/>
        <w:rPr>
          <w:lang w:val="en-GB"/>
        </w:rPr>
      </w:pPr>
    </w:p>
    <w:p w14:paraId="3E3BCF27" w14:textId="77777777" w:rsidR="00BA7411" w:rsidRDefault="00BA7411" w:rsidP="00CF0B3D">
      <w:pPr>
        <w:jc w:val="both"/>
        <w:rPr>
          <w:lang w:val="en-GB"/>
        </w:rPr>
      </w:pPr>
    </w:p>
    <w:p w14:paraId="2ACA8965" w14:textId="77777777" w:rsidR="00BA7411" w:rsidRDefault="00BA7411" w:rsidP="00CF0B3D">
      <w:pPr>
        <w:jc w:val="both"/>
        <w:rPr>
          <w:lang w:val="en-GB"/>
        </w:rPr>
      </w:pPr>
    </w:p>
    <w:p w14:paraId="70744BE1" w14:textId="77777777" w:rsidR="00BA7411" w:rsidRDefault="00BA7411" w:rsidP="00CF0B3D">
      <w:pPr>
        <w:jc w:val="both"/>
        <w:rPr>
          <w:lang w:val="en-GB"/>
        </w:rPr>
      </w:pPr>
    </w:p>
    <w:p w14:paraId="067CE7D1" w14:textId="77777777" w:rsidR="00BA7411" w:rsidRDefault="00BA7411" w:rsidP="00CF0B3D">
      <w:pPr>
        <w:jc w:val="both"/>
        <w:rPr>
          <w:lang w:val="en-GB"/>
        </w:rPr>
      </w:pPr>
    </w:p>
    <w:p w14:paraId="28EAA2CF" w14:textId="77777777" w:rsidR="00BA7411" w:rsidRDefault="00BA7411" w:rsidP="00CF0B3D">
      <w:pPr>
        <w:jc w:val="both"/>
        <w:rPr>
          <w:lang w:val="en-GB"/>
        </w:rPr>
      </w:pPr>
    </w:p>
    <w:p w14:paraId="33398556" w14:textId="77777777" w:rsidR="00BA7411" w:rsidRDefault="00BA7411" w:rsidP="00CF0B3D">
      <w:pPr>
        <w:jc w:val="both"/>
        <w:rPr>
          <w:lang w:val="en-GB"/>
        </w:rPr>
      </w:pPr>
    </w:p>
    <w:p w14:paraId="2D794855" w14:textId="77777777" w:rsidR="00BA7411" w:rsidRDefault="00BA7411" w:rsidP="00CF0B3D">
      <w:pPr>
        <w:jc w:val="both"/>
        <w:rPr>
          <w:lang w:val="en-GB"/>
        </w:rPr>
      </w:pPr>
    </w:p>
    <w:p w14:paraId="32E06FA2" w14:textId="77777777" w:rsidR="00BA7411" w:rsidRDefault="00BA7411" w:rsidP="00CF0B3D">
      <w:pPr>
        <w:jc w:val="both"/>
        <w:rPr>
          <w:lang w:val="en-GB"/>
        </w:rPr>
      </w:pPr>
    </w:p>
    <w:p w14:paraId="6E82CAFF" w14:textId="77777777" w:rsidR="00BA7411" w:rsidRDefault="00BA7411" w:rsidP="00CF0B3D">
      <w:pPr>
        <w:jc w:val="both"/>
        <w:rPr>
          <w:lang w:val="en-GB"/>
        </w:rPr>
      </w:pPr>
    </w:p>
    <w:p w14:paraId="207EA334" w14:textId="77777777" w:rsidR="00BA7411" w:rsidRDefault="00BA7411" w:rsidP="00CF0B3D">
      <w:pPr>
        <w:jc w:val="both"/>
        <w:rPr>
          <w:lang w:val="en-GB"/>
        </w:rPr>
      </w:pPr>
    </w:p>
    <w:p w14:paraId="7042CEE8" w14:textId="77777777" w:rsidR="003F1235" w:rsidRPr="003F1235" w:rsidRDefault="003F1235" w:rsidP="003F1235">
      <w:pPr>
        <w:jc w:val="both"/>
        <w:rPr>
          <w:b/>
          <w:bCs/>
        </w:rPr>
      </w:pPr>
      <w:r w:rsidRPr="003F1235">
        <w:rPr>
          <w:b/>
          <w:bCs/>
        </w:rPr>
        <w:lastRenderedPageBreak/>
        <w:t>Gestión del cambio y reducción de la brecha digital en el ámbito hospitalario</w:t>
      </w:r>
    </w:p>
    <w:p w14:paraId="4E08885A" w14:textId="77777777" w:rsidR="003F1235" w:rsidRPr="003F1235" w:rsidRDefault="003F1235" w:rsidP="003F1235">
      <w:pPr>
        <w:jc w:val="both"/>
        <w:rPr>
          <w:b/>
          <w:bCs/>
        </w:rPr>
      </w:pPr>
      <w:r w:rsidRPr="003F1235">
        <w:rPr>
          <w:b/>
          <w:bCs/>
        </w:rPr>
        <w:t>Introducción</w:t>
      </w:r>
    </w:p>
    <w:p w14:paraId="3863B817" w14:textId="77777777" w:rsidR="003F1235" w:rsidRPr="003F1235" w:rsidRDefault="003F1235" w:rsidP="003F1235">
      <w:pPr>
        <w:jc w:val="both"/>
      </w:pPr>
      <w:r w:rsidRPr="003F1235">
        <w:t>La transformación digital en el ámbito hospitalario ha generado una profunda reorganización de los modelos asistenciales, incorporando herramientas como la historia clínica electrónica, la telemedicina, los sistemas de apoyo a la decisión clínica y la automatización de procesos. Sin embargo, la adopción de estas tecnologías no depende únicamente de su disponibilidad, sino también de la capacidad de las organizaciones sanitarias para gestionar el cambio de forma eficaz.</w:t>
      </w:r>
    </w:p>
    <w:p w14:paraId="649A2A90" w14:textId="77777777" w:rsidR="003F1235" w:rsidRPr="003F1235" w:rsidRDefault="003F1235" w:rsidP="003F1235">
      <w:pPr>
        <w:jc w:val="both"/>
      </w:pPr>
      <w:r w:rsidRPr="003F1235">
        <w:t>La gestión del cambio se refiere al conjunto de estrategias, procesos y acciones destinadas a facilitar la adaptación de los profesionales y las estructuras organizativas a nuevas formas de trabajo. En el entorno hospitalario, este proceso resulta especialmente complejo debido a la alta carga asistencial, la diversidad profesional y la resistencia natural a modificar prácticas consolidadas.</w:t>
      </w:r>
    </w:p>
    <w:p w14:paraId="095FB8D9" w14:textId="77777777" w:rsidR="003F1235" w:rsidRPr="003F1235" w:rsidRDefault="003F1235" w:rsidP="003F1235">
      <w:pPr>
        <w:jc w:val="both"/>
      </w:pPr>
      <w:r w:rsidRPr="003F1235">
        <w:t>Paralelamente, la brecha digital representa una de las principales barreras para la implementación equitativa de la salud digital. Esta brecha puede manifestarse tanto entre profesionales sanitarios como entre pacientes, especialmente en población de edad avanzada o con menor alfabetización digital. La existencia de desigualdades en el acceso, uso y comprensión de las tecnologías puede afectar negativamente a la calidad asistencial y a la seguridad del paciente.</w:t>
      </w:r>
    </w:p>
    <w:p w14:paraId="38430AD7" w14:textId="77777777" w:rsidR="003F1235" w:rsidRPr="003F1235" w:rsidRDefault="003F1235" w:rsidP="003F1235">
      <w:pPr>
        <w:jc w:val="both"/>
      </w:pPr>
      <w:r w:rsidRPr="003F1235">
        <w:t>Por ello, analizar la gestión del cambio y la reducción de la brecha digital en el ámbito hospitalario resulta fundamental para garantizar una transformación digital eficiente, inclusiva y sostenible.</w:t>
      </w:r>
    </w:p>
    <w:p w14:paraId="7F03A1CF" w14:textId="77777777" w:rsidR="003F1235" w:rsidRPr="003F1235" w:rsidRDefault="003F1235" w:rsidP="003F1235">
      <w:pPr>
        <w:jc w:val="both"/>
        <w:rPr>
          <w:b/>
          <w:bCs/>
        </w:rPr>
      </w:pPr>
      <w:r w:rsidRPr="003F1235">
        <w:rPr>
          <w:b/>
          <w:bCs/>
        </w:rPr>
        <w:t>Método</w:t>
      </w:r>
    </w:p>
    <w:p w14:paraId="49637BE2" w14:textId="77777777" w:rsidR="003F1235" w:rsidRPr="003F1235" w:rsidRDefault="003F1235" w:rsidP="003F1235">
      <w:pPr>
        <w:jc w:val="both"/>
      </w:pPr>
      <w:r w:rsidRPr="003F1235">
        <w:t xml:space="preserve">Se realizó una revisión bibliográfica narrativa sobre la gestión del cambio y la reducción de la brecha digital en el ámbito hospitalario. La búsqueda de información se llevó a cabo en bases de datos científicas como PubMed, SciELO, Web </w:t>
      </w:r>
      <w:proofErr w:type="spellStart"/>
      <w:r w:rsidRPr="003F1235">
        <w:t>of</w:t>
      </w:r>
      <w:proofErr w:type="spellEnd"/>
      <w:r w:rsidRPr="003F1235">
        <w:t xml:space="preserve"> </w:t>
      </w:r>
      <w:proofErr w:type="spellStart"/>
      <w:r w:rsidRPr="003F1235">
        <w:t>Science</w:t>
      </w:r>
      <w:proofErr w:type="spellEnd"/>
      <w:r w:rsidRPr="003F1235">
        <w:t xml:space="preserve"> y Google Scholar, utilizando descriptores como gestión del cambio, brecha digital, transformación digital en salud, alfabetización digital, sistemas sanitarios y adopción tecnológica.</w:t>
      </w:r>
    </w:p>
    <w:p w14:paraId="08946658" w14:textId="77777777" w:rsidR="003F1235" w:rsidRPr="003F1235" w:rsidRDefault="003F1235" w:rsidP="003F1235">
      <w:pPr>
        <w:jc w:val="both"/>
      </w:pPr>
      <w:r w:rsidRPr="003F1235">
        <w:t>Se seleccionaron artículos científicos, revisiones sistemáticas, informes institucionales y guías de organismos internacionales publicados en los últimos diez años. Los criterios de inclusión se centraron en estudios relacionados con la implementación de tecnologías digitales en hospitales y las estrategias para mejorar su adopción y reducir desigualdades digitales.</w:t>
      </w:r>
    </w:p>
    <w:p w14:paraId="4026FE42" w14:textId="77777777" w:rsidR="003F1235" w:rsidRPr="003F1235" w:rsidRDefault="003F1235" w:rsidP="003F1235">
      <w:pPr>
        <w:jc w:val="both"/>
      </w:pPr>
      <w:r w:rsidRPr="003F1235">
        <w:t>La información se organizó en dos ejes principales: gestión del cambio organizativo y brecha digital en el entorno sanitario.</w:t>
      </w:r>
    </w:p>
    <w:p w14:paraId="32F4FDF9" w14:textId="77777777" w:rsidR="003F1235" w:rsidRPr="003F1235" w:rsidRDefault="003F1235" w:rsidP="003F1235">
      <w:pPr>
        <w:jc w:val="both"/>
        <w:rPr>
          <w:b/>
          <w:bCs/>
        </w:rPr>
      </w:pPr>
      <w:r w:rsidRPr="003F1235">
        <w:rPr>
          <w:b/>
          <w:bCs/>
        </w:rPr>
        <w:lastRenderedPageBreak/>
        <w:t>Resultados</w:t>
      </w:r>
    </w:p>
    <w:p w14:paraId="7BC004AF" w14:textId="77777777" w:rsidR="003F1235" w:rsidRPr="003F1235" w:rsidRDefault="003F1235" w:rsidP="003F1235">
      <w:pPr>
        <w:jc w:val="both"/>
      </w:pPr>
      <w:r w:rsidRPr="003F1235">
        <w:t>Los resultados analizados evidencian que la gestión del cambio es un factor determinante para el éxito de la transformación digital en los hospitales. La introducción de nuevas tecnologías requiere una planificación estructurada que incluya liderazgo institucional, formación continua, participación de los profesionales y evaluación constante de los procesos.</w:t>
      </w:r>
    </w:p>
    <w:p w14:paraId="10809581" w14:textId="77777777" w:rsidR="003F1235" w:rsidRPr="003F1235" w:rsidRDefault="003F1235" w:rsidP="003F1235">
      <w:pPr>
        <w:jc w:val="both"/>
      </w:pPr>
      <w:r w:rsidRPr="003F1235">
        <w:t xml:space="preserve">El liderazgo organizativo desempeña un papel clave, ya que facilita la creación de una cultura favorable al cambio, promueve la motivación del personal y reduce la resistencia a la adopción de nuevas herramientas digitales. Los equipos directivos que fomentan la comunicación abierta y la </w:t>
      </w:r>
      <w:proofErr w:type="gramStart"/>
      <w:r w:rsidRPr="003F1235">
        <w:t>participación activa</w:t>
      </w:r>
      <w:proofErr w:type="gramEnd"/>
      <w:r w:rsidRPr="003F1235">
        <w:t xml:space="preserve"> de los profesionales obtienen mejores resultados en la implementación tecnológica.</w:t>
      </w:r>
    </w:p>
    <w:p w14:paraId="2FF426F1" w14:textId="77777777" w:rsidR="003F1235" w:rsidRPr="003F1235" w:rsidRDefault="003F1235" w:rsidP="003F1235">
      <w:pPr>
        <w:jc w:val="both"/>
      </w:pPr>
      <w:r w:rsidRPr="003F1235">
        <w:t>La formación continua del personal sanitario es otro elemento esencial. La adquisición de competencias digitales permite a los profesionales utilizar de forma eficiente las nuevas herramientas, reduciendo errores y mejorando la calidad asistencial. La falta de formación adecuada se identifica como una de las principales causas de resistencia al cambio.</w:t>
      </w:r>
    </w:p>
    <w:p w14:paraId="4486C46A" w14:textId="77777777" w:rsidR="003F1235" w:rsidRPr="003F1235" w:rsidRDefault="003F1235" w:rsidP="003F1235">
      <w:pPr>
        <w:jc w:val="both"/>
      </w:pPr>
      <w:r w:rsidRPr="003F1235">
        <w:t>En relación con la brecha digital, los estudios muestran que existen desigualdades significativas en el acceso y uso de tecnologías tanto entre profesionales como entre pacientes. En el ámbito hospitalario, algunos profesionales pueden presentar dificultades en la adaptación a sistemas digitales debido a la falta de experiencia o formación previa.</w:t>
      </w:r>
    </w:p>
    <w:p w14:paraId="012A00AF" w14:textId="77777777" w:rsidR="003F1235" w:rsidRPr="003F1235" w:rsidRDefault="003F1235" w:rsidP="003F1235">
      <w:pPr>
        <w:jc w:val="both"/>
      </w:pPr>
      <w:r w:rsidRPr="003F1235">
        <w:t>Por otro lado, entre los pacientes, la brecha digital afecta especialmente a personas mayores, pacientes con bajo nivel educativo o en situación socioeconómica desfavorable. Estas limitaciones pueden dificultar el acceso a servicios como la telemedicina, la gestión de citas online o la consulta de resultados digitales, generando desigualdades en la atención sanitaria.</w:t>
      </w:r>
    </w:p>
    <w:p w14:paraId="4368FBD0" w14:textId="77777777" w:rsidR="003F1235" w:rsidRPr="003F1235" w:rsidRDefault="003F1235" w:rsidP="003F1235">
      <w:pPr>
        <w:jc w:val="both"/>
      </w:pPr>
      <w:r w:rsidRPr="003F1235">
        <w:t>Las estrategias más eficaces para reducir la brecha digital incluyen la implementación de programas de alfabetización digital, el diseño de sistemas tecnológicos intuitivos y accesibles, y el acompañamiento personalizado a pacientes con dificultades tecnológicas.</w:t>
      </w:r>
    </w:p>
    <w:p w14:paraId="2D9123EB" w14:textId="77777777" w:rsidR="003F1235" w:rsidRPr="003F1235" w:rsidRDefault="003F1235" w:rsidP="003F1235">
      <w:pPr>
        <w:jc w:val="both"/>
      </w:pPr>
      <w:r w:rsidRPr="003F1235">
        <w:t>Asimismo, la adaptación progresiva de los sistemas hospitalarios y la integración de interfaces más sencillas contribuyen a facilitar la adopción tecnológica y a reducir la resistencia al cambio.</w:t>
      </w:r>
    </w:p>
    <w:p w14:paraId="341BCD02" w14:textId="77777777" w:rsidR="003F1235" w:rsidRPr="003F1235" w:rsidRDefault="003F1235" w:rsidP="003F1235">
      <w:pPr>
        <w:jc w:val="both"/>
        <w:rPr>
          <w:b/>
          <w:bCs/>
        </w:rPr>
      </w:pPr>
      <w:r w:rsidRPr="003F1235">
        <w:rPr>
          <w:b/>
          <w:bCs/>
        </w:rPr>
        <w:t>Conclusiones</w:t>
      </w:r>
    </w:p>
    <w:p w14:paraId="29948904" w14:textId="77777777" w:rsidR="003F1235" w:rsidRPr="003F1235" w:rsidRDefault="003F1235" w:rsidP="003F1235">
      <w:pPr>
        <w:jc w:val="both"/>
      </w:pPr>
      <w:r w:rsidRPr="003F1235">
        <w:t>La gestión del cambio y la reducción de la brecha digital son elementos fundamentales para garantizar el éxito de la transformación digital en el ámbito hospitalario.</w:t>
      </w:r>
    </w:p>
    <w:p w14:paraId="42591646" w14:textId="77777777" w:rsidR="003F1235" w:rsidRPr="003F1235" w:rsidRDefault="003F1235" w:rsidP="003F1235">
      <w:pPr>
        <w:jc w:val="both"/>
      </w:pPr>
      <w:r w:rsidRPr="003F1235">
        <w:lastRenderedPageBreak/>
        <w:t>Una gestión del cambio adecuada, basada en el liderazgo, la formación y la participación de los profesionales, permite una adopción más eficiente de las tecnologías digitales, mejorando la calidad asistencial y la seguridad del paciente.</w:t>
      </w:r>
    </w:p>
    <w:p w14:paraId="6EB861A1" w14:textId="77777777" w:rsidR="003F1235" w:rsidRPr="003F1235" w:rsidRDefault="003F1235" w:rsidP="003F1235">
      <w:pPr>
        <w:jc w:val="both"/>
      </w:pPr>
      <w:r w:rsidRPr="003F1235">
        <w:t>Del mismo modo, la reducción de la brecha digital es esencial para evitar desigualdades en el acceso a los servicios sanitarios y garantizar una atención equitativa. La alfabetización digital, la accesibilidad tecnológica y el diseño centrado en el usuario son estrategias clave para alcanzar este objetivo.</w:t>
      </w:r>
    </w:p>
    <w:p w14:paraId="32865467" w14:textId="77777777" w:rsidR="003F1235" w:rsidRPr="003F1235" w:rsidRDefault="003F1235" w:rsidP="003F1235">
      <w:pPr>
        <w:jc w:val="both"/>
      </w:pPr>
      <w:r w:rsidRPr="003F1235">
        <w:t>En definitiva, la transformación digital en el entorno hospitalario debe abordarse desde una perspectiva integral que combine la innovación tecnológica con la gestión organizativa y la equidad en el acceso, asegurando así un sistema sanitario más eficiente, inclusivo y centrado en el paciente.</w:t>
      </w:r>
    </w:p>
    <w:p w14:paraId="6660B115" w14:textId="77777777" w:rsidR="003F1235" w:rsidRPr="003F1235" w:rsidRDefault="003F1235" w:rsidP="003F1235">
      <w:pPr>
        <w:jc w:val="both"/>
        <w:rPr>
          <w:b/>
          <w:bCs/>
        </w:rPr>
      </w:pPr>
      <w:r w:rsidRPr="003F1235">
        <w:rPr>
          <w:b/>
          <w:bCs/>
        </w:rPr>
        <w:t>Bibliografía</w:t>
      </w:r>
    </w:p>
    <w:p w14:paraId="26765F47" w14:textId="77777777" w:rsidR="003F1235" w:rsidRPr="003F1235" w:rsidRDefault="003F1235" w:rsidP="003F1235">
      <w:pPr>
        <w:numPr>
          <w:ilvl w:val="0"/>
          <w:numId w:val="216"/>
        </w:numPr>
        <w:jc w:val="both"/>
        <w:rPr>
          <w:lang w:val="en-GB"/>
        </w:rPr>
      </w:pPr>
      <w:r w:rsidRPr="003F1235">
        <w:rPr>
          <w:lang w:val="en-GB"/>
        </w:rPr>
        <w:t xml:space="preserve">World Health Organization. </w:t>
      </w:r>
      <w:r w:rsidRPr="003F1235">
        <w:rPr>
          <w:i/>
          <w:iCs/>
          <w:lang w:val="en-GB"/>
        </w:rPr>
        <w:t>Global Strategy on Digital Health 2020–2025</w:t>
      </w:r>
      <w:r w:rsidRPr="003F1235">
        <w:rPr>
          <w:lang w:val="en-GB"/>
        </w:rPr>
        <w:t>.</w:t>
      </w:r>
    </w:p>
    <w:p w14:paraId="2631E8CF" w14:textId="77777777" w:rsidR="003F1235" w:rsidRPr="003F1235" w:rsidRDefault="003F1235" w:rsidP="003F1235">
      <w:pPr>
        <w:numPr>
          <w:ilvl w:val="0"/>
          <w:numId w:val="216"/>
        </w:numPr>
        <w:jc w:val="both"/>
        <w:rPr>
          <w:lang w:val="en-GB"/>
        </w:rPr>
      </w:pPr>
      <w:r w:rsidRPr="003F1235">
        <w:rPr>
          <w:lang w:val="en-GB"/>
        </w:rPr>
        <w:t xml:space="preserve">European Commission. </w:t>
      </w:r>
      <w:r w:rsidRPr="003F1235">
        <w:rPr>
          <w:i/>
          <w:iCs/>
          <w:lang w:val="en-GB"/>
        </w:rPr>
        <w:t>Digital Health and Care in the EU</w:t>
      </w:r>
      <w:r w:rsidRPr="003F1235">
        <w:rPr>
          <w:lang w:val="en-GB"/>
        </w:rPr>
        <w:t>.</w:t>
      </w:r>
    </w:p>
    <w:p w14:paraId="63BD01A6" w14:textId="77777777" w:rsidR="003F1235" w:rsidRPr="003F1235" w:rsidRDefault="003F1235" w:rsidP="003F1235">
      <w:pPr>
        <w:numPr>
          <w:ilvl w:val="0"/>
          <w:numId w:val="216"/>
        </w:numPr>
        <w:jc w:val="both"/>
      </w:pPr>
      <w:r w:rsidRPr="003F1235">
        <w:t>Ministerio de Sanidad de España. Estrategia de Salud Digital del Sistema Nacional de Salud.</w:t>
      </w:r>
    </w:p>
    <w:p w14:paraId="64F51CD6" w14:textId="77777777" w:rsidR="003F1235" w:rsidRPr="003F1235" w:rsidRDefault="003F1235" w:rsidP="003F1235">
      <w:pPr>
        <w:numPr>
          <w:ilvl w:val="0"/>
          <w:numId w:val="216"/>
        </w:numPr>
        <w:jc w:val="both"/>
        <w:rPr>
          <w:lang w:val="en-GB"/>
        </w:rPr>
      </w:pPr>
      <w:r w:rsidRPr="003F1235">
        <w:rPr>
          <w:lang w:val="en-GB"/>
        </w:rPr>
        <w:t>Agency for Healthcare Research and Quality (AHRQ). Health IT implementation and adoption resources.</w:t>
      </w:r>
    </w:p>
    <w:p w14:paraId="2A602E49" w14:textId="77777777" w:rsidR="003F1235" w:rsidRPr="003F1235" w:rsidRDefault="003F1235" w:rsidP="003F1235">
      <w:pPr>
        <w:numPr>
          <w:ilvl w:val="0"/>
          <w:numId w:val="216"/>
        </w:numPr>
        <w:jc w:val="both"/>
        <w:rPr>
          <w:lang w:val="en-GB"/>
        </w:rPr>
      </w:pPr>
      <w:r w:rsidRPr="003F1235">
        <w:rPr>
          <w:lang w:val="en-GB"/>
        </w:rPr>
        <w:t xml:space="preserve">Topol E. </w:t>
      </w:r>
      <w:r w:rsidRPr="003F1235">
        <w:rPr>
          <w:i/>
          <w:iCs/>
          <w:lang w:val="en-GB"/>
        </w:rPr>
        <w:t>Deep Medicine: How Artificial Intelligence Can Make Healthcare Human Again</w:t>
      </w:r>
      <w:r w:rsidRPr="003F1235">
        <w:rPr>
          <w:lang w:val="en-GB"/>
        </w:rPr>
        <w:t>.</w:t>
      </w:r>
    </w:p>
    <w:p w14:paraId="46DC799D" w14:textId="77777777" w:rsidR="003F1235" w:rsidRPr="003F1235" w:rsidRDefault="003F1235" w:rsidP="003F1235">
      <w:pPr>
        <w:jc w:val="both"/>
        <w:rPr>
          <w:lang w:val="en-GB"/>
        </w:rPr>
      </w:pPr>
    </w:p>
    <w:p w14:paraId="1BFFBD92" w14:textId="77777777" w:rsidR="00BA7411" w:rsidRDefault="00BA7411" w:rsidP="00CF0B3D">
      <w:pPr>
        <w:jc w:val="both"/>
        <w:rPr>
          <w:lang w:val="en-GB"/>
        </w:rPr>
      </w:pPr>
    </w:p>
    <w:p w14:paraId="13BBE8C8" w14:textId="77777777" w:rsidR="003F1235" w:rsidRDefault="003F1235" w:rsidP="00CF0B3D">
      <w:pPr>
        <w:jc w:val="both"/>
        <w:rPr>
          <w:lang w:val="en-GB"/>
        </w:rPr>
      </w:pPr>
    </w:p>
    <w:p w14:paraId="2360E631" w14:textId="77777777" w:rsidR="003F1235" w:rsidRDefault="003F1235" w:rsidP="00CF0B3D">
      <w:pPr>
        <w:jc w:val="both"/>
        <w:rPr>
          <w:lang w:val="en-GB"/>
        </w:rPr>
      </w:pPr>
    </w:p>
    <w:p w14:paraId="5B140EB7" w14:textId="77777777" w:rsidR="003F1235" w:rsidRDefault="003F1235" w:rsidP="00CF0B3D">
      <w:pPr>
        <w:jc w:val="both"/>
        <w:rPr>
          <w:lang w:val="en-GB"/>
        </w:rPr>
      </w:pPr>
    </w:p>
    <w:p w14:paraId="38446FAA" w14:textId="77777777" w:rsidR="003F1235" w:rsidRDefault="003F1235" w:rsidP="00CF0B3D">
      <w:pPr>
        <w:jc w:val="both"/>
        <w:rPr>
          <w:lang w:val="en-GB"/>
        </w:rPr>
      </w:pPr>
    </w:p>
    <w:p w14:paraId="2E57BE83" w14:textId="77777777" w:rsidR="003F1235" w:rsidRDefault="003F1235" w:rsidP="00CF0B3D">
      <w:pPr>
        <w:jc w:val="both"/>
        <w:rPr>
          <w:lang w:val="en-GB"/>
        </w:rPr>
      </w:pPr>
    </w:p>
    <w:p w14:paraId="32DABBB4" w14:textId="77777777" w:rsidR="003F1235" w:rsidRDefault="003F1235" w:rsidP="00CF0B3D">
      <w:pPr>
        <w:jc w:val="both"/>
        <w:rPr>
          <w:lang w:val="en-GB"/>
        </w:rPr>
      </w:pPr>
    </w:p>
    <w:p w14:paraId="51A817B9" w14:textId="77777777" w:rsidR="003F1235" w:rsidRDefault="003F1235" w:rsidP="00CF0B3D">
      <w:pPr>
        <w:jc w:val="both"/>
        <w:rPr>
          <w:lang w:val="en-GB"/>
        </w:rPr>
      </w:pPr>
    </w:p>
    <w:p w14:paraId="60A6B098" w14:textId="77777777" w:rsidR="003F1235" w:rsidRDefault="003F1235" w:rsidP="00CF0B3D">
      <w:pPr>
        <w:jc w:val="both"/>
        <w:rPr>
          <w:lang w:val="en-GB"/>
        </w:rPr>
      </w:pPr>
    </w:p>
    <w:p w14:paraId="06E71965" w14:textId="77777777" w:rsidR="003F1235" w:rsidRDefault="003F1235" w:rsidP="00CF0B3D">
      <w:pPr>
        <w:jc w:val="both"/>
        <w:rPr>
          <w:lang w:val="en-GB"/>
        </w:rPr>
      </w:pPr>
    </w:p>
    <w:p w14:paraId="1D2DB191" w14:textId="77777777" w:rsidR="00F53AE2" w:rsidRPr="00F53AE2" w:rsidRDefault="00F53AE2" w:rsidP="00F53AE2">
      <w:pPr>
        <w:jc w:val="both"/>
        <w:rPr>
          <w:b/>
          <w:bCs/>
        </w:rPr>
      </w:pPr>
      <w:r w:rsidRPr="00F53AE2">
        <w:rPr>
          <w:b/>
          <w:bCs/>
        </w:rPr>
        <w:lastRenderedPageBreak/>
        <w:t>Desafíos de los sistemas de salud contemporáneos en un contexto de creciente demanda asistencial</w:t>
      </w:r>
    </w:p>
    <w:p w14:paraId="7D01C3B1" w14:textId="77777777" w:rsidR="00F53AE2" w:rsidRPr="00F53AE2" w:rsidRDefault="00F53AE2" w:rsidP="00F53AE2">
      <w:pPr>
        <w:jc w:val="both"/>
        <w:rPr>
          <w:b/>
          <w:bCs/>
        </w:rPr>
      </w:pPr>
      <w:r w:rsidRPr="00F53AE2">
        <w:rPr>
          <w:b/>
          <w:bCs/>
        </w:rPr>
        <w:t>Introducción</w:t>
      </w:r>
    </w:p>
    <w:p w14:paraId="47BD4A19" w14:textId="77777777" w:rsidR="00F53AE2" w:rsidRPr="00F53AE2" w:rsidRDefault="00F53AE2" w:rsidP="00F53AE2">
      <w:pPr>
        <w:jc w:val="both"/>
      </w:pPr>
      <w:r w:rsidRPr="00F53AE2">
        <w:t>Los sistemas de salud contemporáneos se enfrentan a una serie de desafíos estructurales y operativos derivados de la evolución demográfica, epidemiológica, tecnológica y social. Entre estos desafíos, destaca de manera especialmente relevante el incremento progresivo de la demanda asistencial, impulsado principalmente por el envejecimiento de la población, la mayor prevalencia de enfermedades crónicas y la creciente expectativa de acceso rápido y de calidad a los servicios sanitarios.</w:t>
      </w:r>
    </w:p>
    <w:p w14:paraId="43D07108" w14:textId="77777777" w:rsidR="00F53AE2" w:rsidRPr="00F53AE2" w:rsidRDefault="00F53AE2" w:rsidP="00F53AE2">
      <w:pPr>
        <w:jc w:val="both"/>
      </w:pPr>
      <w:r w:rsidRPr="00F53AE2">
        <w:t>Este aumento de la demanda se produce en un contexto de recursos limitados, lo que genera tensiones en la capacidad de respuesta de los sistemas sanitarios. A ello se suman factores como la escasez de profesionales, la sobrecarga asistencial, la necesidad de incorporación de nuevas tecnologías y la presión económica sobre los presupuestos públicos de salud.</w:t>
      </w:r>
    </w:p>
    <w:p w14:paraId="2E8D127B" w14:textId="77777777" w:rsidR="00F53AE2" w:rsidRPr="00F53AE2" w:rsidRDefault="00F53AE2" w:rsidP="00F53AE2">
      <w:pPr>
        <w:jc w:val="both"/>
      </w:pPr>
      <w:r w:rsidRPr="00F53AE2">
        <w:t>Además, los cambios sociales han modificado el perfil del paciente actual, que es más informado, más exigente y participa activamente en la toma de decisiones sobre su salud. Este nuevo escenario obliga a los sistemas sanitarios a adaptarse continuamente para garantizar una atención segura, eficiente y equitativa.</w:t>
      </w:r>
    </w:p>
    <w:p w14:paraId="750AB29A" w14:textId="77777777" w:rsidR="00F53AE2" w:rsidRPr="00F53AE2" w:rsidRDefault="00F53AE2" w:rsidP="00F53AE2">
      <w:pPr>
        <w:jc w:val="both"/>
      </w:pPr>
      <w:r w:rsidRPr="00F53AE2">
        <w:t>Por tanto, analizar los desafíos de los sistemas de salud contemporáneos en un contexto de creciente demanda asistencial resulta fundamental para comprender las necesidades de transformación y mejora del sistema sanitario.</w:t>
      </w:r>
    </w:p>
    <w:p w14:paraId="3672A772" w14:textId="77777777" w:rsidR="00F53AE2" w:rsidRPr="00F53AE2" w:rsidRDefault="00F53AE2" w:rsidP="00F53AE2">
      <w:pPr>
        <w:jc w:val="both"/>
        <w:rPr>
          <w:b/>
          <w:bCs/>
        </w:rPr>
      </w:pPr>
      <w:r w:rsidRPr="00F53AE2">
        <w:rPr>
          <w:b/>
          <w:bCs/>
        </w:rPr>
        <w:t>Método</w:t>
      </w:r>
    </w:p>
    <w:p w14:paraId="678E90A9" w14:textId="77777777" w:rsidR="00F53AE2" w:rsidRPr="00F53AE2" w:rsidRDefault="00F53AE2" w:rsidP="00F53AE2">
      <w:pPr>
        <w:jc w:val="both"/>
      </w:pPr>
      <w:r w:rsidRPr="00F53AE2">
        <w:t xml:space="preserve">Se realizó una revisión bibliográfica narrativa sobre los desafíos de los sistemas de salud contemporáneos en relación con el aumento de la demanda asistencial. La búsqueda se llevó a cabo en bases de datos científicas como PubMed, SciELO, Web </w:t>
      </w:r>
      <w:proofErr w:type="spellStart"/>
      <w:r w:rsidRPr="00F53AE2">
        <w:t>of</w:t>
      </w:r>
      <w:proofErr w:type="spellEnd"/>
      <w:r w:rsidRPr="00F53AE2">
        <w:t xml:space="preserve"> </w:t>
      </w:r>
      <w:proofErr w:type="spellStart"/>
      <w:r w:rsidRPr="00F53AE2">
        <w:t>Science</w:t>
      </w:r>
      <w:proofErr w:type="spellEnd"/>
      <w:r w:rsidRPr="00F53AE2">
        <w:t xml:space="preserve"> y Google Scholar, utilizando descriptores como sistemas de salud, demanda asistencial, envejecimiento poblacional, sostenibilidad sanitaria, </w:t>
      </w:r>
      <w:proofErr w:type="gramStart"/>
      <w:r w:rsidRPr="00F53AE2">
        <w:t>recursos sanitarios y gestión sanitaria</w:t>
      </w:r>
      <w:proofErr w:type="gramEnd"/>
      <w:r w:rsidRPr="00F53AE2">
        <w:t>.</w:t>
      </w:r>
    </w:p>
    <w:p w14:paraId="635091D6" w14:textId="77777777" w:rsidR="00F53AE2" w:rsidRPr="00F53AE2" w:rsidRDefault="00F53AE2" w:rsidP="00F53AE2">
      <w:pPr>
        <w:jc w:val="both"/>
      </w:pPr>
      <w:r w:rsidRPr="00F53AE2">
        <w:t>Se seleccionaron artículos científicos, informes de organismos internacionales y documentos estratégicos publicados en los últimos diez años. Los criterios de inclusión se centraron en estudios que analizaran la presión asistencial y sus implicaciones en la organización y sostenibilidad de los sistemas sanitarios.</w:t>
      </w:r>
    </w:p>
    <w:p w14:paraId="24F7B4E8" w14:textId="77777777" w:rsidR="00F53AE2" w:rsidRPr="00F53AE2" w:rsidRDefault="00F53AE2" w:rsidP="00F53AE2">
      <w:pPr>
        <w:jc w:val="both"/>
      </w:pPr>
      <w:r w:rsidRPr="00F53AE2">
        <w:t>La información recopilada se organizó en tres grandes áreas: factores que incrementan la demanda asistencial, impacto en los sistemas sanitarios y estrategias de adaptación.</w:t>
      </w:r>
    </w:p>
    <w:p w14:paraId="4DE3ECEA" w14:textId="77777777" w:rsidR="00F53AE2" w:rsidRPr="00F53AE2" w:rsidRDefault="00F53AE2" w:rsidP="00F53AE2">
      <w:pPr>
        <w:jc w:val="both"/>
        <w:rPr>
          <w:b/>
          <w:bCs/>
        </w:rPr>
      </w:pPr>
      <w:r w:rsidRPr="00F53AE2">
        <w:rPr>
          <w:b/>
          <w:bCs/>
        </w:rPr>
        <w:lastRenderedPageBreak/>
        <w:t>Resultados</w:t>
      </w:r>
    </w:p>
    <w:p w14:paraId="3C04B589" w14:textId="77777777" w:rsidR="00F53AE2" w:rsidRPr="00F53AE2" w:rsidRDefault="00F53AE2" w:rsidP="00F53AE2">
      <w:pPr>
        <w:jc w:val="both"/>
      </w:pPr>
      <w:r w:rsidRPr="00F53AE2">
        <w:t>Los resultados analizados muestran que el principal factor que incrementa la demanda asistencial es el envejecimiento poblacional. El aumento de la esperanza de vida ha provocado un incremento de enfermedades crónicas como diabetes, enfermedades cardiovasculares, patologías respiratorias y trastornos neurodegenerativos, que requieren atención continua y recursos sanitarios sostenidos.</w:t>
      </w:r>
    </w:p>
    <w:p w14:paraId="1BB50B29" w14:textId="77777777" w:rsidR="00F53AE2" w:rsidRPr="00F53AE2" w:rsidRDefault="00F53AE2" w:rsidP="00F53AE2">
      <w:pPr>
        <w:jc w:val="both"/>
      </w:pPr>
      <w:r w:rsidRPr="00F53AE2">
        <w:t>Otro factor relevante es la multimorbilidad, es decir, la coexistencia de varias enfermedades en un mismo paciente, lo que incrementa la complejidad asistencial y la necesidad de una atención multidisciplinar coordinada.</w:t>
      </w:r>
    </w:p>
    <w:p w14:paraId="0B79D4D4" w14:textId="77777777" w:rsidR="00F53AE2" w:rsidRPr="00F53AE2" w:rsidRDefault="00F53AE2" w:rsidP="00F53AE2">
      <w:pPr>
        <w:jc w:val="both"/>
      </w:pPr>
      <w:r w:rsidRPr="00F53AE2">
        <w:t>Asimismo, el aumento de la demanda se ve influido por la mayor accesibilidad a los servicios sanitarios y por una mayor conciencia sobre la salud por parte de la población, lo que incrementa el uso de consultas médicas, pruebas diagnósticas y tratamientos.</w:t>
      </w:r>
    </w:p>
    <w:p w14:paraId="5BE66D94" w14:textId="77777777" w:rsidR="00F53AE2" w:rsidRPr="00F53AE2" w:rsidRDefault="00F53AE2" w:rsidP="00F53AE2">
      <w:pPr>
        <w:jc w:val="both"/>
      </w:pPr>
      <w:r w:rsidRPr="00F53AE2">
        <w:t>Este incremento de la demanda tiene un impacto directo en los sistemas de salud, generando sobrecarga asistencial, incremento de listas de espera y presión sobre los profesionales sanitarios. La escasez de personal en determinadas áreas críticas agrava esta situación, contribuyendo al agotamiento profesional y al aumento del riesgo de errores clínicos.</w:t>
      </w:r>
    </w:p>
    <w:p w14:paraId="3206B92F" w14:textId="77777777" w:rsidR="00F53AE2" w:rsidRPr="00F53AE2" w:rsidRDefault="00F53AE2" w:rsidP="00F53AE2">
      <w:pPr>
        <w:jc w:val="both"/>
      </w:pPr>
      <w:r w:rsidRPr="00F53AE2">
        <w:t>Además, la necesidad de incorporar nuevas tecnologías y tratamientos innovadores, aunque mejora la calidad asistencial, también incrementa los costes del sistema, lo que plantea importantes retos de sostenibilidad económica.</w:t>
      </w:r>
    </w:p>
    <w:p w14:paraId="46FB0190" w14:textId="77777777" w:rsidR="00F53AE2" w:rsidRPr="00F53AE2" w:rsidRDefault="00F53AE2" w:rsidP="00F53AE2">
      <w:pPr>
        <w:jc w:val="both"/>
      </w:pPr>
      <w:r w:rsidRPr="00F53AE2">
        <w:t>En respuesta a estos desafíos, los sistemas sanitarios están desarrollando estrategias de adaptación como la atención centrada en la cronicidad, la integración de la atención primaria y hospitalaria, el fortalecimiento de la atención domiciliaria y el uso de tecnologías digitales como la telemedicina.</w:t>
      </w:r>
    </w:p>
    <w:p w14:paraId="2677C1B6" w14:textId="77777777" w:rsidR="00F53AE2" w:rsidRPr="00F53AE2" w:rsidRDefault="00F53AE2" w:rsidP="00F53AE2">
      <w:pPr>
        <w:jc w:val="both"/>
      </w:pPr>
      <w:r w:rsidRPr="00F53AE2">
        <w:t>La gestión basada en la evidencia y la optimización de recursos también se presentan como herramientas clave para mejorar la eficiencia del sistema y responder adecuadamente a la creciente demanda asistencial.</w:t>
      </w:r>
    </w:p>
    <w:p w14:paraId="5B4F3922" w14:textId="77777777" w:rsidR="00F53AE2" w:rsidRPr="00F53AE2" w:rsidRDefault="00F53AE2" w:rsidP="00F53AE2">
      <w:pPr>
        <w:jc w:val="both"/>
        <w:rPr>
          <w:b/>
          <w:bCs/>
        </w:rPr>
      </w:pPr>
      <w:r w:rsidRPr="00F53AE2">
        <w:rPr>
          <w:b/>
          <w:bCs/>
        </w:rPr>
        <w:t>Conclusiones</w:t>
      </w:r>
    </w:p>
    <w:p w14:paraId="094FBB46" w14:textId="77777777" w:rsidR="00F53AE2" w:rsidRPr="00F53AE2" w:rsidRDefault="00F53AE2" w:rsidP="00F53AE2">
      <w:pPr>
        <w:jc w:val="both"/>
      </w:pPr>
      <w:r w:rsidRPr="00F53AE2">
        <w:t>Los sistemas de salud contemporáneos se enfrentan a importantes desafíos derivados del aumento de la demanda asistencial, especialmente en un contexto de envejecimiento poblacional y aumento de la cronicidad.</w:t>
      </w:r>
    </w:p>
    <w:p w14:paraId="52D031D0" w14:textId="77777777" w:rsidR="00F53AE2" w:rsidRPr="00F53AE2" w:rsidRDefault="00F53AE2" w:rsidP="00F53AE2">
      <w:pPr>
        <w:jc w:val="both"/>
      </w:pPr>
      <w:r w:rsidRPr="00F53AE2">
        <w:t>Este escenario genera presión sobre los recursos sanitarios, incrementa la complejidad asistencial y exige una reorganización profunda de los modelos de atención para garantizar su sostenibilidad.</w:t>
      </w:r>
    </w:p>
    <w:p w14:paraId="1813DA0C" w14:textId="77777777" w:rsidR="00F53AE2" w:rsidRPr="00F53AE2" w:rsidRDefault="00F53AE2" w:rsidP="00F53AE2">
      <w:pPr>
        <w:jc w:val="both"/>
      </w:pPr>
      <w:r w:rsidRPr="00F53AE2">
        <w:lastRenderedPageBreak/>
        <w:t>La adaptación de los sistemas de salud requiere estrategias integrales basadas en la eficiencia, la coordinación asistencial, la innovación tecnológica y la planificación basada en la evidencia.</w:t>
      </w:r>
    </w:p>
    <w:p w14:paraId="4CA0BDE6" w14:textId="77777777" w:rsidR="00F53AE2" w:rsidRPr="00F53AE2" w:rsidRDefault="00F53AE2" w:rsidP="00F53AE2">
      <w:pPr>
        <w:jc w:val="both"/>
      </w:pPr>
      <w:r w:rsidRPr="00F53AE2">
        <w:t>En definitiva, el futuro de los sistemas sanitarios dependerá de su capacidad para responder de manera eficaz a una demanda creciente, garantizando al mismo tiempo la calidad, la equidad y la seguridad de la atención sanitaria.</w:t>
      </w:r>
    </w:p>
    <w:p w14:paraId="4DA1FB98" w14:textId="77777777" w:rsidR="00F53AE2" w:rsidRPr="00F53AE2" w:rsidRDefault="00F53AE2" w:rsidP="00F53AE2">
      <w:pPr>
        <w:jc w:val="both"/>
        <w:rPr>
          <w:b/>
          <w:bCs/>
        </w:rPr>
      </w:pPr>
      <w:r w:rsidRPr="00F53AE2">
        <w:rPr>
          <w:b/>
          <w:bCs/>
        </w:rPr>
        <w:t>Bibliografía</w:t>
      </w:r>
    </w:p>
    <w:p w14:paraId="5A3DC44B" w14:textId="77777777" w:rsidR="00F53AE2" w:rsidRPr="00F53AE2" w:rsidRDefault="00F53AE2" w:rsidP="00F53AE2">
      <w:pPr>
        <w:numPr>
          <w:ilvl w:val="0"/>
          <w:numId w:val="217"/>
        </w:numPr>
        <w:jc w:val="both"/>
        <w:rPr>
          <w:lang w:val="en-GB"/>
        </w:rPr>
      </w:pPr>
      <w:r w:rsidRPr="00F53AE2">
        <w:rPr>
          <w:lang w:val="en-GB"/>
        </w:rPr>
        <w:t xml:space="preserve">World Health Organization. </w:t>
      </w:r>
      <w:r w:rsidRPr="00F53AE2">
        <w:rPr>
          <w:i/>
          <w:iCs/>
          <w:lang w:val="en-GB"/>
        </w:rPr>
        <w:t>Global Health and Aging</w:t>
      </w:r>
      <w:r w:rsidRPr="00F53AE2">
        <w:rPr>
          <w:lang w:val="en-GB"/>
        </w:rPr>
        <w:t>.</w:t>
      </w:r>
    </w:p>
    <w:p w14:paraId="0EA0556E" w14:textId="77777777" w:rsidR="00F53AE2" w:rsidRPr="00F53AE2" w:rsidRDefault="00F53AE2" w:rsidP="00F53AE2">
      <w:pPr>
        <w:numPr>
          <w:ilvl w:val="0"/>
          <w:numId w:val="217"/>
        </w:numPr>
        <w:jc w:val="both"/>
        <w:rPr>
          <w:lang w:val="en-GB"/>
        </w:rPr>
      </w:pPr>
      <w:r w:rsidRPr="00F53AE2">
        <w:rPr>
          <w:lang w:val="en-GB"/>
        </w:rPr>
        <w:t xml:space="preserve">OECD. </w:t>
      </w:r>
      <w:r w:rsidRPr="00F53AE2">
        <w:rPr>
          <w:i/>
          <w:iCs/>
          <w:lang w:val="en-GB"/>
        </w:rPr>
        <w:t xml:space="preserve">Health </w:t>
      </w:r>
      <w:proofErr w:type="gramStart"/>
      <w:r w:rsidRPr="00F53AE2">
        <w:rPr>
          <w:i/>
          <w:iCs/>
          <w:lang w:val="en-GB"/>
        </w:rPr>
        <w:t>at a Glance</w:t>
      </w:r>
      <w:proofErr w:type="gramEnd"/>
      <w:r w:rsidRPr="00F53AE2">
        <w:rPr>
          <w:i/>
          <w:iCs/>
          <w:lang w:val="en-GB"/>
        </w:rPr>
        <w:t>: Europe</w:t>
      </w:r>
      <w:r w:rsidRPr="00F53AE2">
        <w:rPr>
          <w:lang w:val="en-GB"/>
        </w:rPr>
        <w:t>.</w:t>
      </w:r>
    </w:p>
    <w:p w14:paraId="37FA0AD1" w14:textId="77777777" w:rsidR="00F53AE2" w:rsidRPr="00F53AE2" w:rsidRDefault="00F53AE2" w:rsidP="00F53AE2">
      <w:pPr>
        <w:numPr>
          <w:ilvl w:val="0"/>
          <w:numId w:val="217"/>
        </w:numPr>
        <w:jc w:val="both"/>
        <w:rPr>
          <w:lang w:val="en-GB"/>
        </w:rPr>
      </w:pPr>
      <w:r w:rsidRPr="00F53AE2">
        <w:t xml:space="preserve">Organización Mundial de la Salud. </w:t>
      </w:r>
      <w:r w:rsidRPr="00F53AE2">
        <w:rPr>
          <w:i/>
          <w:iCs/>
          <w:lang w:val="en-GB"/>
        </w:rPr>
        <w:t>Primary Health Care and Sustainable Health Systems</w:t>
      </w:r>
      <w:r w:rsidRPr="00F53AE2">
        <w:rPr>
          <w:lang w:val="en-GB"/>
        </w:rPr>
        <w:t>.</w:t>
      </w:r>
    </w:p>
    <w:p w14:paraId="0E7DD410" w14:textId="77777777" w:rsidR="00F53AE2" w:rsidRPr="00F53AE2" w:rsidRDefault="00F53AE2" w:rsidP="00F53AE2">
      <w:pPr>
        <w:jc w:val="both"/>
        <w:rPr>
          <w:lang w:val="en-GB"/>
        </w:rPr>
      </w:pPr>
    </w:p>
    <w:p w14:paraId="48A48238" w14:textId="77777777" w:rsidR="003F1235" w:rsidRDefault="003F1235" w:rsidP="00CF0B3D">
      <w:pPr>
        <w:jc w:val="both"/>
        <w:rPr>
          <w:lang w:val="en-GB"/>
        </w:rPr>
      </w:pPr>
    </w:p>
    <w:p w14:paraId="4C328387" w14:textId="77777777" w:rsidR="00F53AE2" w:rsidRDefault="00F53AE2" w:rsidP="00CF0B3D">
      <w:pPr>
        <w:jc w:val="both"/>
        <w:rPr>
          <w:lang w:val="en-GB"/>
        </w:rPr>
      </w:pPr>
    </w:p>
    <w:p w14:paraId="39545CBE" w14:textId="77777777" w:rsidR="00F53AE2" w:rsidRDefault="00F53AE2" w:rsidP="00CF0B3D">
      <w:pPr>
        <w:jc w:val="both"/>
        <w:rPr>
          <w:lang w:val="en-GB"/>
        </w:rPr>
      </w:pPr>
    </w:p>
    <w:p w14:paraId="0829511F" w14:textId="77777777" w:rsidR="00F53AE2" w:rsidRDefault="00F53AE2" w:rsidP="00CF0B3D">
      <w:pPr>
        <w:jc w:val="both"/>
        <w:rPr>
          <w:lang w:val="en-GB"/>
        </w:rPr>
      </w:pPr>
    </w:p>
    <w:p w14:paraId="5928D356" w14:textId="77777777" w:rsidR="00F53AE2" w:rsidRDefault="00F53AE2" w:rsidP="00CF0B3D">
      <w:pPr>
        <w:jc w:val="both"/>
        <w:rPr>
          <w:lang w:val="en-GB"/>
        </w:rPr>
      </w:pPr>
    </w:p>
    <w:p w14:paraId="56C81140" w14:textId="77777777" w:rsidR="00F53AE2" w:rsidRDefault="00F53AE2" w:rsidP="00CF0B3D">
      <w:pPr>
        <w:jc w:val="both"/>
        <w:rPr>
          <w:lang w:val="en-GB"/>
        </w:rPr>
      </w:pPr>
    </w:p>
    <w:p w14:paraId="4D382EAF" w14:textId="77777777" w:rsidR="00F53AE2" w:rsidRDefault="00F53AE2" w:rsidP="00CF0B3D">
      <w:pPr>
        <w:jc w:val="both"/>
        <w:rPr>
          <w:lang w:val="en-GB"/>
        </w:rPr>
      </w:pPr>
    </w:p>
    <w:p w14:paraId="315E02C0" w14:textId="77777777" w:rsidR="00F53AE2" w:rsidRDefault="00F53AE2" w:rsidP="00CF0B3D">
      <w:pPr>
        <w:jc w:val="both"/>
        <w:rPr>
          <w:lang w:val="en-GB"/>
        </w:rPr>
      </w:pPr>
    </w:p>
    <w:p w14:paraId="4EC9CBAA" w14:textId="77777777" w:rsidR="00F53AE2" w:rsidRDefault="00F53AE2" w:rsidP="00CF0B3D">
      <w:pPr>
        <w:jc w:val="both"/>
        <w:rPr>
          <w:lang w:val="en-GB"/>
        </w:rPr>
      </w:pPr>
    </w:p>
    <w:p w14:paraId="7729ACCD" w14:textId="77777777" w:rsidR="00F53AE2" w:rsidRDefault="00F53AE2" w:rsidP="00CF0B3D">
      <w:pPr>
        <w:jc w:val="both"/>
        <w:rPr>
          <w:lang w:val="en-GB"/>
        </w:rPr>
      </w:pPr>
    </w:p>
    <w:p w14:paraId="1B580D46" w14:textId="77777777" w:rsidR="00F53AE2" w:rsidRDefault="00F53AE2" w:rsidP="00CF0B3D">
      <w:pPr>
        <w:jc w:val="both"/>
        <w:rPr>
          <w:lang w:val="en-GB"/>
        </w:rPr>
      </w:pPr>
    </w:p>
    <w:p w14:paraId="140671F6" w14:textId="77777777" w:rsidR="00F53AE2" w:rsidRDefault="00F53AE2" w:rsidP="00CF0B3D">
      <w:pPr>
        <w:jc w:val="both"/>
        <w:rPr>
          <w:lang w:val="en-GB"/>
        </w:rPr>
      </w:pPr>
    </w:p>
    <w:p w14:paraId="20AB5D69" w14:textId="77777777" w:rsidR="00F53AE2" w:rsidRDefault="00F53AE2" w:rsidP="00CF0B3D">
      <w:pPr>
        <w:jc w:val="both"/>
        <w:rPr>
          <w:lang w:val="en-GB"/>
        </w:rPr>
      </w:pPr>
    </w:p>
    <w:p w14:paraId="3D38BA21" w14:textId="77777777" w:rsidR="00F53AE2" w:rsidRDefault="00F53AE2" w:rsidP="00CF0B3D">
      <w:pPr>
        <w:jc w:val="both"/>
        <w:rPr>
          <w:lang w:val="en-GB"/>
        </w:rPr>
      </w:pPr>
    </w:p>
    <w:p w14:paraId="4BB0160F" w14:textId="77777777" w:rsidR="00F53AE2" w:rsidRDefault="00F53AE2" w:rsidP="00CF0B3D">
      <w:pPr>
        <w:jc w:val="both"/>
        <w:rPr>
          <w:lang w:val="en-GB"/>
        </w:rPr>
      </w:pPr>
    </w:p>
    <w:p w14:paraId="08137DAA" w14:textId="77777777" w:rsidR="00F53AE2" w:rsidRDefault="00F53AE2" w:rsidP="00CF0B3D">
      <w:pPr>
        <w:jc w:val="both"/>
        <w:rPr>
          <w:lang w:val="en-GB"/>
        </w:rPr>
      </w:pPr>
    </w:p>
    <w:p w14:paraId="232C4B75" w14:textId="77777777" w:rsidR="00F53AE2" w:rsidRDefault="00F53AE2" w:rsidP="00CF0B3D">
      <w:pPr>
        <w:jc w:val="both"/>
        <w:rPr>
          <w:lang w:val="en-GB"/>
        </w:rPr>
      </w:pPr>
    </w:p>
    <w:p w14:paraId="3C544FF9" w14:textId="77777777" w:rsidR="00F53AE2" w:rsidRDefault="00F53AE2" w:rsidP="00CF0B3D">
      <w:pPr>
        <w:jc w:val="both"/>
        <w:rPr>
          <w:lang w:val="en-GB"/>
        </w:rPr>
      </w:pPr>
    </w:p>
    <w:p w14:paraId="1FA4DFD7" w14:textId="77777777" w:rsidR="000216AC" w:rsidRPr="000216AC" w:rsidRDefault="000216AC" w:rsidP="000216AC">
      <w:pPr>
        <w:jc w:val="both"/>
        <w:rPr>
          <w:b/>
          <w:bCs/>
        </w:rPr>
      </w:pPr>
      <w:r w:rsidRPr="000216AC">
        <w:rPr>
          <w:b/>
          <w:bCs/>
        </w:rPr>
        <w:lastRenderedPageBreak/>
        <w:t>Optimización de recursos sanitarios mediante estrategias de gestión basada en la evidencia</w:t>
      </w:r>
    </w:p>
    <w:p w14:paraId="132C0596" w14:textId="77777777" w:rsidR="000216AC" w:rsidRPr="000216AC" w:rsidRDefault="000216AC" w:rsidP="000216AC">
      <w:pPr>
        <w:jc w:val="both"/>
        <w:rPr>
          <w:b/>
          <w:bCs/>
        </w:rPr>
      </w:pPr>
      <w:r w:rsidRPr="000216AC">
        <w:rPr>
          <w:b/>
          <w:bCs/>
        </w:rPr>
        <w:t>Introducción</w:t>
      </w:r>
    </w:p>
    <w:p w14:paraId="1ADF141A" w14:textId="77777777" w:rsidR="000216AC" w:rsidRPr="000216AC" w:rsidRDefault="000216AC" w:rsidP="000216AC">
      <w:pPr>
        <w:jc w:val="both"/>
      </w:pPr>
      <w:r w:rsidRPr="000216AC">
        <w:t>La optimización de los recursos sanitarios constituye uno de los principales desafíos de los sistemas de salud contemporáneos, especialmente en un contexto de creciente demanda asistencial, envejecimiento poblacional y aumento de la cronicidad. En este escenario, la gestión basada en la evidencia se ha consolidado como una estrategia fundamental para mejorar la eficiencia, la calidad y la sostenibilidad de los servicios sanitarios.</w:t>
      </w:r>
    </w:p>
    <w:p w14:paraId="7B12DD4B" w14:textId="77777777" w:rsidR="000216AC" w:rsidRPr="000216AC" w:rsidRDefault="000216AC" w:rsidP="000216AC">
      <w:pPr>
        <w:jc w:val="both"/>
      </w:pPr>
      <w:r w:rsidRPr="000216AC">
        <w:t>La gestión basada en la evidencia se define como la toma de decisiones organizativas y clínicas fundamentadas en la mejor evidencia científica disponible, integrando la experiencia profesional y las preferencias de los pacientes. Este enfoque permite orientar los recursos hacia intervenciones efectivas, reducir la variabilidad clínica innecesaria y evitar prácticas de bajo valor.</w:t>
      </w:r>
    </w:p>
    <w:p w14:paraId="1DC07AC3" w14:textId="77777777" w:rsidR="000216AC" w:rsidRPr="000216AC" w:rsidRDefault="000216AC" w:rsidP="000216AC">
      <w:pPr>
        <w:jc w:val="both"/>
      </w:pPr>
      <w:r w:rsidRPr="000216AC">
        <w:t>La optimización de recursos sanitarios no solo implica la reducción de costes, sino también la mejora de los resultados en salud, garantizando una atención segura, equitativa y eficiente. En este contexto, la implementación de estrategias basadas en la evidencia resulta clave para la planificación, organización y evaluación de los sistemas sanitarios.</w:t>
      </w:r>
    </w:p>
    <w:p w14:paraId="7C324FB2" w14:textId="77777777" w:rsidR="000216AC" w:rsidRPr="000216AC" w:rsidRDefault="000216AC" w:rsidP="000216AC">
      <w:pPr>
        <w:jc w:val="both"/>
      </w:pPr>
      <w:r w:rsidRPr="000216AC">
        <w:t>Por tanto, analizar la optimización de recursos mediante la gestión basada en la evidencia permite comprender su impacto en la sostenibilidad del sistema sanitario y en la mejora de la calidad asistencial.</w:t>
      </w:r>
    </w:p>
    <w:p w14:paraId="31285D18" w14:textId="77777777" w:rsidR="000216AC" w:rsidRPr="000216AC" w:rsidRDefault="000216AC" w:rsidP="000216AC">
      <w:pPr>
        <w:jc w:val="both"/>
        <w:rPr>
          <w:b/>
          <w:bCs/>
        </w:rPr>
      </w:pPr>
      <w:r w:rsidRPr="000216AC">
        <w:rPr>
          <w:b/>
          <w:bCs/>
        </w:rPr>
        <w:t>Método</w:t>
      </w:r>
    </w:p>
    <w:p w14:paraId="74883E41" w14:textId="77777777" w:rsidR="000216AC" w:rsidRPr="000216AC" w:rsidRDefault="000216AC" w:rsidP="000216AC">
      <w:pPr>
        <w:jc w:val="both"/>
      </w:pPr>
      <w:r w:rsidRPr="000216AC">
        <w:t xml:space="preserve">Se realizó una revisión bibliográfica narrativa sobre la optimización de recursos sanitarios mediante estrategias de gestión basada en la evidencia. La búsqueda de información se llevó a cabo en bases de datos científicas como PubMed, SciELO, Web </w:t>
      </w:r>
      <w:proofErr w:type="spellStart"/>
      <w:r w:rsidRPr="000216AC">
        <w:t>of</w:t>
      </w:r>
      <w:proofErr w:type="spellEnd"/>
      <w:r w:rsidRPr="000216AC">
        <w:t xml:space="preserve"> </w:t>
      </w:r>
      <w:proofErr w:type="spellStart"/>
      <w:r w:rsidRPr="000216AC">
        <w:t>Science</w:t>
      </w:r>
      <w:proofErr w:type="spellEnd"/>
      <w:r w:rsidRPr="000216AC">
        <w:t xml:space="preserve"> y Google Scholar, utilizando descriptores como gestión basada en la evidencia, eficiencia sanitaria, optimización de recursos, gestión sanitaria, toma de decisiones y calidad asistencial.</w:t>
      </w:r>
    </w:p>
    <w:p w14:paraId="29C929F8" w14:textId="77777777" w:rsidR="000216AC" w:rsidRPr="000216AC" w:rsidRDefault="000216AC" w:rsidP="000216AC">
      <w:pPr>
        <w:jc w:val="both"/>
      </w:pPr>
      <w:r w:rsidRPr="000216AC">
        <w:t>Se seleccionaron artículos científicos, revisiones sistemáticas, informes de organismos internacionales y guías de práctica clínica publicados en los últimos diez años. Los criterios de inclusión contemplaron estudios centrados en la aplicación de la evidencia científica en la gestión de recursos sanitarios y su impacto en la eficiencia del sistema.</w:t>
      </w:r>
    </w:p>
    <w:p w14:paraId="255BC75E" w14:textId="77777777" w:rsidR="000216AC" w:rsidRPr="000216AC" w:rsidRDefault="000216AC" w:rsidP="000216AC">
      <w:pPr>
        <w:jc w:val="both"/>
      </w:pPr>
      <w:r w:rsidRPr="000216AC">
        <w:t>La información recopilada se organizó en tres ejes principales: asignación eficiente de recursos, reducción de la variabilidad clínica y evaluación de resultados en salud.</w:t>
      </w:r>
    </w:p>
    <w:p w14:paraId="4CFC246F" w14:textId="77777777" w:rsidR="000216AC" w:rsidRPr="000216AC" w:rsidRDefault="000216AC" w:rsidP="000216AC">
      <w:pPr>
        <w:jc w:val="both"/>
        <w:rPr>
          <w:b/>
          <w:bCs/>
        </w:rPr>
      </w:pPr>
      <w:r w:rsidRPr="000216AC">
        <w:rPr>
          <w:b/>
          <w:bCs/>
        </w:rPr>
        <w:lastRenderedPageBreak/>
        <w:t>Resultados</w:t>
      </w:r>
    </w:p>
    <w:p w14:paraId="000E9483" w14:textId="77777777" w:rsidR="000216AC" w:rsidRPr="000216AC" w:rsidRDefault="000216AC" w:rsidP="000216AC">
      <w:pPr>
        <w:jc w:val="both"/>
      </w:pPr>
      <w:r w:rsidRPr="000216AC">
        <w:t>Los resultados analizados muestran que la gestión basada en la evidencia contribuye de forma significativa a la optimización de los recursos sanitarios en diferentes niveles del sistema.</w:t>
      </w:r>
    </w:p>
    <w:p w14:paraId="4A64256E" w14:textId="77777777" w:rsidR="000216AC" w:rsidRPr="000216AC" w:rsidRDefault="000216AC" w:rsidP="000216AC">
      <w:pPr>
        <w:jc w:val="both"/>
      </w:pPr>
      <w:r w:rsidRPr="000216AC">
        <w:t>En relación con la asignación eficiente de recursos, se ha observado que la toma de decisiones basada en evidencia permite priorizar intervenciones con mayor impacto en la salud de la población. Esto facilita una distribución más racional de los recursos humanos, materiales y económicos, evitando la sobreutilización de servicios innecesarios y la infrautilización de recursos esenciales.</w:t>
      </w:r>
    </w:p>
    <w:p w14:paraId="7EFCBD82" w14:textId="77777777" w:rsidR="000216AC" w:rsidRPr="000216AC" w:rsidRDefault="000216AC" w:rsidP="000216AC">
      <w:pPr>
        <w:jc w:val="both"/>
      </w:pPr>
      <w:r w:rsidRPr="000216AC">
        <w:t>En cuanto a la reducción de la variabilidad clínica, la implementación de guías de práctica clínica basadas en evidencia ha demostrado disminuir diferencias injustificadas en la atención sanitaria. Esta estandarización contribuye a mejorar la calidad asistencial, reducir errores y optimizar el uso de pruebas diagnósticas y tratamientos.</w:t>
      </w:r>
    </w:p>
    <w:p w14:paraId="40FF15D1" w14:textId="77777777" w:rsidR="000216AC" w:rsidRPr="000216AC" w:rsidRDefault="000216AC" w:rsidP="000216AC">
      <w:pPr>
        <w:jc w:val="both"/>
      </w:pPr>
      <w:r w:rsidRPr="000216AC">
        <w:t>Asimismo, la gestión basada en la evidencia favorece la eliminación de prácticas de bajo valor clínico, es decir, intervenciones que no aportan beneficios significativos al paciente. La identificación de estas prácticas permite redirigir recursos hacia actividades más efectivas y seguras.</w:t>
      </w:r>
    </w:p>
    <w:p w14:paraId="14F4DADB" w14:textId="77777777" w:rsidR="000216AC" w:rsidRPr="000216AC" w:rsidRDefault="000216AC" w:rsidP="000216AC">
      <w:pPr>
        <w:jc w:val="both"/>
      </w:pPr>
      <w:r w:rsidRPr="000216AC">
        <w:t>En el ámbito de la evaluación de resultados en salud, el uso de indicadores basados en evidencia permite medir la efectividad de las intervenciones sanitarias y ajustar las estrategias de gestión. Esto facilita la mejora continua de los servicios y la toma de decisiones informadas.</w:t>
      </w:r>
    </w:p>
    <w:p w14:paraId="107CB491" w14:textId="77777777" w:rsidR="000216AC" w:rsidRPr="000216AC" w:rsidRDefault="000216AC" w:rsidP="000216AC">
      <w:pPr>
        <w:jc w:val="both"/>
      </w:pPr>
      <w:r w:rsidRPr="000216AC">
        <w:t>Otro aspecto relevante es el papel de la tecnología y los sistemas de información sanitaria en la optimización de recursos. El análisis de datos clínicos y administrativos permite identificar patrones de uso, detectar ineficiencias y apoyar la planificación estratégica.</w:t>
      </w:r>
    </w:p>
    <w:p w14:paraId="1B27CA36" w14:textId="77777777" w:rsidR="000216AC" w:rsidRPr="000216AC" w:rsidRDefault="000216AC" w:rsidP="000216AC">
      <w:pPr>
        <w:jc w:val="both"/>
      </w:pPr>
      <w:r w:rsidRPr="000216AC">
        <w:t>Además, la formación de los profesionales sanitarios en el uso de la evidencia científica es un factor clave para garantizar la correcta implementación de este modelo de gestión.</w:t>
      </w:r>
    </w:p>
    <w:p w14:paraId="6085418C" w14:textId="77777777" w:rsidR="000216AC" w:rsidRPr="000216AC" w:rsidRDefault="000216AC" w:rsidP="000216AC">
      <w:pPr>
        <w:jc w:val="both"/>
        <w:rPr>
          <w:b/>
          <w:bCs/>
        </w:rPr>
      </w:pPr>
      <w:r w:rsidRPr="000216AC">
        <w:rPr>
          <w:b/>
          <w:bCs/>
        </w:rPr>
        <w:t>Conclusiones</w:t>
      </w:r>
    </w:p>
    <w:p w14:paraId="73308015" w14:textId="77777777" w:rsidR="000216AC" w:rsidRPr="000216AC" w:rsidRDefault="000216AC" w:rsidP="000216AC">
      <w:pPr>
        <w:jc w:val="both"/>
      </w:pPr>
      <w:r w:rsidRPr="000216AC">
        <w:t>La optimización de los recursos sanitarios mediante estrategias de gestión basada en la evidencia constituye un enfoque fundamental para garantizar la sostenibilidad, eficiencia y calidad de los sistemas de salud.</w:t>
      </w:r>
    </w:p>
    <w:p w14:paraId="26AE98DF" w14:textId="77777777" w:rsidR="000216AC" w:rsidRPr="000216AC" w:rsidRDefault="000216AC" w:rsidP="000216AC">
      <w:pPr>
        <w:jc w:val="both"/>
      </w:pPr>
      <w:r w:rsidRPr="000216AC">
        <w:t>Este modelo permite una asignación más racional de los recursos, la reducción de la variabilidad clínica y la eliminación de prácticas de bajo valor, contribuyendo a mejorar los resultados en salud y la seguridad del paciente.</w:t>
      </w:r>
    </w:p>
    <w:p w14:paraId="132B6494" w14:textId="77777777" w:rsidR="000216AC" w:rsidRPr="000216AC" w:rsidRDefault="000216AC" w:rsidP="000216AC">
      <w:pPr>
        <w:jc w:val="both"/>
      </w:pPr>
      <w:r w:rsidRPr="000216AC">
        <w:lastRenderedPageBreak/>
        <w:t>Asimismo, la integración de la evidencia científica en la toma de decisiones organizativas y clínicas favorece una gestión más transparente, eficiente y centrada en el paciente.</w:t>
      </w:r>
    </w:p>
    <w:p w14:paraId="02BE32C6" w14:textId="77777777" w:rsidR="000216AC" w:rsidRPr="000216AC" w:rsidRDefault="000216AC" w:rsidP="000216AC">
      <w:pPr>
        <w:jc w:val="both"/>
      </w:pPr>
      <w:r w:rsidRPr="000216AC">
        <w:t>En definitiva, la gestión basada en la evidencia representa una herramienta clave para afrontar los retos actuales de los sistemas sanitarios, asegurando una atención más eficiente, equitativa y sostenible.</w:t>
      </w:r>
    </w:p>
    <w:p w14:paraId="55AE8176" w14:textId="77777777" w:rsidR="000216AC" w:rsidRPr="000216AC" w:rsidRDefault="000216AC" w:rsidP="000216AC">
      <w:pPr>
        <w:jc w:val="both"/>
        <w:rPr>
          <w:b/>
          <w:bCs/>
        </w:rPr>
      </w:pPr>
      <w:r w:rsidRPr="000216AC">
        <w:rPr>
          <w:b/>
          <w:bCs/>
        </w:rPr>
        <w:t>Bibliografía</w:t>
      </w:r>
    </w:p>
    <w:p w14:paraId="22A97A2B" w14:textId="77777777" w:rsidR="000216AC" w:rsidRPr="000216AC" w:rsidRDefault="000216AC" w:rsidP="000216AC">
      <w:pPr>
        <w:numPr>
          <w:ilvl w:val="0"/>
          <w:numId w:val="218"/>
        </w:numPr>
        <w:jc w:val="both"/>
      </w:pPr>
      <w:r w:rsidRPr="000216AC">
        <w:rPr>
          <w:lang w:val="en-GB"/>
        </w:rPr>
        <w:t xml:space="preserve">Sackett DL, Rosenberg WM. </w:t>
      </w:r>
      <w:r w:rsidRPr="000216AC">
        <w:rPr>
          <w:i/>
          <w:iCs/>
          <w:lang w:val="en-GB"/>
        </w:rPr>
        <w:t>Evidence based medicine: what it is and what it isn't</w:t>
      </w:r>
      <w:r w:rsidRPr="000216AC">
        <w:rPr>
          <w:lang w:val="en-GB"/>
        </w:rPr>
        <w:t xml:space="preserve">. </w:t>
      </w:r>
      <w:r w:rsidRPr="000216AC">
        <w:t>BMJ.</w:t>
      </w:r>
    </w:p>
    <w:p w14:paraId="5AC0761F" w14:textId="77777777" w:rsidR="000216AC" w:rsidRPr="000216AC" w:rsidRDefault="000216AC" w:rsidP="000216AC">
      <w:pPr>
        <w:numPr>
          <w:ilvl w:val="0"/>
          <w:numId w:val="218"/>
        </w:numPr>
        <w:jc w:val="both"/>
        <w:rPr>
          <w:lang w:val="en-GB"/>
        </w:rPr>
      </w:pPr>
      <w:r w:rsidRPr="000216AC">
        <w:rPr>
          <w:lang w:val="en-GB"/>
        </w:rPr>
        <w:t xml:space="preserve">World Health Organization. </w:t>
      </w:r>
      <w:r w:rsidRPr="000216AC">
        <w:rPr>
          <w:i/>
          <w:iCs/>
          <w:lang w:val="en-GB"/>
        </w:rPr>
        <w:t xml:space="preserve">Evidence-informed </w:t>
      </w:r>
      <w:proofErr w:type="gramStart"/>
      <w:r w:rsidRPr="000216AC">
        <w:rPr>
          <w:i/>
          <w:iCs/>
          <w:lang w:val="en-GB"/>
        </w:rPr>
        <w:t>policy-making</w:t>
      </w:r>
      <w:proofErr w:type="gramEnd"/>
      <w:r w:rsidRPr="000216AC">
        <w:rPr>
          <w:i/>
          <w:iCs/>
          <w:lang w:val="en-GB"/>
        </w:rPr>
        <w:t xml:space="preserve"> in health systems</w:t>
      </w:r>
      <w:r w:rsidRPr="000216AC">
        <w:rPr>
          <w:lang w:val="en-GB"/>
        </w:rPr>
        <w:t>.</w:t>
      </w:r>
    </w:p>
    <w:p w14:paraId="24806D70" w14:textId="77777777" w:rsidR="000216AC" w:rsidRPr="000216AC" w:rsidRDefault="000216AC" w:rsidP="000216AC">
      <w:pPr>
        <w:numPr>
          <w:ilvl w:val="0"/>
          <w:numId w:val="218"/>
        </w:numPr>
        <w:jc w:val="both"/>
        <w:rPr>
          <w:lang w:val="en-GB"/>
        </w:rPr>
      </w:pPr>
      <w:r w:rsidRPr="000216AC">
        <w:rPr>
          <w:lang w:val="en-GB"/>
        </w:rPr>
        <w:t>Cochrane Collaboration. Resources on evidence-based healthcare.</w:t>
      </w:r>
    </w:p>
    <w:p w14:paraId="6DF323EC" w14:textId="77777777" w:rsidR="000216AC" w:rsidRPr="000216AC" w:rsidRDefault="000216AC" w:rsidP="000216AC">
      <w:pPr>
        <w:numPr>
          <w:ilvl w:val="0"/>
          <w:numId w:val="218"/>
        </w:numPr>
        <w:jc w:val="both"/>
      </w:pPr>
      <w:r w:rsidRPr="000216AC">
        <w:t>Ministerio de Sanidad de España. Estrategias de eficiencia y calidad en el Sistema Nacional de Salud.</w:t>
      </w:r>
    </w:p>
    <w:p w14:paraId="23B60474" w14:textId="77777777" w:rsidR="000216AC" w:rsidRPr="000216AC" w:rsidRDefault="000216AC" w:rsidP="000216AC">
      <w:pPr>
        <w:jc w:val="both"/>
      </w:pPr>
    </w:p>
    <w:p w14:paraId="78862725" w14:textId="77777777" w:rsidR="00F53AE2" w:rsidRDefault="00F53AE2" w:rsidP="00CF0B3D">
      <w:pPr>
        <w:jc w:val="both"/>
      </w:pPr>
    </w:p>
    <w:p w14:paraId="33C2B4F7" w14:textId="77777777" w:rsidR="000216AC" w:rsidRDefault="000216AC" w:rsidP="00CF0B3D">
      <w:pPr>
        <w:jc w:val="both"/>
      </w:pPr>
    </w:p>
    <w:p w14:paraId="0F954973" w14:textId="77777777" w:rsidR="000216AC" w:rsidRDefault="000216AC" w:rsidP="00CF0B3D">
      <w:pPr>
        <w:jc w:val="both"/>
      </w:pPr>
    </w:p>
    <w:p w14:paraId="52A53B1A" w14:textId="77777777" w:rsidR="000216AC" w:rsidRDefault="000216AC" w:rsidP="00CF0B3D">
      <w:pPr>
        <w:jc w:val="both"/>
      </w:pPr>
    </w:p>
    <w:p w14:paraId="5141BEA8" w14:textId="77777777" w:rsidR="000216AC" w:rsidRDefault="000216AC" w:rsidP="00CF0B3D">
      <w:pPr>
        <w:jc w:val="both"/>
      </w:pPr>
    </w:p>
    <w:p w14:paraId="36D780E3" w14:textId="77777777" w:rsidR="000216AC" w:rsidRDefault="000216AC" w:rsidP="00CF0B3D">
      <w:pPr>
        <w:jc w:val="both"/>
      </w:pPr>
    </w:p>
    <w:p w14:paraId="1A0E5944" w14:textId="77777777" w:rsidR="000216AC" w:rsidRDefault="000216AC" w:rsidP="00CF0B3D">
      <w:pPr>
        <w:jc w:val="both"/>
      </w:pPr>
    </w:p>
    <w:p w14:paraId="5079BA3D" w14:textId="77777777" w:rsidR="000216AC" w:rsidRDefault="000216AC" w:rsidP="00CF0B3D">
      <w:pPr>
        <w:jc w:val="both"/>
      </w:pPr>
    </w:p>
    <w:p w14:paraId="0A9A568E" w14:textId="77777777" w:rsidR="000216AC" w:rsidRDefault="000216AC" w:rsidP="00CF0B3D">
      <w:pPr>
        <w:jc w:val="both"/>
      </w:pPr>
    </w:p>
    <w:p w14:paraId="6EE4FD09" w14:textId="77777777" w:rsidR="000216AC" w:rsidRDefault="000216AC" w:rsidP="00CF0B3D">
      <w:pPr>
        <w:jc w:val="both"/>
      </w:pPr>
    </w:p>
    <w:p w14:paraId="729DBF08" w14:textId="77777777" w:rsidR="000216AC" w:rsidRDefault="000216AC" w:rsidP="00CF0B3D">
      <w:pPr>
        <w:jc w:val="both"/>
      </w:pPr>
    </w:p>
    <w:p w14:paraId="7D287EAE" w14:textId="77777777" w:rsidR="000216AC" w:rsidRDefault="000216AC" w:rsidP="00CF0B3D">
      <w:pPr>
        <w:jc w:val="both"/>
      </w:pPr>
    </w:p>
    <w:p w14:paraId="709E2D14" w14:textId="77777777" w:rsidR="000216AC" w:rsidRDefault="000216AC" w:rsidP="00CF0B3D">
      <w:pPr>
        <w:jc w:val="both"/>
      </w:pPr>
    </w:p>
    <w:p w14:paraId="132208B9" w14:textId="77777777" w:rsidR="000216AC" w:rsidRDefault="000216AC" w:rsidP="00CF0B3D">
      <w:pPr>
        <w:jc w:val="both"/>
      </w:pPr>
    </w:p>
    <w:p w14:paraId="1A66E23E" w14:textId="77777777" w:rsidR="000216AC" w:rsidRDefault="000216AC" w:rsidP="00CF0B3D">
      <w:pPr>
        <w:jc w:val="both"/>
      </w:pPr>
    </w:p>
    <w:p w14:paraId="0FF6E6D5" w14:textId="77777777" w:rsidR="007A6277" w:rsidRPr="007A6277" w:rsidRDefault="007A6277" w:rsidP="007A6277">
      <w:pPr>
        <w:jc w:val="both"/>
        <w:rPr>
          <w:b/>
          <w:bCs/>
        </w:rPr>
      </w:pPr>
      <w:r w:rsidRPr="007A6277">
        <w:rPr>
          <w:b/>
          <w:bCs/>
        </w:rPr>
        <w:lastRenderedPageBreak/>
        <w:t>Desafíos asistenciales y emocionales en profesionales del ámbito hospitalario</w:t>
      </w:r>
    </w:p>
    <w:p w14:paraId="0E024489" w14:textId="77777777" w:rsidR="007A6277" w:rsidRPr="007A6277" w:rsidRDefault="007A6277" w:rsidP="007A6277">
      <w:pPr>
        <w:jc w:val="both"/>
        <w:rPr>
          <w:b/>
          <w:bCs/>
        </w:rPr>
      </w:pPr>
      <w:r w:rsidRPr="007A6277">
        <w:rPr>
          <w:b/>
          <w:bCs/>
        </w:rPr>
        <w:t>Introducción</w:t>
      </w:r>
    </w:p>
    <w:p w14:paraId="080BF65E" w14:textId="77777777" w:rsidR="007A6277" w:rsidRPr="007A6277" w:rsidRDefault="007A6277" w:rsidP="007A6277">
      <w:pPr>
        <w:jc w:val="both"/>
      </w:pPr>
      <w:r w:rsidRPr="007A6277">
        <w:t>El entorno hospitalario constituye uno de los contextos laborales más complejos dentro del sistema sanitario debido a la elevada presión asistencial, la toma continua de decisiones críticas y la exposición frecuente al sufrimiento humano. En este escenario, los profesionales sanitarios no solo afrontan retos técnicos y clínicos, sino también importantes desafíos emocionales que pueden influir en su bienestar psicológico y en la calidad de la atención prestada.</w:t>
      </w:r>
    </w:p>
    <w:p w14:paraId="4DF72946" w14:textId="77777777" w:rsidR="007A6277" w:rsidRPr="007A6277" w:rsidRDefault="007A6277" w:rsidP="007A6277">
      <w:pPr>
        <w:jc w:val="both"/>
      </w:pPr>
      <w:r w:rsidRPr="007A6277">
        <w:t>La creciente demanda asistencial, la escasez de recursos humanos, la complejidad de los pacientes y la necesidad de una atención cada vez más rápida y eficiente generan una carga laboral significativa. A ello se suma la exposición constante a situaciones de dolor, muerte, urgencias vitales y conflictos con pacientes o familiares, lo que incrementa el riesgo de desgaste emocional.</w:t>
      </w:r>
    </w:p>
    <w:p w14:paraId="1DF733F4" w14:textId="77777777" w:rsidR="007A6277" w:rsidRPr="007A6277" w:rsidRDefault="007A6277" w:rsidP="007A6277">
      <w:pPr>
        <w:jc w:val="both"/>
      </w:pPr>
      <w:r w:rsidRPr="007A6277">
        <w:t>Estos factores pueden derivar en fenómenos como el estrés laboral, la fatiga por compasión, el síndrome de burnout y la disminución de la satisfacción profesional. Por tanto, resulta fundamental analizar los desafíos asistenciales y emocionales en el ámbito hospitalario para comprender su impacto en la salud de los profesionales y en la seguridad del paciente.</w:t>
      </w:r>
    </w:p>
    <w:p w14:paraId="2F90E318" w14:textId="77777777" w:rsidR="007A6277" w:rsidRPr="007A6277" w:rsidRDefault="007A6277" w:rsidP="007A6277">
      <w:pPr>
        <w:jc w:val="both"/>
        <w:rPr>
          <w:b/>
          <w:bCs/>
        </w:rPr>
      </w:pPr>
      <w:r w:rsidRPr="007A6277">
        <w:rPr>
          <w:b/>
          <w:bCs/>
        </w:rPr>
        <w:t>Método</w:t>
      </w:r>
    </w:p>
    <w:p w14:paraId="6464E62F" w14:textId="77777777" w:rsidR="007A6277" w:rsidRPr="007A6277" w:rsidRDefault="007A6277" w:rsidP="007A6277">
      <w:pPr>
        <w:jc w:val="both"/>
      </w:pPr>
      <w:r w:rsidRPr="007A6277">
        <w:t xml:space="preserve">Se realizó una revisión bibliográfica narrativa sobre los desafíos asistenciales y emocionales en profesionales del ámbito hospitalario. La búsqueda de información se llevó a cabo en bases de datos científicas como PubMed, SciELO, Web </w:t>
      </w:r>
      <w:proofErr w:type="spellStart"/>
      <w:r w:rsidRPr="007A6277">
        <w:t>of</w:t>
      </w:r>
      <w:proofErr w:type="spellEnd"/>
      <w:r w:rsidRPr="007A6277">
        <w:t xml:space="preserve"> </w:t>
      </w:r>
      <w:proofErr w:type="spellStart"/>
      <w:r w:rsidRPr="007A6277">
        <w:t>Science</w:t>
      </w:r>
      <w:proofErr w:type="spellEnd"/>
      <w:r w:rsidRPr="007A6277">
        <w:t xml:space="preserve"> y Google Scholar, utilizando descriptores como burnout, estrés laboral sanitario, carga asistencial, fatiga por compasión, salud mental en profesionales sanitarios y seguridad del paciente.</w:t>
      </w:r>
    </w:p>
    <w:p w14:paraId="0DDF8A72" w14:textId="77777777" w:rsidR="007A6277" w:rsidRPr="007A6277" w:rsidRDefault="007A6277" w:rsidP="007A6277">
      <w:pPr>
        <w:jc w:val="both"/>
      </w:pPr>
      <w:r w:rsidRPr="007A6277">
        <w:t>Se seleccionaron artículos científicos, revisiones sistemáticas, informes institucionales y guías de salud laboral publicados en los últimos diez años. Los criterios de inclusión se centraron en estudios que analizaran el impacto de la carga asistencial y emocional en profesionales hospitalarios y sus consecuencias en la calidad asistencial.</w:t>
      </w:r>
    </w:p>
    <w:p w14:paraId="53CEE412" w14:textId="77777777" w:rsidR="007A6277" w:rsidRPr="007A6277" w:rsidRDefault="007A6277" w:rsidP="007A6277">
      <w:pPr>
        <w:jc w:val="both"/>
      </w:pPr>
      <w:r w:rsidRPr="007A6277">
        <w:t>La información se organizó en dos bloques principales: desafíos asistenciales y desafíos emocionales, así como sus consecuencias en el sistema sanitario.</w:t>
      </w:r>
    </w:p>
    <w:p w14:paraId="43106A45" w14:textId="77777777" w:rsidR="007A6277" w:rsidRPr="007A6277" w:rsidRDefault="007A6277" w:rsidP="007A6277">
      <w:pPr>
        <w:jc w:val="both"/>
        <w:rPr>
          <w:b/>
          <w:bCs/>
        </w:rPr>
      </w:pPr>
      <w:r w:rsidRPr="007A6277">
        <w:rPr>
          <w:b/>
          <w:bCs/>
        </w:rPr>
        <w:t>Resultados</w:t>
      </w:r>
    </w:p>
    <w:p w14:paraId="67C9A9D6" w14:textId="77777777" w:rsidR="007A6277" w:rsidRPr="007A6277" w:rsidRDefault="007A6277" w:rsidP="007A6277">
      <w:pPr>
        <w:jc w:val="both"/>
      </w:pPr>
      <w:r w:rsidRPr="007A6277">
        <w:t xml:space="preserve">Los resultados analizados muestran que los desafíos asistenciales en el ámbito hospitalario están estrechamente relacionados con la sobrecarga de trabajo, el incremento de la complejidad clínica de los pacientes y la falta de recursos </w:t>
      </w:r>
      <w:r w:rsidRPr="007A6277">
        <w:lastRenderedPageBreak/>
        <w:t>humanos y materiales. Esta situación genera presión constante sobre los profesionales sanitarios, afectando a la organización del trabajo y a la calidad del cuidado.</w:t>
      </w:r>
    </w:p>
    <w:p w14:paraId="3E856F9A" w14:textId="77777777" w:rsidR="007A6277" w:rsidRPr="007A6277" w:rsidRDefault="007A6277" w:rsidP="007A6277">
      <w:pPr>
        <w:jc w:val="both"/>
      </w:pPr>
      <w:r w:rsidRPr="007A6277">
        <w:t>La elevada demanda asistencial obliga a los profesionales a trabajar bajo condiciones de estrés sostenido, lo que puede aumentar la probabilidad de errores clínicos, retrasos en la atención y disminución de la capacidad de respuesta. Asimismo, la fragmentación de la atención y la falta de coordinación entre servicios pueden intensificar estas dificultades.</w:t>
      </w:r>
    </w:p>
    <w:p w14:paraId="20174043" w14:textId="77777777" w:rsidR="007A6277" w:rsidRPr="007A6277" w:rsidRDefault="007A6277" w:rsidP="007A6277">
      <w:pPr>
        <w:jc w:val="both"/>
      </w:pPr>
      <w:r w:rsidRPr="007A6277">
        <w:t xml:space="preserve">En cuanto a los desafíos emocionales, los profesionales sanitarios están expuestos de forma continuada al sufrimiento, la enfermedad grave y la muerte de pacientes, lo que puede generar un impacto psicológico significativo. La fatiga por compasión y el desgaste emocional son fenómenos frecuentes en entornos hospitalarios de alta intensidad, especialmente en unidades críticas como urgencias, UCI </w:t>
      </w:r>
      <w:proofErr w:type="spellStart"/>
      <w:r w:rsidRPr="007A6277">
        <w:t>o</w:t>
      </w:r>
      <w:proofErr w:type="spellEnd"/>
      <w:r w:rsidRPr="007A6277">
        <w:t xml:space="preserve"> oncología.</w:t>
      </w:r>
    </w:p>
    <w:p w14:paraId="37091199" w14:textId="77777777" w:rsidR="007A6277" w:rsidRPr="007A6277" w:rsidRDefault="007A6277" w:rsidP="007A6277">
      <w:pPr>
        <w:jc w:val="both"/>
      </w:pPr>
      <w:r w:rsidRPr="007A6277">
        <w:t>El síndrome de burnout se identifica como una de las principales consecuencias del estrés laboral crónico en profesionales sanitarios. Se caracteriza por agotamiento emocional, despersonalización y baja realización personal, y puede afectar negativamente tanto al bienestar del profesional como a la calidad asistencial.</w:t>
      </w:r>
    </w:p>
    <w:p w14:paraId="71F4EA74" w14:textId="77777777" w:rsidR="007A6277" w:rsidRPr="007A6277" w:rsidRDefault="007A6277" w:rsidP="007A6277">
      <w:pPr>
        <w:jc w:val="both"/>
      </w:pPr>
      <w:r w:rsidRPr="007A6277">
        <w:t>Además, la falta de apoyo organizativo, la escasa conciliación laboral y la presión administrativa contribuyen al deterioro del bienestar emocional. Por el contrario, los entornos laborales que fomentan el trabajo en equipo, el apoyo entre compañeros y el liderazgo positivo muestran menores niveles de estrés y mayor satisfacción profesional.</w:t>
      </w:r>
    </w:p>
    <w:p w14:paraId="5BD3561B" w14:textId="77777777" w:rsidR="007A6277" w:rsidRPr="007A6277" w:rsidRDefault="007A6277" w:rsidP="007A6277">
      <w:pPr>
        <w:jc w:val="both"/>
      </w:pPr>
      <w:r w:rsidRPr="007A6277">
        <w:t>Las estrategias de afrontamiento más efectivas incluyen programas de apoyo psicológico, formación en gestión del estrés, mejora de la organización del trabajo y promoción de una cultura institucional centrada en el bienestar del profesional.</w:t>
      </w:r>
    </w:p>
    <w:p w14:paraId="559B2E49" w14:textId="77777777" w:rsidR="007A6277" w:rsidRPr="007A6277" w:rsidRDefault="007A6277" w:rsidP="007A6277">
      <w:pPr>
        <w:jc w:val="both"/>
        <w:rPr>
          <w:b/>
          <w:bCs/>
        </w:rPr>
      </w:pPr>
      <w:r w:rsidRPr="007A6277">
        <w:rPr>
          <w:b/>
          <w:bCs/>
        </w:rPr>
        <w:t>Conclusiones</w:t>
      </w:r>
    </w:p>
    <w:p w14:paraId="3D4B969D" w14:textId="77777777" w:rsidR="007A6277" w:rsidRPr="007A6277" w:rsidRDefault="007A6277" w:rsidP="007A6277">
      <w:pPr>
        <w:jc w:val="both"/>
      </w:pPr>
      <w:r w:rsidRPr="007A6277">
        <w:t>Los profesionales del ámbito hospitalario se enfrentan a importantes desafíos tanto asistenciales como emocionales que influyen directamente en su salud mental y en la calidad de la atención sanitaria.</w:t>
      </w:r>
    </w:p>
    <w:p w14:paraId="17DDD4B0" w14:textId="77777777" w:rsidR="007A6277" w:rsidRPr="007A6277" w:rsidRDefault="007A6277" w:rsidP="007A6277">
      <w:pPr>
        <w:jc w:val="both"/>
      </w:pPr>
      <w:r w:rsidRPr="007A6277">
        <w:t>La sobrecarga asistencial, la complejidad clínica y la presión organizativa, junto con la exposición continua al sufrimiento humano, incrementan el riesgo de estrés laboral, burnout y fatiga emocional.</w:t>
      </w:r>
    </w:p>
    <w:p w14:paraId="34351AA3" w14:textId="77777777" w:rsidR="007A6277" w:rsidRPr="007A6277" w:rsidRDefault="007A6277" w:rsidP="007A6277">
      <w:pPr>
        <w:jc w:val="both"/>
      </w:pPr>
      <w:r w:rsidRPr="007A6277">
        <w:t xml:space="preserve">Por ello, es fundamental implementar estrategias institucionales que promuevan el bienestar de los profesionales, mejoren la organización del trabajo y fomenten un </w:t>
      </w:r>
      <w:r w:rsidRPr="007A6277">
        <w:lastRenderedPageBreak/>
        <w:t>entorno laboral saludable basado en el apoyo, la comunicación y el liderazgo positivo.</w:t>
      </w:r>
    </w:p>
    <w:p w14:paraId="744BA99E" w14:textId="77777777" w:rsidR="007A6277" w:rsidRPr="007A6277" w:rsidRDefault="007A6277" w:rsidP="007A6277">
      <w:pPr>
        <w:jc w:val="both"/>
      </w:pPr>
      <w:r w:rsidRPr="007A6277">
        <w:t>En definitiva, proteger la salud emocional de los profesionales sanitarios no solo es una necesidad ética, sino también una condición indispensable para garantizar una atención segura, eficiente y de calidad a los pacientes.</w:t>
      </w:r>
    </w:p>
    <w:p w14:paraId="15B6FA67" w14:textId="77777777" w:rsidR="007A6277" w:rsidRPr="007A6277" w:rsidRDefault="007A6277" w:rsidP="007A6277">
      <w:pPr>
        <w:jc w:val="both"/>
        <w:rPr>
          <w:b/>
          <w:bCs/>
        </w:rPr>
      </w:pPr>
      <w:r w:rsidRPr="007A6277">
        <w:rPr>
          <w:b/>
          <w:bCs/>
        </w:rPr>
        <w:t>Bibliografía</w:t>
      </w:r>
    </w:p>
    <w:p w14:paraId="27B0F964" w14:textId="77777777" w:rsidR="007A6277" w:rsidRPr="007A6277" w:rsidRDefault="007A6277" w:rsidP="007A6277">
      <w:pPr>
        <w:numPr>
          <w:ilvl w:val="0"/>
          <w:numId w:val="219"/>
        </w:numPr>
        <w:jc w:val="both"/>
        <w:rPr>
          <w:lang w:val="en-GB"/>
        </w:rPr>
      </w:pPr>
      <w:r w:rsidRPr="007A6277">
        <w:rPr>
          <w:lang w:val="en-GB"/>
        </w:rPr>
        <w:t xml:space="preserve">World Health Organization. </w:t>
      </w:r>
      <w:r w:rsidRPr="007A6277">
        <w:rPr>
          <w:i/>
          <w:iCs/>
          <w:lang w:val="en-GB"/>
        </w:rPr>
        <w:t>Occupational health: Stress and burnout in healthcare workers</w:t>
      </w:r>
      <w:r w:rsidRPr="007A6277">
        <w:rPr>
          <w:lang w:val="en-GB"/>
        </w:rPr>
        <w:t>.</w:t>
      </w:r>
    </w:p>
    <w:p w14:paraId="4B5C3F1A" w14:textId="77777777" w:rsidR="007A6277" w:rsidRPr="007A6277" w:rsidRDefault="007A6277" w:rsidP="007A6277">
      <w:pPr>
        <w:numPr>
          <w:ilvl w:val="0"/>
          <w:numId w:val="219"/>
        </w:numPr>
        <w:jc w:val="both"/>
        <w:rPr>
          <w:lang w:val="en-GB"/>
        </w:rPr>
      </w:pPr>
      <w:r w:rsidRPr="007A6277">
        <w:rPr>
          <w:lang w:val="en-GB"/>
        </w:rPr>
        <w:t xml:space="preserve">Maslach C, Leiter MP. </w:t>
      </w:r>
      <w:r w:rsidRPr="007A6277">
        <w:rPr>
          <w:i/>
          <w:iCs/>
          <w:lang w:val="en-GB"/>
        </w:rPr>
        <w:t>Burnout in healthcare professionals</w:t>
      </w:r>
      <w:r w:rsidRPr="007A6277">
        <w:rPr>
          <w:lang w:val="en-GB"/>
        </w:rPr>
        <w:t>.</w:t>
      </w:r>
    </w:p>
    <w:p w14:paraId="2CEDB71E" w14:textId="77777777" w:rsidR="007A6277" w:rsidRPr="007A6277" w:rsidRDefault="007A6277" w:rsidP="007A6277">
      <w:pPr>
        <w:numPr>
          <w:ilvl w:val="0"/>
          <w:numId w:val="219"/>
        </w:numPr>
        <w:jc w:val="both"/>
        <w:rPr>
          <w:lang w:val="en-GB"/>
        </w:rPr>
      </w:pPr>
      <w:r w:rsidRPr="007A6277">
        <w:rPr>
          <w:lang w:val="en-GB"/>
        </w:rPr>
        <w:t>International Labour Organization (ILO). Reports on healthcare workforce wellbeing.</w:t>
      </w:r>
    </w:p>
    <w:p w14:paraId="3696B83D" w14:textId="77777777" w:rsidR="007A6277" w:rsidRPr="007A6277" w:rsidRDefault="007A6277" w:rsidP="007A6277">
      <w:pPr>
        <w:jc w:val="both"/>
        <w:rPr>
          <w:lang w:val="en-GB"/>
        </w:rPr>
      </w:pPr>
    </w:p>
    <w:p w14:paraId="1760D276" w14:textId="77777777" w:rsidR="000216AC" w:rsidRPr="007A6277" w:rsidRDefault="000216AC" w:rsidP="00CF0B3D">
      <w:pPr>
        <w:jc w:val="both"/>
        <w:rPr>
          <w:lang w:val="en-GB"/>
        </w:rPr>
      </w:pPr>
    </w:p>
    <w:sectPr w:rsidR="000216AC" w:rsidRPr="007A6277">
      <w:footerReference w:type="default" r:id="rId10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961FA" w14:textId="77777777" w:rsidR="006F4EA6" w:rsidRDefault="006F4EA6" w:rsidP="001A1AFA">
      <w:pPr>
        <w:spacing w:after="0" w:line="240" w:lineRule="auto"/>
      </w:pPr>
      <w:r>
        <w:separator/>
      </w:r>
    </w:p>
  </w:endnote>
  <w:endnote w:type="continuationSeparator" w:id="0">
    <w:p w14:paraId="5D5A3DF0" w14:textId="77777777" w:rsidR="006F4EA6" w:rsidRDefault="006F4EA6" w:rsidP="001A1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7FA7" w14:textId="77777777" w:rsidR="001A1AFA" w:rsidRDefault="001A1AFA">
    <w:pPr>
      <w:pStyle w:val="Piedepgina"/>
      <w:jc w:val="center"/>
      <w:rPr>
        <w:caps/>
        <w:color w:val="156082" w:themeColor="accent1"/>
      </w:rPr>
    </w:pP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62601C98" w14:textId="77777777" w:rsidR="001A1AFA" w:rsidRDefault="001A1AF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17A37" w14:textId="77777777" w:rsidR="006F4EA6" w:rsidRDefault="006F4EA6" w:rsidP="001A1AFA">
      <w:pPr>
        <w:spacing w:after="0" w:line="240" w:lineRule="auto"/>
      </w:pPr>
      <w:r>
        <w:separator/>
      </w:r>
    </w:p>
  </w:footnote>
  <w:footnote w:type="continuationSeparator" w:id="0">
    <w:p w14:paraId="27CAE557" w14:textId="77777777" w:rsidR="006F4EA6" w:rsidRDefault="006F4EA6" w:rsidP="001A1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F8D"/>
    <w:multiLevelType w:val="multilevel"/>
    <w:tmpl w:val="27E6E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E1340"/>
    <w:multiLevelType w:val="hybridMultilevel"/>
    <w:tmpl w:val="8A0216E8"/>
    <w:lvl w:ilvl="0" w:tplc="1786D50A">
      <w:start w:val="1"/>
      <w:numFmt w:val="decimal"/>
      <w:lvlText w:val="%1."/>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882E992">
      <w:start w:val="1"/>
      <w:numFmt w:val="lowerLetter"/>
      <w:lvlText w:val="%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CFCBB9E">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404AA472">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CBA5A5E">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87AF78A">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DCA52DE">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4261768">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F8E2110">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30C0908"/>
    <w:multiLevelType w:val="multilevel"/>
    <w:tmpl w:val="4DE4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E4A96"/>
    <w:multiLevelType w:val="multilevel"/>
    <w:tmpl w:val="4288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AB5FA4"/>
    <w:multiLevelType w:val="hybridMultilevel"/>
    <w:tmpl w:val="A14A28C4"/>
    <w:lvl w:ilvl="0" w:tplc="6666E8B2">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2469D00">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98F4538E">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D80BD9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B1AA1FA">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94F2A8EA">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F8651A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97CBFC8">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27C6D92">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03CB3994"/>
    <w:multiLevelType w:val="multilevel"/>
    <w:tmpl w:val="44C4A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FD65FD"/>
    <w:multiLevelType w:val="hybridMultilevel"/>
    <w:tmpl w:val="84BEF494"/>
    <w:lvl w:ilvl="0" w:tplc="525C132A">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C1A23CE">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0A5CB07E">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50A4FDA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CC215B4">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7BEE93A">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DA6BD2A">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86E628C">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02EC785A">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060356F6"/>
    <w:multiLevelType w:val="hybridMultilevel"/>
    <w:tmpl w:val="D338C7C0"/>
    <w:lvl w:ilvl="0" w:tplc="C730006E">
      <w:start w:val="1"/>
      <w:numFmt w:val="bullet"/>
      <w:lvlText w:val="•"/>
      <w:lvlJc w:val="left"/>
      <w:pPr>
        <w:ind w:left="34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9D4DF5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510014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004625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50C84D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BC02E42">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E30389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14CB02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022084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 w15:restartNumberingAfterBreak="0">
    <w:nsid w:val="06E8285F"/>
    <w:multiLevelType w:val="hybridMultilevel"/>
    <w:tmpl w:val="1E46B6E6"/>
    <w:lvl w:ilvl="0" w:tplc="13040298">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D4219DC">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EB821D6">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356E5EE">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834362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5D66510">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7AAECFD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52485A0">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8328568">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07AC7131"/>
    <w:multiLevelType w:val="hybridMultilevel"/>
    <w:tmpl w:val="504A9B28"/>
    <w:lvl w:ilvl="0" w:tplc="C538AB4C">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5D6B988">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432B538">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10F5AC">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3C8CD76">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8B667AE">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CD2E494">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8A8FE6">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560475E">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080563EF"/>
    <w:multiLevelType w:val="hybridMultilevel"/>
    <w:tmpl w:val="D59C65F8"/>
    <w:lvl w:ilvl="0" w:tplc="73864A56">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5427F14">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8289E96">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584AC32">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D4E989C">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5E2FF4E">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AD0514A">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DD45EA4">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37A8A7BA">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 w15:restartNumberingAfterBreak="0">
    <w:nsid w:val="087D5714"/>
    <w:multiLevelType w:val="hybridMultilevel"/>
    <w:tmpl w:val="B0C4CA88"/>
    <w:lvl w:ilvl="0" w:tplc="7ADA8298">
      <w:start w:val="1"/>
      <w:numFmt w:val="lowerLetter"/>
      <w:lvlText w:val="%1)"/>
      <w:lvlJc w:val="left"/>
      <w:pPr>
        <w:ind w:left="7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70E68AEC">
      <w:start w:val="1"/>
      <w:numFmt w:val="lowerLetter"/>
      <w:lvlText w:val="%2"/>
      <w:lvlJc w:val="left"/>
      <w:pPr>
        <w:ind w:left="144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66CA83C">
      <w:start w:val="1"/>
      <w:numFmt w:val="lowerRoman"/>
      <w:lvlText w:val="%3"/>
      <w:lvlJc w:val="left"/>
      <w:pPr>
        <w:ind w:left="216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B5528A0C">
      <w:start w:val="1"/>
      <w:numFmt w:val="decimal"/>
      <w:lvlText w:val="%4"/>
      <w:lvlJc w:val="left"/>
      <w:pPr>
        <w:ind w:left="288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8806F97E">
      <w:start w:val="1"/>
      <w:numFmt w:val="lowerLetter"/>
      <w:lvlText w:val="%5"/>
      <w:lvlJc w:val="left"/>
      <w:pPr>
        <w:ind w:left="360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F7A4E2E8">
      <w:start w:val="1"/>
      <w:numFmt w:val="lowerRoman"/>
      <w:lvlText w:val="%6"/>
      <w:lvlJc w:val="left"/>
      <w:pPr>
        <w:ind w:left="432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777418AA">
      <w:start w:val="1"/>
      <w:numFmt w:val="decimal"/>
      <w:lvlText w:val="%7"/>
      <w:lvlJc w:val="left"/>
      <w:pPr>
        <w:ind w:left="504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11ADD36">
      <w:start w:val="1"/>
      <w:numFmt w:val="lowerLetter"/>
      <w:lvlText w:val="%8"/>
      <w:lvlJc w:val="left"/>
      <w:pPr>
        <w:ind w:left="576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F7E7716">
      <w:start w:val="1"/>
      <w:numFmt w:val="lowerRoman"/>
      <w:lvlText w:val="%9"/>
      <w:lvlJc w:val="left"/>
      <w:pPr>
        <w:ind w:left="6481"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09A93797"/>
    <w:multiLevelType w:val="multilevel"/>
    <w:tmpl w:val="BC66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EB2638"/>
    <w:multiLevelType w:val="multilevel"/>
    <w:tmpl w:val="E90E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EE2307"/>
    <w:multiLevelType w:val="multilevel"/>
    <w:tmpl w:val="D728B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B0E499B"/>
    <w:multiLevelType w:val="multilevel"/>
    <w:tmpl w:val="2C66A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457F38"/>
    <w:multiLevelType w:val="hybridMultilevel"/>
    <w:tmpl w:val="F65E1D0A"/>
    <w:lvl w:ilvl="0" w:tplc="7184781C">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536ABBE">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1088AE30">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EF0E87CA">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66C9FA6">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0EC879E">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38AEEDAA">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E1AFC5A">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D6727A84">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0C622B1A"/>
    <w:multiLevelType w:val="multilevel"/>
    <w:tmpl w:val="7EF6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C681D27"/>
    <w:multiLevelType w:val="multilevel"/>
    <w:tmpl w:val="2DE4D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D4638A"/>
    <w:multiLevelType w:val="hybridMultilevel"/>
    <w:tmpl w:val="F33A9F0A"/>
    <w:lvl w:ilvl="0" w:tplc="D7E88036">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E687BFE">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484FCE0">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15EFAA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B5C15E6">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56B6E54C">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BF48EF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430FA70">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6542824">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0EB61559"/>
    <w:multiLevelType w:val="multilevel"/>
    <w:tmpl w:val="592EC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985A04"/>
    <w:multiLevelType w:val="multilevel"/>
    <w:tmpl w:val="4E440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0BE6F66"/>
    <w:multiLevelType w:val="multilevel"/>
    <w:tmpl w:val="B1B63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A56240"/>
    <w:multiLevelType w:val="hybridMultilevel"/>
    <w:tmpl w:val="1F846B9C"/>
    <w:lvl w:ilvl="0" w:tplc="BE101DD2">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936C492">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934CF12">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342715A">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92EDD08">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3AA76CC">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0E6B8EC">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240A0B4">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EE4F774">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4" w15:restartNumberingAfterBreak="0">
    <w:nsid w:val="14537879"/>
    <w:multiLevelType w:val="multilevel"/>
    <w:tmpl w:val="23AE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5A459D1"/>
    <w:multiLevelType w:val="hybridMultilevel"/>
    <w:tmpl w:val="E190D0E6"/>
    <w:lvl w:ilvl="0" w:tplc="BED6BB3E">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4D4669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AB06D4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6E67CA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86A590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8CC5A5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B3CEDA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712500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3D2AAD6">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6" w15:restartNumberingAfterBreak="0">
    <w:nsid w:val="15E52C1E"/>
    <w:multiLevelType w:val="multilevel"/>
    <w:tmpl w:val="7CA2E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6DD561F"/>
    <w:multiLevelType w:val="multilevel"/>
    <w:tmpl w:val="36301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F447A9"/>
    <w:multiLevelType w:val="multilevel"/>
    <w:tmpl w:val="C9FC7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0364A5"/>
    <w:multiLevelType w:val="multilevel"/>
    <w:tmpl w:val="B6987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133722"/>
    <w:multiLevelType w:val="multilevel"/>
    <w:tmpl w:val="CA20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8483080"/>
    <w:multiLevelType w:val="hybridMultilevel"/>
    <w:tmpl w:val="A0509894"/>
    <w:lvl w:ilvl="0" w:tplc="02C6C87C">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D7A50FC">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7CA6F1C">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254E9E8C">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4B2272E">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A1A6E3A">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746D656">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8EC520A">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9FA6E84">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2" w15:restartNumberingAfterBreak="0">
    <w:nsid w:val="19016436"/>
    <w:multiLevelType w:val="multilevel"/>
    <w:tmpl w:val="4D6E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92C6970"/>
    <w:multiLevelType w:val="multilevel"/>
    <w:tmpl w:val="81D8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9EB146A"/>
    <w:multiLevelType w:val="hybridMultilevel"/>
    <w:tmpl w:val="41AA7460"/>
    <w:lvl w:ilvl="0" w:tplc="F55C579A">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CF25E5C">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43964994">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224AC8B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0B69628">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69EFE6E">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51CC5AD2">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BF0BD34">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E92023F2">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5" w15:restartNumberingAfterBreak="0">
    <w:nsid w:val="1A4570DA"/>
    <w:multiLevelType w:val="multilevel"/>
    <w:tmpl w:val="42EA6B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1A542E1F"/>
    <w:multiLevelType w:val="hybridMultilevel"/>
    <w:tmpl w:val="E5441F96"/>
    <w:lvl w:ilvl="0" w:tplc="1C6E0F9C">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43E2ED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F10463C">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6F2E9B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9D49516">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9463722">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F7478A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3A0522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A4F6E29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7" w15:restartNumberingAfterBreak="0">
    <w:nsid w:val="1B705270"/>
    <w:multiLevelType w:val="hybridMultilevel"/>
    <w:tmpl w:val="B010C610"/>
    <w:lvl w:ilvl="0" w:tplc="DCA42284">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C80B9AA">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75A8112">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BA84C94">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43E6994">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9920A18">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CB4CC0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B24B6BE">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B7459B6">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1C506607"/>
    <w:multiLevelType w:val="hybridMultilevel"/>
    <w:tmpl w:val="AFDC324E"/>
    <w:lvl w:ilvl="0" w:tplc="456CAF02">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9E0BCF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55ECD7E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6F6E506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6EEEB2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378E76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ABC50A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C46B83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64962C1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9" w15:restartNumberingAfterBreak="0">
    <w:nsid w:val="1E067B71"/>
    <w:multiLevelType w:val="hybridMultilevel"/>
    <w:tmpl w:val="080AAA7A"/>
    <w:lvl w:ilvl="0" w:tplc="94FAB31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6BCB7D8">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716FC1A">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4B4BE52">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EBC336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010C842">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670343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A08BAD6">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E74567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1EE9792E"/>
    <w:multiLevelType w:val="hybridMultilevel"/>
    <w:tmpl w:val="4D4EFEB0"/>
    <w:lvl w:ilvl="0" w:tplc="397CA8C4">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D298B7A8">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39F018D4">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06BCBB3E">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B834423A">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766C81C">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A549042">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A5213B8">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E2C2C6D0">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1F303E8D"/>
    <w:multiLevelType w:val="hybridMultilevel"/>
    <w:tmpl w:val="D1787260"/>
    <w:lvl w:ilvl="0" w:tplc="5F747334">
      <w:start w:val="1"/>
      <w:numFmt w:val="decimal"/>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3966E26">
      <w:start w:val="1"/>
      <w:numFmt w:val="lowerLetter"/>
      <w:lvlText w:val="%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3288DB1E">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B60739E">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F9AE4D8">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73A40A0">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9C07230">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3BA205D2">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3AE110A">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21B26A61"/>
    <w:multiLevelType w:val="hybridMultilevel"/>
    <w:tmpl w:val="509A8DEC"/>
    <w:lvl w:ilvl="0" w:tplc="3594D68C">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174E462">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AF459CE">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A7B07F4C">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87673B2">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8E6561C">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A0C7C3A">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902FAB2">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6446056">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3" w15:restartNumberingAfterBreak="0">
    <w:nsid w:val="21C66B96"/>
    <w:multiLevelType w:val="multilevel"/>
    <w:tmpl w:val="487E8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258470E"/>
    <w:multiLevelType w:val="hybridMultilevel"/>
    <w:tmpl w:val="6EAE9E34"/>
    <w:lvl w:ilvl="0" w:tplc="C58C1242">
      <w:start w:val="1"/>
      <w:numFmt w:val="decimal"/>
      <w:lvlText w:val="%1."/>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4349C3E">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694625FC">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983477EE">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EC608E8">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D6E2CAC">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30F2244E">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E9A4502">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CE0C3EB2">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45" w15:restartNumberingAfterBreak="0">
    <w:nsid w:val="22A135F7"/>
    <w:multiLevelType w:val="multilevel"/>
    <w:tmpl w:val="E7BC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3B344B2"/>
    <w:multiLevelType w:val="hybridMultilevel"/>
    <w:tmpl w:val="5B5E975C"/>
    <w:lvl w:ilvl="0" w:tplc="2D44D83C">
      <w:start w:val="1"/>
      <w:numFmt w:val="decimal"/>
      <w:lvlText w:val="%1."/>
      <w:lvlJc w:val="left"/>
      <w:pPr>
        <w:ind w:left="7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2906800">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5A26D01E">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98BAC468">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8B4381E">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2E806078">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3F96CD76">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9384B2C">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26586A4A">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47" w15:restartNumberingAfterBreak="0">
    <w:nsid w:val="23C7380C"/>
    <w:multiLevelType w:val="multilevel"/>
    <w:tmpl w:val="CEA89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44B0A42"/>
    <w:multiLevelType w:val="multilevel"/>
    <w:tmpl w:val="8816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44B1548"/>
    <w:multiLevelType w:val="hybridMultilevel"/>
    <w:tmpl w:val="68B2DE56"/>
    <w:lvl w:ilvl="0" w:tplc="2A24FD08">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1CE4388">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35F6A4EC">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729E9112">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E74CA64">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18EA13A8">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5194FD2C">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65C9570">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979A62FE">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50" w15:restartNumberingAfterBreak="0">
    <w:nsid w:val="26E26AD9"/>
    <w:multiLevelType w:val="hybridMultilevel"/>
    <w:tmpl w:val="1CC64FCA"/>
    <w:lvl w:ilvl="0" w:tplc="751E7502">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19C97FE">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C98A244">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8D103CA6">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3F8ADA8E">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331ACA72">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2A06B6CC">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37787A04">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7B66746E">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276A3827"/>
    <w:multiLevelType w:val="hybridMultilevel"/>
    <w:tmpl w:val="F98872F2"/>
    <w:lvl w:ilvl="0" w:tplc="33547660">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F5C2C1A">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FF2A6F6">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108FD7E">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AFA1C50">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1EA53CA">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4161E3C">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AF05B66">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0EA7ECC">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52" w15:restartNumberingAfterBreak="0">
    <w:nsid w:val="27BA4FF1"/>
    <w:multiLevelType w:val="hybridMultilevel"/>
    <w:tmpl w:val="A5C02CA8"/>
    <w:lvl w:ilvl="0" w:tplc="8BC80FEE">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DBC3826">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5DCD174">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762B0A8">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00EF514">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9F66A48C">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079C2F78">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B723118">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ADD67964">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27ED5BDB"/>
    <w:multiLevelType w:val="hybridMultilevel"/>
    <w:tmpl w:val="E7A8CFF4"/>
    <w:lvl w:ilvl="0" w:tplc="78B8CBC4">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FA8DD66">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660CC98">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896928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AA67B8C">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27893AE">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0F9635C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7DEEF5A">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77A2F0C">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283A7A18"/>
    <w:multiLevelType w:val="multilevel"/>
    <w:tmpl w:val="8926F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9235EC1"/>
    <w:multiLevelType w:val="hybridMultilevel"/>
    <w:tmpl w:val="B80AFD48"/>
    <w:lvl w:ilvl="0" w:tplc="3904CC1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330AE8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E2E4F51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4F00606">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E8C7F5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D70A58B6">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3A2A0E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7EC7EA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34AE51C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56" w15:restartNumberingAfterBreak="0">
    <w:nsid w:val="29BE11C4"/>
    <w:multiLevelType w:val="multilevel"/>
    <w:tmpl w:val="73BC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9E8758C"/>
    <w:multiLevelType w:val="multilevel"/>
    <w:tmpl w:val="8E72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A57152D"/>
    <w:multiLevelType w:val="multilevel"/>
    <w:tmpl w:val="2C40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A617D14"/>
    <w:multiLevelType w:val="multilevel"/>
    <w:tmpl w:val="9ABC9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A7D36D1"/>
    <w:multiLevelType w:val="multilevel"/>
    <w:tmpl w:val="38740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ABD5B60"/>
    <w:multiLevelType w:val="multilevel"/>
    <w:tmpl w:val="816A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B006C23"/>
    <w:multiLevelType w:val="multilevel"/>
    <w:tmpl w:val="7A4E7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B0E739F"/>
    <w:multiLevelType w:val="hybridMultilevel"/>
    <w:tmpl w:val="EFB6B036"/>
    <w:lvl w:ilvl="0" w:tplc="BC94FEB0">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28EDF4A">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BE765BA8">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A43CFFD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16C8492">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45E18F4">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32EBFA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47E4098">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C7C50F8">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64" w15:restartNumberingAfterBreak="0">
    <w:nsid w:val="2D443C93"/>
    <w:multiLevelType w:val="multilevel"/>
    <w:tmpl w:val="1770A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DE201CA"/>
    <w:multiLevelType w:val="multilevel"/>
    <w:tmpl w:val="C52EF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E9849F8"/>
    <w:multiLevelType w:val="hybridMultilevel"/>
    <w:tmpl w:val="E4926560"/>
    <w:lvl w:ilvl="0" w:tplc="AC92D420">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FB4ABD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466818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5D0F4A2">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77E322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E668B2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E1C976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6DD28A1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3668A36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7" w15:restartNumberingAfterBreak="0">
    <w:nsid w:val="2EE66B33"/>
    <w:multiLevelType w:val="multilevel"/>
    <w:tmpl w:val="9E74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F131BEC"/>
    <w:multiLevelType w:val="multilevel"/>
    <w:tmpl w:val="C07E4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F311608"/>
    <w:multiLevelType w:val="hybridMultilevel"/>
    <w:tmpl w:val="6D64FC5E"/>
    <w:lvl w:ilvl="0" w:tplc="3F30908A">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0348102">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8A8F0D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198314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C54B26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370C38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03C5D6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372272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1EEF5A6">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0" w15:restartNumberingAfterBreak="0">
    <w:nsid w:val="2F592378"/>
    <w:multiLevelType w:val="hybridMultilevel"/>
    <w:tmpl w:val="92D0B220"/>
    <w:lvl w:ilvl="0" w:tplc="06902D8E">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B62BBC4">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0064F04">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7AEC11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C9E815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7FA237A">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89CFA80">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AE8018E">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0CA7DA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1" w15:restartNumberingAfterBreak="0">
    <w:nsid w:val="2F5C1F40"/>
    <w:multiLevelType w:val="multilevel"/>
    <w:tmpl w:val="032C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F660887"/>
    <w:multiLevelType w:val="hybridMultilevel"/>
    <w:tmpl w:val="B2F4CC28"/>
    <w:lvl w:ilvl="0" w:tplc="D35E5708">
      <w:start w:val="1"/>
      <w:numFmt w:val="decimal"/>
      <w:lvlText w:val="%1."/>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8C2B4D4">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B46AC2BC">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3BCA1EE2">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960BA54">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974817D4">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7B086F84">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9468ADC">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B0AF1D8">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73" w15:restartNumberingAfterBreak="0">
    <w:nsid w:val="2FB30FCA"/>
    <w:multiLevelType w:val="hybridMultilevel"/>
    <w:tmpl w:val="E24C0476"/>
    <w:lvl w:ilvl="0" w:tplc="6478D978">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E9CBF2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586C7E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65C0A02">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2BA64A6">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C52CB0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6A003C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4DC5CB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F1637B6">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4" w15:restartNumberingAfterBreak="0">
    <w:nsid w:val="30881265"/>
    <w:multiLevelType w:val="multilevel"/>
    <w:tmpl w:val="BA0E4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32941FD0"/>
    <w:multiLevelType w:val="multilevel"/>
    <w:tmpl w:val="31585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370046D"/>
    <w:multiLevelType w:val="multilevel"/>
    <w:tmpl w:val="F67CA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42B1831"/>
    <w:multiLevelType w:val="multilevel"/>
    <w:tmpl w:val="6FEC4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4A67D76"/>
    <w:multiLevelType w:val="hybridMultilevel"/>
    <w:tmpl w:val="E32CCEF8"/>
    <w:lvl w:ilvl="0" w:tplc="9590550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B26CAA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FC6616C">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DC54362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3EEBDA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FD6BD2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20C353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B02C16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47E1EE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9" w15:restartNumberingAfterBreak="0">
    <w:nsid w:val="356052AD"/>
    <w:multiLevelType w:val="hybridMultilevel"/>
    <w:tmpl w:val="8E4EE15E"/>
    <w:lvl w:ilvl="0" w:tplc="8042F462">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6087C9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09762F8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AAE821A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15C9FA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552B5A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33ED9B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95A5CC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DC94DD4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0" w15:restartNumberingAfterBreak="0">
    <w:nsid w:val="357458E6"/>
    <w:multiLevelType w:val="multilevel"/>
    <w:tmpl w:val="5906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5D5717B"/>
    <w:multiLevelType w:val="multilevel"/>
    <w:tmpl w:val="78AAB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5F772C1"/>
    <w:multiLevelType w:val="hybridMultilevel"/>
    <w:tmpl w:val="64BA9194"/>
    <w:lvl w:ilvl="0" w:tplc="4AA0332C">
      <w:start w:val="1"/>
      <w:numFmt w:val="bullet"/>
      <w:lvlText w:val="•"/>
      <w:lvlJc w:val="left"/>
      <w:pPr>
        <w:ind w:left="7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BCEE90E">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6BED688">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6FE895E">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F62A266">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9DE3312">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B792F138">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FC87A3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94A3FA0">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3" w15:restartNumberingAfterBreak="0">
    <w:nsid w:val="36B46394"/>
    <w:multiLevelType w:val="hybridMultilevel"/>
    <w:tmpl w:val="8A2401D6"/>
    <w:lvl w:ilvl="0" w:tplc="A6163C7E">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CBA807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880F86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440B67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7C6897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322AE2F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D05E64D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6D01E2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12CF16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4" w15:restartNumberingAfterBreak="0">
    <w:nsid w:val="36F2235C"/>
    <w:multiLevelType w:val="hybridMultilevel"/>
    <w:tmpl w:val="513A946A"/>
    <w:lvl w:ilvl="0" w:tplc="0EEE2FD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31058C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6DC2EA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23EAB8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5EC272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6C7E771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67CC4E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A404C57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396C5B4">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85" w15:restartNumberingAfterBreak="0">
    <w:nsid w:val="376F606F"/>
    <w:multiLevelType w:val="multilevel"/>
    <w:tmpl w:val="A866F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7894520"/>
    <w:multiLevelType w:val="hybridMultilevel"/>
    <w:tmpl w:val="A82ADAA2"/>
    <w:lvl w:ilvl="0" w:tplc="0AF6DCE0">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DF41C08">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FCE9F2A">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25AFE70">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698961E">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854CCEC">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5A6F6A2">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5EE4FA2">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B8ED372">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7" w15:restartNumberingAfterBreak="0">
    <w:nsid w:val="38236008"/>
    <w:multiLevelType w:val="multilevel"/>
    <w:tmpl w:val="D35C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8556583"/>
    <w:multiLevelType w:val="hybridMultilevel"/>
    <w:tmpl w:val="47FCEFF8"/>
    <w:lvl w:ilvl="0" w:tplc="8A9CE8E6">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B7E944E">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81C3372">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E70CF9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628B8C8">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32EDD2E">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BEC87CF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590D7DE">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8049D80">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89" w15:restartNumberingAfterBreak="0">
    <w:nsid w:val="38763F1C"/>
    <w:multiLevelType w:val="hybridMultilevel"/>
    <w:tmpl w:val="A5588CC2"/>
    <w:lvl w:ilvl="0" w:tplc="95EAA372">
      <w:start w:val="1"/>
      <w:numFmt w:val="decimal"/>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388F108">
      <w:start w:val="1"/>
      <w:numFmt w:val="lowerLetter"/>
      <w:lvlText w:val="%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1B63D60">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DCC199A">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76A0F3C">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B60F2CC">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BC81700">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15CBB78">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8D282A2">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90" w15:restartNumberingAfterBreak="0">
    <w:nsid w:val="38CC2ED0"/>
    <w:multiLevelType w:val="multilevel"/>
    <w:tmpl w:val="4EE05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96B6DA7"/>
    <w:multiLevelType w:val="multilevel"/>
    <w:tmpl w:val="FF9EF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97B66C1"/>
    <w:multiLevelType w:val="hybridMultilevel"/>
    <w:tmpl w:val="8B5A7162"/>
    <w:lvl w:ilvl="0" w:tplc="185E3EEA">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1CCE6E8">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0D107608">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396819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8FAEA76">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46FCC312">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BA62DF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40C3E5C">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0F659B6">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3" w15:restartNumberingAfterBreak="0">
    <w:nsid w:val="3B450BAA"/>
    <w:multiLevelType w:val="multilevel"/>
    <w:tmpl w:val="4D4A6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B520162"/>
    <w:multiLevelType w:val="hybridMultilevel"/>
    <w:tmpl w:val="537629E2"/>
    <w:lvl w:ilvl="0" w:tplc="261C7486">
      <w:start w:val="1"/>
      <w:numFmt w:val="bullet"/>
      <w:lvlText w:val="•"/>
      <w:lvlJc w:val="left"/>
      <w:pPr>
        <w:ind w:left="71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560AFF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4B4244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5949A4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06E9D8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D65C108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A9474D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EFA710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79ACC6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95" w15:restartNumberingAfterBreak="0">
    <w:nsid w:val="3BDC2AE3"/>
    <w:multiLevelType w:val="multilevel"/>
    <w:tmpl w:val="E640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67063B"/>
    <w:multiLevelType w:val="hybridMultilevel"/>
    <w:tmpl w:val="51A20FCA"/>
    <w:lvl w:ilvl="0" w:tplc="2ED2AAFC">
      <w:start w:val="1"/>
      <w:numFmt w:val="decimal"/>
      <w:lvlText w:val="%1."/>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B301080">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58FE6728">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D9E0E7D0">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A2D08A7E">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9CCAA1D6">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DBC3BFE">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C64D2F0">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E86C0A42">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7" w15:restartNumberingAfterBreak="0">
    <w:nsid w:val="3CEC73AF"/>
    <w:multiLevelType w:val="multilevel"/>
    <w:tmpl w:val="A01C0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D3B403C"/>
    <w:multiLevelType w:val="hybridMultilevel"/>
    <w:tmpl w:val="D194B042"/>
    <w:lvl w:ilvl="0" w:tplc="812CDD66">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760C144">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EFB814C8">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B3AC718A">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1ED4F870">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97A290FA">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6D5A88B2">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99ED3E0">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C5248742">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99" w15:restartNumberingAfterBreak="0">
    <w:nsid w:val="3D5C3B69"/>
    <w:multiLevelType w:val="multilevel"/>
    <w:tmpl w:val="F7F6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E1A30ED"/>
    <w:multiLevelType w:val="multilevel"/>
    <w:tmpl w:val="66CC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E272847"/>
    <w:multiLevelType w:val="hybridMultilevel"/>
    <w:tmpl w:val="2DA0BCF8"/>
    <w:lvl w:ilvl="0" w:tplc="00AADBA2">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8A2780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70C25B2A">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F3E6578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134864E">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E445502">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3FA445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8A684D26">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FE4A1C4C">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02" w15:restartNumberingAfterBreak="0">
    <w:nsid w:val="3FFD0818"/>
    <w:multiLevelType w:val="multilevel"/>
    <w:tmpl w:val="48A0A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0647CD1"/>
    <w:multiLevelType w:val="hybridMultilevel"/>
    <w:tmpl w:val="6B701C60"/>
    <w:lvl w:ilvl="0" w:tplc="10027760">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3B877A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64EC10C">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A4E953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0A863F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712C1326">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FD88F5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B28E93CA">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3FC83B54">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04" w15:restartNumberingAfterBreak="0">
    <w:nsid w:val="40D72E95"/>
    <w:multiLevelType w:val="hybridMultilevel"/>
    <w:tmpl w:val="696CE676"/>
    <w:lvl w:ilvl="0" w:tplc="C7F8F8F8">
      <w:start w:val="1"/>
      <w:numFmt w:val="decimal"/>
      <w:lvlText w:val="%1."/>
      <w:lvlJc w:val="left"/>
      <w:pPr>
        <w:ind w:left="53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AA85482">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92D0B082">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E89A1B46">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DB27BFC">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CF14DC96">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EF3ED7BE">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30AA4630">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270A0AA8">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05" w15:restartNumberingAfterBreak="0">
    <w:nsid w:val="41022DEB"/>
    <w:multiLevelType w:val="hybridMultilevel"/>
    <w:tmpl w:val="6B5873AC"/>
    <w:lvl w:ilvl="0" w:tplc="0936C178">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43EDB20">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0408FD84">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66EE447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37E2F24">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3D887B4">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7A7090D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FFCF09A">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6ACA58A">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06" w15:restartNumberingAfterBreak="0">
    <w:nsid w:val="420D3D95"/>
    <w:multiLevelType w:val="hybridMultilevel"/>
    <w:tmpl w:val="5A362E64"/>
    <w:lvl w:ilvl="0" w:tplc="0C00C912">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422D008">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8272B0D0">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A288EA88">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E548A576">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31B42A26">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72B043DA">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BF89914">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C423A82">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07" w15:restartNumberingAfterBreak="0">
    <w:nsid w:val="422075FD"/>
    <w:multiLevelType w:val="hybridMultilevel"/>
    <w:tmpl w:val="4D18E89C"/>
    <w:lvl w:ilvl="0" w:tplc="3D3EF53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2A628C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866CD1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AE835FE">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D5E53C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9BE48F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C3A89B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45AC3A0">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C324D4A">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08" w15:restartNumberingAfterBreak="0">
    <w:nsid w:val="43DE4F32"/>
    <w:multiLevelType w:val="multilevel"/>
    <w:tmpl w:val="0F78B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454070E"/>
    <w:multiLevelType w:val="hybridMultilevel"/>
    <w:tmpl w:val="C49E868C"/>
    <w:lvl w:ilvl="0" w:tplc="18BAD87A">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1F652E2">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4316257A">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1FEC134">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45EAF20">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5B0F6A4">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B83C4400">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462410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97C4652">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0" w15:restartNumberingAfterBreak="0">
    <w:nsid w:val="45A46BFA"/>
    <w:multiLevelType w:val="hybridMultilevel"/>
    <w:tmpl w:val="BF886206"/>
    <w:lvl w:ilvl="0" w:tplc="16AAD4BA">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A4647BC">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F36A580">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31C91BE">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DD0B992">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910A8FE">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5A838EC">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76C767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85889AE">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1" w15:restartNumberingAfterBreak="0">
    <w:nsid w:val="463C2770"/>
    <w:multiLevelType w:val="hybridMultilevel"/>
    <w:tmpl w:val="A536AAD8"/>
    <w:lvl w:ilvl="0" w:tplc="D616BC56">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1DA98D0">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E9CAA410">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83E8FBA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95B2727E">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C0A869A0">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92E049F0">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7E834C6">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B6CFBB6">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12" w15:restartNumberingAfterBreak="0">
    <w:nsid w:val="47362762"/>
    <w:multiLevelType w:val="multilevel"/>
    <w:tmpl w:val="06EA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77044A5"/>
    <w:multiLevelType w:val="multilevel"/>
    <w:tmpl w:val="500C5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85F3589"/>
    <w:multiLevelType w:val="hybridMultilevel"/>
    <w:tmpl w:val="1D42C83E"/>
    <w:lvl w:ilvl="0" w:tplc="A2EA683C">
      <w:start w:val="1"/>
      <w:numFmt w:val="decimal"/>
      <w:lvlText w:val="%1."/>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6104AA4">
      <w:start w:val="1"/>
      <w:numFmt w:val="lowerLetter"/>
      <w:lvlText w:val="%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17CE204">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F7ACE14">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85626F80">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F9FA8C12">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4B6F6F4">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D62BBAE">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9A4BFB2">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15" w15:restartNumberingAfterBreak="0">
    <w:nsid w:val="48AB05F2"/>
    <w:multiLevelType w:val="hybridMultilevel"/>
    <w:tmpl w:val="E24ADA90"/>
    <w:lvl w:ilvl="0" w:tplc="7084D48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3A2C1B94">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5EFE8C4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6FEF4A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9AA5F4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A30ED13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79645F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5BC2ACC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A4215B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6" w15:restartNumberingAfterBreak="0">
    <w:nsid w:val="49311D04"/>
    <w:multiLevelType w:val="hybridMultilevel"/>
    <w:tmpl w:val="B7A01E50"/>
    <w:lvl w:ilvl="0" w:tplc="24BA3A38">
      <w:start w:val="1"/>
      <w:numFmt w:val="bullet"/>
      <w:lvlText w:val="•"/>
      <w:lvlJc w:val="left"/>
      <w:pPr>
        <w:ind w:left="7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0E8AA16">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B2E2A0C">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DB8641A">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C00EAA4">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BDEF7F2">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19E5124">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FFC0E6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EECC37E">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7" w15:restartNumberingAfterBreak="0">
    <w:nsid w:val="4947718E"/>
    <w:multiLevelType w:val="multilevel"/>
    <w:tmpl w:val="6D34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B0D0214"/>
    <w:multiLevelType w:val="multilevel"/>
    <w:tmpl w:val="C65C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B6E700D"/>
    <w:multiLevelType w:val="multilevel"/>
    <w:tmpl w:val="E3FA9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BFD5D24"/>
    <w:multiLevelType w:val="multilevel"/>
    <w:tmpl w:val="EAC41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C32621A"/>
    <w:multiLevelType w:val="multilevel"/>
    <w:tmpl w:val="92ECF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C4C4800"/>
    <w:multiLevelType w:val="multilevel"/>
    <w:tmpl w:val="F360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D6F6500"/>
    <w:multiLevelType w:val="multilevel"/>
    <w:tmpl w:val="E6B09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F070F2C"/>
    <w:multiLevelType w:val="multilevel"/>
    <w:tmpl w:val="9A58C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FFF414B"/>
    <w:multiLevelType w:val="hybridMultilevel"/>
    <w:tmpl w:val="520E46B0"/>
    <w:lvl w:ilvl="0" w:tplc="291EBD0E">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81ED656">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F30B48A">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C5AC01F8">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02E3288">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6000748">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FCE4452">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1E0E050">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69A776E">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26" w15:restartNumberingAfterBreak="0">
    <w:nsid w:val="50E948FF"/>
    <w:multiLevelType w:val="multilevel"/>
    <w:tmpl w:val="2200A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2500901"/>
    <w:multiLevelType w:val="multilevel"/>
    <w:tmpl w:val="33C4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3011F6E"/>
    <w:multiLevelType w:val="multilevel"/>
    <w:tmpl w:val="E042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46D0FE0"/>
    <w:multiLevelType w:val="hybridMultilevel"/>
    <w:tmpl w:val="7ABA9E20"/>
    <w:lvl w:ilvl="0" w:tplc="D7C8B584">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79C0392">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72360DF2">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5F3285C8">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D325DC4">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B78607E8">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AC6AD0DC">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8EC642A">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1756AE34">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30" w15:restartNumberingAfterBreak="0">
    <w:nsid w:val="549467C0"/>
    <w:multiLevelType w:val="hybridMultilevel"/>
    <w:tmpl w:val="6E203AEA"/>
    <w:lvl w:ilvl="0" w:tplc="91980CB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7DE6194">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038DE6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B3182AE6">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FE4EAE6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7A8CA89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9D0B66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1C60C4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E58720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1" w15:restartNumberingAfterBreak="0">
    <w:nsid w:val="54C2560E"/>
    <w:multiLevelType w:val="hybridMultilevel"/>
    <w:tmpl w:val="7DAE109A"/>
    <w:lvl w:ilvl="0" w:tplc="67128AB2">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11AF544">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EE047B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BD00C6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59C3F28">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E9690F6">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80ED28A">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A6E5488">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EEE762E">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2" w15:restartNumberingAfterBreak="0">
    <w:nsid w:val="550A238C"/>
    <w:multiLevelType w:val="multilevel"/>
    <w:tmpl w:val="E3DA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5C648FE"/>
    <w:multiLevelType w:val="hybridMultilevel"/>
    <w:tmpl w:val="241A748A"/>
    <w:lvl w:ilvl="0" w:tplc="3A3EB6EC">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2AAED1E6">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E3DE592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B5A81B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0CC34C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E7ECDB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16A390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FFAA19E">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3D818A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34" w15:restartNumberingAfterBreak="0">
    <w:nsid w:val="56361082"/>
    <w:multiLevelType w:val="hybridMultilevel"/>
    <w:tmpl w:val="BCC8E414"/>
    <w:lvl w:ilvl="0" w:tplc="66F8BA16">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7A083C0">
      <w:start w:val="1"/>
      <w:numFmt w:val="decimal"/>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31A4906">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64A39E">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0EA1162">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EFC74C0">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9205C3C">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6C82A2E">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89AF24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5" w15:restartNumberingAfterBreak="0">
    <w:nsid w:val="583F39BC"/>
    <w:multiLevelType w:val="hybridMultilevel"/>
    <w:tmpl w:val="BA3E77A0"/>
    <w:lvl w:ilvl="0" w:tplc="952E6BE2">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7E02C4C">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E0E447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7CC90F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3AE5E2E">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A782D0F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BDA8A72">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B7E2106">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8388ACA">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36" w15:restartNumberingAfterBreak="0">
    <w:nsid w:val="591F4E6E"/>
    <w:multiLevelType w:val="hybridMultilevel"/>
    <w:tmpl w:val="758AAE18"/>
    <w:lvl w:ilvl="0" w:tplc="8202F960">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CB2F26E">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00529AC6">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1BD29816">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088AE8C8">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D30242C">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12A6C78">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6CEDBF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E5A00E0">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37" w15:restartNumberingAfterBreak="0">
    <w:nsid w:val="59AE3D29"/>
    <w:multiLevelType w:val="multilevel"/>
    <w:tmpl w:val="1BB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9D80937"/>
    <w:multiLevelType w:val="multilevel"/>
    <w:tmpl w:val="581474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9" w15:restartNumberingAfterBreak="0">
    <w:nsid w:val="5A007A77"/>
    <w:multiLevelType w:val="hybridMultilevel"/>
    <w:tmpl w:val="AE8CA5F0"/>
    <w:lvl w:ilvl="0" w:tplc="7B328B82">
      <w:start w:val="1"/>
      <w:numFmt w:val="decimal"/>
      <w:lvlText w:val="%1."/>
      <w:lvlJc w:val="left"/>
      <w:pPr>
        <w:ind w:left="7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0968D12">
      <w:start w:val="1"/>
      <w:numFmt w:val="lowerLetter"/>
      <w:lvlText w:val="%2"/>
      <w:lvlJc w:val="left"/>
      <w:pPr>
        <w:ind w:left="15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EF07156">
      <w:start w:val="1"/>
      <w:numFmt w:val="lowerRoman"/>
      <w:lvlText w:val="%3"/>
      <w:lvlJc w:val="left"/>
      <w:pPr>
        <w:ind w:left="22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850A69A6">
      <w:start w:val="1"/>
      <w:numFmt w:val="decimal"/>
      <w:lvlText w:val="%4"/>
      <w:lvlJc w:val="left"/>
      <w:pPr>
        <w:ind w:left="29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2E8A0CE">
      <w:start w:val="1"/>
      <w:numFmt w:val="lowerLetter"/>
      <w:lvlText w:val="%5"/>
      <w:lvlJc w:val="left"/>
      <w:pPr>
        <w:ind w:left="36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67686730">
      <w:start w:val="1"/>
      <w:numFmt w:val="lowerRoman"/>
      <w:lvlText w:val="%6"/>
      <w:lvlJc w:val="left"/>
      <w:pPr>
        <w:ind w:left="43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303E114C">
      <w:start w:val="1"/>
      <w:numFmt w:val="decimal"/>
      <w:lvlText w:val="%7"/>
      <w:lvlJc w:val="left"/>
      <w:pPr>
        <w:ind w:left="510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9B8CC16">
      <w:start w:val="1"/>
      <w:numFmt w:val="lowerLetter"/>
      <w:lvlText w:val="%8"/>
      <w:lvlJc w:val="left"/>
      <w:pPr>
        <w:ind w:left="582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1276944C">
      <w:start w:val="1"/>
      <w:numFmt w:val="lowerRoman"/>
      <w:lvlText w:val="%9"/>
      <w:lvlJc w:val="left"/>
      <w:pPr>
        <w:ind w:left="65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40" w15:restartNumberingAfterBreak="0">
    <w:nsid w:val="5A2E6E88"/>
    <w:multiLevelType w:val="hybridMultilevel"/>
    <w:tmpl w:val="954C20E8"/>
    <w:lvl w:ilvl="0" w:tplc="ED0C8F2E">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778A6F2E">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13268A4">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E1434B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13C7FBC">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BD34258E">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18C8093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69CE544">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EE9C685A">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1" w15:restartNumberingAfterBreak="0">
    <w:nsid w:val="5A7050BB"/>
    <w:multiLevelType w:val="hybridMultilevel"/>
    <w:tmpl w:val="BB3202A2"/>
    <w:lvl w:ilvl="0" w:tplc="4A283006">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C74F6E2">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E0166DF8">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6A4EDA4">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DDC256A">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D5CCDEE">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A522B8D0">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61C2D00">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7881612">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2" w15:restartNumberingAfterBreak="0">
    <w:nsid w:val="5BEA6523"/>
    <w:multiLevelType w:val="multilevel"/>
    <w:tmpl w:val="5AAA9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BFE716E"/>
    <w:multiLevelType w:val="hybridMultilevel"/>
    <w:tmpl w:val="FD0AEEE0"/>
    <w:lvl w:ilvl="0" w:tplc="AF32AA9C">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56A85BA">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7DE744A">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D3F4B70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1A2241A">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A1879EC">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53830F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B360F7A">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03308D58">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4" w15:restartNumberingAfterBreak="0">
    <w:nsid w:val="5C3A6B6E"/>
    <w:multiLevelType w:val="multilevel"/>
    <w:tmpl w:val="3D1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DF82D21"/>
    <w:multiLevelType w:val="hybridMultilevel"/>
    <w:tmpl w:val="BD46AE4E"/>
    <w:lvl w:ilvl="0" w:tplc="854C5508">
      <w:start w:val="1"/>
      <w:numFmt w:val="bullet"/>
      <w:lvlText w:val="*"/>
      <w:lvlJc w:val="left"/>
      <w:pPr>
        <w:ind w:left="147"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3243E8A">
      <w:start w:val="1"/>
      <w:numFmt w:val="bullet"/>
      <w:lvlText w:val="o"/>
      <w:lvlJc w:val="left"/>
      <w:pPr>
        <w:ind w:left="10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0D621EE">
      <w:start w:val="1"/>
      <w:numFmt w:val="bullet"/>
      <w:lvlText w:val="▪"/>
      <w:lvlJc w:val="left"/>
      <w:pPr>
        <w:ind w:left="18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CB8FEE0">
      <w:start w:val="1"/>
      <w:numFmt w:val="bullet"/>
      <w:lvlText w:val="•"/>
      <w:lvlJc w:val="left"/>
      <w:pPr>
        <w:ind w:left="25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C1E57BC">
      <w:start w:val="1"/>
      <w:numFmt w:val="bullet"/>
      <w:lvlText w:val="o"/>
      <w:lvlJc w:val="left"/>
      <w:pPr>
        <w:ind w:left="32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7EE1306">
      <w:start w:val="1"/>
      <w:numFmt w:val="bullet"/>
      <w:lvlText w:val="▪"/>
      <w:lvlJc w:val="left"/>
      <w:pPr>
        <w:ind w:left="39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3008ED5C">
      <w:start w:val="1"/>
      <w:numFmt w:val="bullet"/>
      <w:lvlText w:val="•"/>
      <w:lvlJc w:val="left"/>
      <w:pPr>
        <w:ind w:left="46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0FA45C8">
      <w:start w:val="1"/>
      <w:numFmt w:val="bullet"/>
      <w:lvlText w:val="o"/>
      <w:lvlJc w:val="left"/>
      <w:pPr>
        <w:ind w:left="54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8CA6D14">
      <w:start w:val="1"/>
      <w:numFmt w:val="bullet"/>
      <w:lvlText w:val="▪"/>
      <w:lvlJc w:val="left"/>
      <w:pPr>
        <w:ind w:left="61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46" w15:restartNumberingAfterBreak="0">
    <w:nsid w:val="5F080307"/>
    <w:multiLevelType w:val="multilevel"/>
    <w:tmpl w:val="964C5A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F0B741F"/>
    <w:multiLevelType w:val="multilevel"/>
    <w:tmpl w:val="255A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F476479"/>
    <w:multiLevelType w:val="hybridMultilevel"/>
    <w:tmpl w:val="14EA96B8"/>
    <w:lvl w:ilvl="0" w:tplc="8AF20F66">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31C0124C">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6F2E9A8C">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657474CE">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7734A0A8">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D2F6C65C">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CB867C8">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D9CAA54C">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03541CBE">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49" w15:restartNumberingAfterBreak="0">
    <w:nsid w:val="5F5B6D9E"/>
    <w:multiLevelType w:val="multilevel"/>
    <w:tmpl w:val="0AAC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F7C71A7"/>
    <w:multiLevelType w:val="hybridMultilevel"/>
    <w:tmpl w:val="935CB6B0"/>
    <w:lvl w:ilvl="0" w:tplc="F4DAE2A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6C4C0392">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F7428B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A6F4481C">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C152E6F0">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13667B08">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DCCB38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64AFCCE">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34CA3B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1" w15:restartNumberingAfterBreak="0">
    <w:nsid w:val="606D6E75"/>
    <w:multiLevelType w:val="multilevel"/>
    <w:tmpl w:val="9934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60CA6D4C"/>
    <w:multiLevelType w:val="hybridMultilevel"/>
    <w:tmpl w:val="389E5900"/>
    <w:lvl w:ilvl="0" w:tplc="CFE416E2">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77EE652">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58ECC50C">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DF9621CE">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44969338">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5C7439FC">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C47695A6">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B08C759C">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5EC06D2E">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153" w15:restartNumberingAfterBreak="0">
    <w:nsid w:val="60FD2034"/>
    <w:multiLevelType w:val="hybridMultilevel"/>
    <w:tmpl w:val="D04C707E"/>
    <w:lvl w:ilvl="0" w:tplc="0EC857F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2289DA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DDE0C6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950C76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2EA9BFC">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C0D4131C">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8A88EAF2">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E84BD2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C86503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4" w15:restartNumberingAfterBreak="0">
    <w:nsid w:val="614E44C6"/>
    <w:multiLevelType w:val="multilevel"/>
    <w:tmpl w:val="358ED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61EA2423"/>
    <w:multiLevelType w:val="multilevel"/>
    <w:tmpl w:val="FE42F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2022037"/>
    <w:multiLevelType w:val="multilevel"/>
    <w:tmpl w:val="28E4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982684"/>
    <w:multiLevelType w:val="hybridMultilevel"/>
    <w:tmpl w:val="A60495E2"/>
    <w:lvl w:ilvl="0" w:tplc="9E0CCFFA">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D669204">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5A06886">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3BDE3AD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848F5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8112FA90">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FB98AF1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1A07714">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992F052">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58" w15:restartNumberingAfterBreak="0">
    <w:nsid w:val="637F586C"/>
    <w:multiLevelType w:val="multilevel"/>
    <w:tmpl w:val="FB1C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45151A9"/>
    <w:multiLevelType w:val="multilevel"/>
    <w:tmpl w:val="002A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4A5473B"/>
    <w:multiLevelType w:val="multilevel"/>
    <w:tmpl w:val="B732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51773DD"/>
    <w:multiLevelType w:val="hybridMultilevel"/>
    <w:tmpl w:val="EAA0A368"/>
    <w:lvl w:ilvl="0" w:tplc="45288FDE">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D02A16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751AEAC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1922BD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6868DF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3E04A6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926CAFF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2142FD6">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C02A12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2" w15:restartNumberingAfterBreak="0">
    <w:nsid w:val="652761E4"/>
    <w:multiLevelType w:val="multilevel"/>
    <w:tmpl w:val="5FFE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5332DF4"/>
    <w:multiLevelType w:val="hybridMultilevel"/>
    <w:tmpl w:val="652838DC"/>
    <w:lvl w:ilvl="0" w:tplc="D0B65B34">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BC8D2B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8A38F924">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8E1AF66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7B4933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2D0A47A">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67B28106">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4D5ACF92">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6A8458E">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64" w15:restartNumberingAfterBreak="0">
    <w:nsid w:val="65356E97"/>
    <w:multiLevelType w:val="multilevel"/>
    <w:tmpl w:val="A64C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53E4EDE"/>
    <w:multiLevelType w:val="multilevel"/>
    <w:tmpl w:val="A954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5B06E25"/>
    <w:multiLevelType w:val="hybridMultilevel"/>
    <w:tmpl w:val="3D9E2346"/>
    <w:lvl w:ilvl="0" w:tplc="B5A295F2">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5BAF5C4">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E6469BE">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E000D3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1762148">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23C8E4E">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6788B28">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368ACEC">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126237E">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7" w15:restartNumberingAfterBreak="0">
    <w:nsid w:val="65E5411F"/>
    <w:multiLevelType w:val="multilevel"/>
    <w:tmpl w:val="0838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6163849"/>
    <w:multiLevelType w:val="multilevel"/>
    <w:tmpl w:val="F800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6841176"/>
    <w:multiLevelType w:val="hybridMultilevel"/>
    <w:tmpl w:val="1056FFB6"/>
    <w:lvl w:ilvl="0" w:tplc="91782CCC">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2EA22FA">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E1C0E38">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F0C07E0A">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9703654">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572BCB6">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3CEE6C8">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FA66C02">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EEFAB62E">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70" w15:restartNumberingAfterBreak="0">
    <w:nsid w:val="669E05C5"/>
    <w:multiLevelType w:val="hybridMultilevel"/>
    <w:tmpl w:val="C9FEA794"/>
    <w:lvl w:ilvl="0" w:tplc="8258D542">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C9474E6">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2CF4D228">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78E1D52">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7484EEC">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4F4EBEE">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8A0A648">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BDACF31A">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50051D0">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71" w15:restartNumberingAfterBreak="0">
    <w:nsid w:val="66F87529"/>
    <w:multiLevelType w:val="hybridMultilevel"/>
    <w:tmpl w:val="146A8A98"/>
    <w:lvl w:ilvl="0" w:tplc="8B942D36">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C91CBB5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07CCA74">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54C82A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6C8BA3A">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27CE2A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6C4CB5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DA64A8B2">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D2CE70C">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72" w15:restartNumberingAfterBreak="0">
    <w:nsid w:val="67126F1D"/>
    <w:multiLevelType w:val="hybridMultilevel"/>
    <w:tmpl w:val="0C02ED8C"/>
    <w:lvl w:ilvl="0" w:tplc="D00E448A">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CA81EDA">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19CEF00">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9E85134">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C1A0DF4">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5A86F42">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CFBAA54C">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EA49DF0">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95A8C2F6">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3" w15:restartNumberingAfterBreak="0">
    <w:nsid w:val="689C6CF2"/>
    <w:multiLevelType w:val="hybridMultilevel"/>
    <w:tmpl w:val="0010C66E"/>
    <w:lvl w:ilvl="0" w:tplc="ECB0BD40">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1D0A2CA">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A1ACED24">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C487514">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9CAD26C">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080AE912">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1AF804E2">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8DC417A">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66DC824C">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74" w15:restartNumberingAfterBreak="0">
    <w:nsid w:val="692B5DAB"/>
    <w:multiLevelType w:val="hybridMultilevel"/>
    <w:tmpl w:val="757467BA"/>
    <w:lvl w:ilvl="0" w:tplc="CB36601C">
      <w:start w:val="1"/>
      <w:numFmt w:val="bullet"/>
      <w:lvlText w:val="•"/>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9FC4D4A0">
      <w:start w:val="1"/>
      <w:numFmt w:val="bullet"/>
      <w:lvlText w:val="o"/>
      <w:lvlJc w:val="left"/>
      <w:pPr>
        <w:ind w:left="144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5A083BA">
      <w:start w:val="1"/>
      <w:numFmt w:val="bullet"/>
      <w:lvlText w:val="▪"/>
      <w:lvlJc w:val="left"/>
      <w:pPr>
        <w:ind w:left="21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274803A">
      <w:start w:val="1"/>
      <w:numFmt w:val="bullet"/>
      <w:lvlText w:val="•"/>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F6EF1AE">
      <w:start w:val="1"/>
      <w:numFmt w:val="bullet"/>
      <w:lvlText w:val="o"/>
      <w:lvlJc w:val="left"/>
      <w:pPr>
        <w:ind w:left="360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36E75DE">
      <w:start w:val="1"/>
      <w:numFmt w:val="bullet"/>
      <w:lvlText w:val="▪"/>
      <w:lvlJc w:val="left"/>
      <w:pPr>
        <w:ind w:left="432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5D948D34">
      <w:start w:val="1"/>
      <w:numFmt w:val="bullet"/>
      <w:lvlText w:val="•"/>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F9883F6">
      <w:start w:val="1"/>
      <w:numFmt w:val="bullet"/>
      <w:lvlText w:val="o"/>
      <w:lvlJc w:val="left"/>
      <w:pPr>
        <w:ind w:left="576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D8CEFE2E">
      <w:start w:val="1"/>
      <w:numFmt w:val="bullet"/>
      <w:lvlText w:val="▪"/>
      <w:lvlJc w:val="left"/>
      <w:pPr>
        <w:ind w:left="6481"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75" w15:restartNumberingAfterBreak="0">
    <w:nsid w:val="694C67AD"/>
    <w:multiLevelType w:val="hybridMultilevel"/>
    <w:tmpl w:val="42368184"/>
    <w:lvl w:ilvl="0" w:tplc="459E0BB2">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C7E51CC">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11ACD10">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634311A">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DF22F3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C2BC42E8">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250808B8">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D7C3C5E">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4964FFC8">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6" w15:restartNumberingAfterBreak="0">
    <w:nsid w:val="6A7E3C57"/>
    <w:multiLevelType w:val="hybridMultilevel"/>
    <w:tmpl w:val="83A61582"/>
    <w:lvl w:ilvl="0" w:tplc="7B665874">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4FC970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64DA579A">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3550BDF0">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58E24D8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E63E6864">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BC8885E">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F0AD0D0">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618CA1A0">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77" w15:restartNumberingAfterBreak="0">
    <w:nsid w:val="6B19763C"/>
    <w:multiLevelType w:val="multilevel"/>
    <w:tmpl w:val="605A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C4860B2"/>
    <w:multiLevelType w:val="hybridMultilevel"/>
    <w:tmpl w:val="5FE6903C"/>
    <w:lvl w:ilvl="0" w:tplc="B380B5A6">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3DA40BF4">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DC5665FA">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BCB4D35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6902FD10">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C40DA3A">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905CBD1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6CC0E2A">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AB346DD6">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9" w15:restartNumberingAfterBreak="0">
    <w:nsid w:val="6E4362A9"/>
    <w:multiLevelType w:val="hybridMultilevel"/>
    <w:tmpl w:val="8A5C7C7A"/>
    <w:lvl w:ilvl="0" w:tplc="DA5230B2">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FF4CCA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21121BA4">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C922B89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2B86A38">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61F8EA70">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67E045A">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2282DFC">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AAEC504">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80" w15:restartNumberingAfterBreak="0">
    <w:nsid w:val="6E701E02"/>
    <w:multiLevelType w:val="hybridMultilevel"/>
    <w:tmpl w:val="F07C6CDE"/>
    <w:lvl w:ilvl="0" w:tplc="17603EEC">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588077D8">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F91C50F0">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5B80A928">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520C00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740027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16C25396">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B9A0DEA">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23B665C2">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1" w15:restartNumberingAfterBreak="0">
    <w:nsid w:val="6EB03288"/>
    <w:multiLevelType w:val="multilevel"/>
    <w:tmpl w:val="9CC0F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F2F225C"/>
    <w:multiLevelType w:val="multilevel"/>
    <w:tmpl w:val="BD60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F90267B"/>
    <w:multiLevelType w:val="hybridMultilevel"/>
    <w:tmpl w:val="1B84EC2E"/>
    <w:lvl w:ilvl="0" w:tplc="41E69E28">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5643EC0">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DC2AFB2E">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B3CAEAEC">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ED149E86">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9F88110">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8BEB9D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237A5EBC">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BC8483C2">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84" w15:restartNumberingAfterBreak="0">
    <w:nsid w:val="70EB2E3D"/>
    <w:multiLevelType w:val="multilevel"/>
    <w:tmpl w:val="271001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5" w15:restartNumberingAfterBreak="0">
    <w:nsid w:val="71017184"/>
    <w:multiLevelType w:val="multilevel"/>
    <w:tmpl w:val="3BA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1175316"/>
    <w:multiLevelType w:val="multilevel"/>
    <w:tmpl w:val="6BB45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A35088"/>
    <w:multiLevelType w:val="hybridMultilevel"/>
    <w:tmpl w:val="56DE1BF6"/>
    <w:lvl w:ilvl="0" w:tplc="F4BC72C0">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FEA9720">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D821C56">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EB8EFCE">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6C36F2F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89FE5CB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3CD41DE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70C2BC2">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12941798">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8" w15:restartNumberingAfterBreak="0">
    <w:nsid w:val="728C4422"/>
    <w:multiLevelType w:val="multilevel"/>
    <w:tmpl w:val="228E0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B35172"/>
    <w:multiLevelType w:val="multilevel"/>
    <w:tmpl w:val="AAFA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4C9211A"/>
    <w:multiLevelType w:val="multilevel"/>
    <w:tmpl w:val="186C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533938"/>
    <w:multiLevelType w:val="multilevel"/>
    <w:tmpl w:val="8CA6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58300EE"/>
    <w:multiLevelType w:val="hybridMultilevel"/>
    <w:tmpl w:val="95E884B4"/>
    <w:lvl w:ilvl="0" w:tplc="915AB96E">
      <w:start w:val="1"/>
      <w:numFmt w:val="decimal"/>
      <w:lvlText w:val="%1."/>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28C98CC">
      <w:start w:val="1"/>
      <w:numFmt w:val="lowerLetter"/>
      <w:lvlText w:val="%2"/>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6F4EA2FE">
      <w:start w:val="1"/>
      <w:numFmt w:val="lowerRoman"/>
      <w:lvlText w:val="%3"/>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D303846">
      <w:start w:val="1"/>
      <w:numFmt w:val="decimal"/>
      <w:lvlText w:val="%4"/>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4B323972">
      <w:start w:val="1"/>
      <w:numFmt w:val="lowerLetter"/>
      <w:lvlText w:val="%5"/>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F04A774">
      <w:start w:val="1"/>
      <w:numFmt w:val="lowerRoman"/>
      <w:lvlText w:val="%6"/>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84F8B4BA">
      <w:start w:val="1"/>
      <w:numFmt w:val="decimal"/>
      <w:lvlText w:val="%7"/>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AEA0172">
      <w:start w:val="1"/>
      <w:numFmt w:val="lowerLetter"/>
      <w:lvlText w:val="%8"/>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CB96BAC4">
      <w:start w:val="1"/>
      <w:numFmt w:val="lowerRoman"/>
      <w:lvlText w:val="%9"/>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3" w15:restartNumberingAfterBreak="0">
    <w:nsid w:val="75A57A5F"/>
    <w:multiLevelType w:val="multilevel"/>
    <w:tmpl w:val="DD1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F80802"/>
    <w:multiLevelType w:val="hybridMultilevel"/>
    <w:tmpl w:val="A986F36C"/>
    <w:lvl w:ilvl="0" w:tplc="30603704">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E014E8D8">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4F18BD6A">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2D9039D2">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AC4D23E">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3FECD3CC">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6561F6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6E86BCA">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0FCDDF0">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95" w15:restartNumberingAfterBreak="0">
    <w:nsid w:val="76003116"/>
    <w:multiLevelType w:val="multilevel"/>
    <w:tmpl w:val="B02E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6131897"/>
    <w:multiLevelType w:val="hybridMultilevel"/>
    <w:tmpl w:val="124AF284"/>
    <w:lvl w:ilvl="0" w:tplc="6ED67B16">
      <w:start w:val="2"/>
      <w:numFmt w:val="decimal"/>
      <w:lvlText w:val="%1."/>
      <w:lvlJc w:val="left"/>
      <w:pPr>
        <w:ind w:left="706"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6920752">
      <w:start w:val="1"/>
      <w:numFmt w:val="lowerLetter"/>
      <w:lvlText w:val="%2"/>
      <w:lvlJc w:val="left"/>
      <w:pPr>
        <w:ind w:left="14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4EBAC63A">
      <w:start w:val="1"/>
      <w:numFmt w:val="lowerRoman"/>
      <w:lvlText w:val="%3"/>
      <w:lvlJc w:val="left"/>
      <w:pPr>
        <w:ind w:left="21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3F4CC6A4">
      <w:start w:val="1"/>
      <w:numFmt w:val="decimal"/>
      <w:lvlText w:val="%4"/>
      <w:lvlJc w:val="left"/>
      <w:pPr>
        <w:ind w:left="28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236AFD4C">
      <w:start w:val="1"/>
      <w:numFmt w:val="lowerLetter"/>
      <w:lvlText w:val="%5"/>
      <w:lvlJc w:val="left"/>
      <w:pPr>
        <w:ind w:left="360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E16C779C">
      <w:start w:val="1"/>
      <w:numFmt w:val="lowerRoman"/>
      <w:lvlText w:val="%6"/>
      <w:lvlJc w:val="left"/>
      <w:pPr>
        <w:ind w:left="432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37AC4A96">
      <w:start w:val="1"/>
      <w:numFmt w:val="decimal"/>
      <w:lvlText w:val="%7"/>
      <w:lvlJc w:val="left"/>
      <w:pPr>
        <w:ind w:left="504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61C86DE">
      <w:start w:val="1"/>
      <w:numFmt w:val="lowerLetter"/>
      <w:lvlText w:val="%8"/>
      <w:lvlJc w:val="left"/>
      <w:pPr>
        <w:ind w:left="576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60003E46">
      <w:start w:val="1"/>
      <w:numFmt w:val="lowerRoman"/>
      <w:lvlText w:val="%9"/>
      <w:lvlJc w:val="left"/>
      <w:pPr>
        <w:ind w:left="648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197" w15:restartNumberingAfterBreak="0">
    <w:nsid w:val="76B67E45"/>
    <w:multiLevelType w:val="multilevel"/>
    <w:tmpl w:val="D288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7501507"/>
    <w:multiLevelType w:val="multilevel"/>
    <w:tmpl w:val="B108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77C3396"/>
    <w:multiLevelType w:val="hybridMultilevel"/>
    <w:tmpl w:val="1C2C4012"/>
    <w:lvl w:ilvl="0" w:tplc="6C847CCA">
      <w:start w:val="1"/>
      <w:numFmt w:val="bullet"/>
      <w:lvlText w:val="•"/>
      <w:lvlJc w:val="left"/>
      <w:pPr>
        <w:ind w:left="705"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B0DA2FAC">
      <w:start w:val="1"/>
      <w:numFmt w:val="decimal"/>
      <w:lvlText w:val="%2."/>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9F8E84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292B67E">
      <w:start w:val="1"/>
      <w:numFmt w:val="decimal"/>
      <w:lvlText w:val="%4"/>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9A4070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CC4D9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5B8DAC8">
      <w:start w:val="1"/>
      <w:numFmt w:val="decimal"/>
      <w:lvlText w:val="%7"/>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7B6794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714857C">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0" w15:restartNumberingAfterBreak="0">
    <w:nsid w:val="77F41759"/>
    <w:multiLevelType w:val="multilevel"/>
    <w:tmpl w:val="A9D8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884376E"/>
    <w:multiLevelType w:val="multilevel"/>
    <w:tmpl w:val="858CB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89C5CC4"/>
    <w:multiLevelType w:val="multilevel"/>
    <w:tmpl w:val="11D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A1714DD"/>
    <w:multiLevelType w:val="hybridMultilevel"/>
    <w:tmpl w:val="2B70F59E"/>
    <w:lvl w:ilvl="0" w:tplc="2F3ED9FA">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CB22D5A">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5A14457C">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043CE30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C706A5C">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D6EE12FE">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674A19E">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4421068">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D650429A">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04" w15:restartNumberingAfterBreak="0">
    <w:nsid w:val="7A1E2815"/>
    <w:multiLevelType w:val="multilevel"/>
    <w:tmpl w:val="E27C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A543C38"/>
    <w:multiLevelType w:val="hybridMultilevel"/>
    <w:tmpl w:val="AA785B14"/>
    <w:lvl w:ilvl="0" w:tplc="A954A45A">
      <w:start w:val="1"/>
      <w:numFmt w:val="decimal"/>
      <w:lvlText w:val="%1."/>
      <w:lvlJc w:val="left"/>
      <w:pPr>
        <w:ind w:left="7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97CE804">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0F0305A">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00A933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B721848">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2568982">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020D10E">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D3E3E80">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4BAAB32">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6" w15:restartNumberingAfterBreak="0">
    <w:nsid w:val="7A560A5D"/>
    <w:multiLevelType w:val="multilevel"/>
    <w:tmpl w:val="91E4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AC4740A"/>
    <w:multiLevelType w:val="hybridMultilevel"/>
    <w:tmpl w:val="F6E8CA12"/>
    <w:lvl w:ilvl="0" w:tplc="D3840306">
      <w:start w:val="1"/>
      <w:numFmt w:val="bullet"/>
      <w:lvlText w:val="•"/>
      <w:lvlJc w:val="left"/>
      <w:pPr>
        <w:ind w:left="709"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5E52CC16">
      <w:start w:val="1"/>
      <w:numFmt w:val="bullet"/>
      <w:lvlText w:val="o"/>
      <w:lvlJc w:val="left"/>
      <w:pPr>
        <w:ind w:left="15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10D05CB4">
      <w:start w:val="1"/>
      <w:numFmt w:val="bullet"/>
      <w:lvlText w:val="▪"/>
      <w:lvlJc w:val="left"/>
      <w:pPr>
        <w:ind w:left="22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BD6698AE">
      <w:start w:val="1"/>
      <w:numFmt w:val="bullet"/>
      <w:lvlText w:val="•"/>
      <w:lvlJc w:val="left"/>
      <w:pPr>
        <w:ind w:left="29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F54AB6F4">
      <w:start w:val="1"/>
      <w:numFmt w:val="bullet"/>
      <w:lvlText w:val="o"/>
      <w:lvlJc w:val="left"/>
      <w:pPr>
        <w:ind w:left="366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26084DC4">
      <w:start w:val="1"/>
      <w:numFmt w:val="bullet"/>
      <w:lvlText w:val="▪"/>
      <w:lvlJc w:val="left"/>
      <w:pPr>
        <w:ind w:left="438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B170A1F2">
      <w:start w:val="1"/>
      <w:numFmt w:val="bullet"/>
      <w:lvlText w:val="•"/>
      <w:lvlJc w:val="left"/>
      <w:pPr>
        <w:ind w:left="510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D38F50A">
      <w:start w:val="1"/>
      <w:numFmt w:val="bullet"/>
      <w:lvlText w:val="o"/>
      <w:lvlJc w:val="left"/>
      <w:pPr>
        <w:ind w:left="582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3FAC2E22">
      <w:start w:val="1"/>
      <w:numFmt w:val="bullet"/>
      <w:lvlText w:val="▪"/>
      <w:lvlJc w:val="left"/>
      <w:pPr>
        <w:ind w:left="6546"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208" w15:restartNumberingAfterBreak="0">
    <w:nsid w:val="7B715E31"/>
    <w:multiLevelType w:val="hybridMultilevel"/>
    <w:tmpl w:val="EF8EA1DC"/>
    <w:lvl w:ilvl="0" w:tplc="DCB0F764">
      <w:start w:val="1"/>
      <w:numFmt w:val="bullet"/>
      <w:lvlText w:val="*"/>
      <w:lvlJc w:val="left"/>
      <w:pPr>
        <w:ind w:left="132"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91A572E">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1054DE0C">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2A6DAF6">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DC08D38">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1408CDC0">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F71A5F96">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88D4D718">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54D6ECD4">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209" w15:restartNumberingAfterBreak="0">
    <w:nsid w:val="7CAA47FB"/>
    <w:multiLevelType w:val="multilevel"/>
    <w:tmpl w:val="32CE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D3949E1"/>
    <w:multiLevelType w:val="multilevel"/>
    <w:tmpl w:val="05BA1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D64395D"/>
    <w:multiLevelType w:val="hybridMultilevel"/>
    <w:tmpl w:val="CF0A2CB2"/>
    <w:lvl w:ilvl="0" w:tplc="FEA0F008">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D2497DE">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AF82966E">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77765B2E">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5C2E2E">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47C4C30">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4D4CCD94">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6DCD3EC">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C324F2AE">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2" w15:restartNumberingAfterBreak="0">
    <w:nsid w:val="7EB41F9B"/>
    <w:multiLevelType w:val="hybridMultilevel"/>
    <w:tmpl w:val="3676C5DA"/>
    <w:lvl w:ilvl="0" w:tplc="E40E911C">
      <w:start w:val="1"/>
      <w:numFmt w:val="decimal"/>
      <w:lvlText w:val="%1."/>
      <w:lvlJc w:val="left"/>
      <w:pPr>
        <w:ind w:left="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8D80EEE">
      <w:start w:val="1"/>
      <w:numFmt w:val="lowerLetter"/>
      <w:lvlText w:val="%2"/>
      <w:lvlJc w:val="left"/>
      <w:pPr>
        <w:ind w:left="1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0986DA2">
      <w:start w:val="1"/>
      <w:numFmt w:val="lowerRoman"/>
      <w:lvlText w:val="%3"/>
      <w:lvlJc w:val="left"/>
      <w:pPr>
        <w:ind w:left="2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56AD5DA">
      <w:start w:val="1"/>
      <w:numFmt w:val="decimal"/>
      <w:lvlText w:val="%4"/>
      <w:lvlJc w:val="left"/>
      <w:pPr>
        <w:ind w:left="29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7A01940">
      <w:start w:val="1"/>
      <w:numFmt w:val="lowerLetter"/>
      <w:lvlText w:val="%5"/>
      <w:lvlJc w:val="left"/>
      <w:pPr>
        <w:ind w:left="3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062C258">
      <w:start w:val="1"/>
      <w:numFmt w:val="lowerRoman"/>
      <w:lvlText w:val="%6"/>
      <w:lvlJc w:val="left"/>
      <w:pPr>
        <w:ind w:left="4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416F9F2">
      <w:start w:val="1"/>
      <w:numFmt w:val="decimal"/>
      <w:lvlText w:val="%7"/>
      <w:lvlJc w:val="left"/>
      <w:pPr>
        <w:ind w:left="5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6E027DE">
      <w:start w:val="1"/>
      <w:numFmt w:val="lowerLetter"/>
      <w:lvlText w:val="%8"/>
      <w:lvlJc w:val="left"/>
      <w:pPr>
        <w:ind w:left="5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BE2CE60">
      <w:start w:val="1"/>
      <w:numFmt w:val="lowerRoman"/>
      <w:lvlText w:val="%9"/>
      <w:lvlJc w:val="left"/>
      <w:pPr>
        <w:ind w:left="6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3" w15:restartNumberingAfterBreak="0">
    <w:nsid w:val="7EF12CCC"/>
    <w:multiLevelType w:val="hybridMultilevel"/>
    <w:tmpl w:val="15C6B46A"/>
    <w:lvl w:ilvl="0" w:tplc="C21AEE64">
      <w:start w:val="1"/>
      <w:numFmt w:val="bullet"/>
      <w:lvlText w:val="•"/>
      <w:lvlJc w:val="left"/>
      <w:pPr>
        <w:ind w:left="7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F90E12C">
      <w:start w:val="1"/>
      <w:numFmt w:val="bullet"/>
      <w:lvlText w:val="o"/>
      <w:lvlJc w:val="left"/>
      <w:pPr>
        <w:ind w:left="144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6842322">
      <w:start w:val="1"/>
      <w:numFmt w:val="bullet"/>
      <w:lvlText w:val="▪"/>
      <w:lvlJc w:val="left"/>
      <w:pPr>
        <w:ind w:left="21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38E1C54">
      <w:start w:val="1"/>
      <w:numFmt w:val="bullet"/>
      <w:lvlText w:val="•"/>
      <w:lvlJc w:val="left"/>
      <w:pPr>
        <w:ind w:left="28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A46E412">
      <w:start w:val="1"/>
      <w:numFmt w:val="bullet"/>
      <w:lvlText w:val="o"/>
      <w:lvlJc w:val="left"/>
      <w:pPr>
        <w:ind w:left="360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2F2C2C4E">
      <w:start w:val="1"/>
      <w:numFmt w:val="bullet"/>
      <w:lvlText w:val="▪"/>
      <w:lvlJc w:val="left"/>
      <w:pPr>
        <w:ind w:left="432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BBA9DBC">
      <w:start w:val="1"/>
      <w:numFmt w:val="bullet"/>
      <w:lvlText w:val="•"/>
      <w:lvlJc w:val="left"/>
      <w:pPr>
        <w:ind w:left="50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67E5014">
      <w:start w:val="1"/>
      <w:numFmt w:val="bullet"/>
      <w:lvlText w:val="o"/>
      <w:lvlJc w:val="left"/>
      <w:pPr>
        <w:ind w:left="576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8D82174">
      <w:start w:val="1"/>
      <w:numFmt w:val="bullet"/>
      <w:lvlText w:val="▪"/>
      <w:lvlJc w:val="left"/>
      <w:pPr>
        <w:ind w:left="6480"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214" w15:restartNumberingAfterBreak="0">
    <w:nsid w:val="7EFF5300"/>
    <w:multiLevelType w:val="multilevel"/>
    <w:tmpl w:val="F5183D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F081AF0"/>
    <w:multiLevelType w:val="hybridMultilevel"/>
    <w:tmpl w:val="190AF850"/>
    <w:lvl w:ilvl="0" w:tplc="96269380">
      <w:start w:val="1"/>
      <w:numFmt w:val="bullet"/>
      <w:lvlText w:val="●"/>
      <w:lvlJc w:val="left"/>
      <w:pPr>
        <w:ind w:left="70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03F29F56">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18C000EA">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7CAEA700">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DCA6898">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EEC24ED2">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5600D220">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206A87E">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6DA61CF4">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216" w15:restartNumberingAfterBreak="0">
    <w:nsid w:val="7F6C1AAD"/>
    <w:multiLevelType w:val="multilevel"/>
    <w:tmpl w:val="4400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F6D40C1"/>
    <w:multiLevelType w:val="multilevel"/>
    <w:tmpl w:val="BEC4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FF074B5"/>
    <w:multiLevelType w:val="multilevel"/>
    <w:tmpl w:val="3D240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9183946">
    <w:abstractNumId w:val="208"/>
  </w:num>
  <w:num w:numId="2" w16cid:durableId="9335423">
    <w:abstractNumId w:val="6"/>
  </w:num>
  <w:num w:numId="3" w16cid:durableId="866526268">
    <w:abstractNumId w:val="173"/>
  </w:num>
  <w:num w:numId="4" w16cid:durableId="1959146340">
    <w:abstractNumId w:val="105"/>
  </w:num>
  <w:num w:numId="5" w16cid:durableId="1806582886">
    <w:abstractNumId w:val="183"/>
  </w:num>
  <w:num w:numId="6" w16cid:durableId="705721311">
    <w:abstractNumId w:val="116"/>
  </w:num>
  <w:num w:numId="7" w16cid:durableId="577524401">
    <w:abstractNumId w:val="82"/>
  </w:num>
  <w:num w:numId="8" w16cid:durableId="752476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431961">
    <w:abstractNumId w:val="170"/>
  </w:num>
  <w:num w:numId="10" w16cid:durableId="180611820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1144032">
    <w:abstractNumId w:val="51"/>
  </w:num>
  <w:num w:numId="12" w16cid:durableId="1530680110">
    <w:abstractNumId w:val="23"/>
  </w:num>
  <w:num w:numId="13" w16cid:durableId="147674562">
    <w:abstractNumId w:val="42"/>
  </w:num>
  <w:num w:numId="14" w16cid:durableId="18674791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6975926">
    <w:abstractNumId w:val="125"/>
  </w:num>
  <w:num w:numId="16" w16cid:durableId="323317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6660591">
    <w:abstractNumId w:val="1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8914025">
    <w:abstractNumId w:val="110"/>
  </w:num>
  <w:num w:numId="19" w16cid:durableId="75467228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1361430">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07591044">
    <w:abstractNumId w:val="10"/>
  </w:num>
  <w:num w:numId="22" w16cid:durableId="1770849424">
    <w:abstractNumId w:val="109"/>
  </w:num>
  <w:num w:numId="23" w16cid:durableId="1256862076">
    <w:abstractNumId w:val="31"/>
  </w:num>
  <w:num w:numId="24" w16cid:durableId="309406462">
    <w:abstractNumId w:val="174"/>
  </w:num>
  <w:num w:numId="25" w16cid:durableId="1604073446">
    <w:abstractNumId w:val="36"/>
  </w:num>
  <w:num w:numId="26" w16cid:durableId="595286677">
    <w:abstractNumId w:val="131"/>
  </w:num>
  <w:num w:numId="27" w16cid:durableId="1678337818">
    <w:abstractNumId w:val="107"/>
  </w:num>
  <w:num w:numId="28" w16cid:durableId="1946962311">
    <w:abstractNumId w:val="176"/>
  </w:num>
  <w:num w:numId="29" w16cid:durableId="900291377">
    <w:abstractNumId w:val="213"/>
  </w:num>
  <w:num w:numId="30" w16cid:durableId="2068332591">
    <w:abstractNumId w:val="49"/>
  </w:num>
  <w:num w:numId="31" w16cid:durableId="2003659659">
    <w:abstractNumId w:val="92"/>
  </w:num>
  <w:num w:numId="32" w16cid:durableId="180092956">
    <w:abstractNumId w:val="98"/>
  </w:num>
  <w:num w:numId="33" w16cid:durableId="1787962428">
    <w:abstractNumId w:val="34"/>
  </w:num>
  <w:num w:numId="34" w16cid:durableId="255208997">
    <w:abstractNumId w:val="111"/>
  </w:num>
  <w:num w:numId="35" w16cid:durableId="1324814842">
    <w:abstractNumId w:val="40"/>
  </w:num>
  <w:num w:numId="36" w16cid:durableId="688456488">
    <w:abstractNumId w:val="207"/>
  </w:num>
  <w:num w:numId="37" w16cid:durableId="1050693688">
    <w:abstractNumId w:val="148"/>
  </w:num>
  <w:num w:numId="38" w16cid:durableId="1067344021">
    <w:abstractNumId w:val="50"/>
  </w:num>
  <w:num w:numId="39" w16cid:durableId="828407792">
    <w:abstractNumId w:val="152"/>
  </w:num>
  <w:num w:numId="40" w16cid:durableId="357046698">
    <w:abstractNumId w:val="178"/>
  </w:num>
  <w:num w:numId="41" w16cid:durableId="1292588687">
    <w:abstractNumId w:val="179"/>
  </w:num>
  <w:num w:numId="42" w16cid:durableId="909316497">
    <w:abstractNumId w:val="88"/>
  </w:num>
  <w:num w:numId="43" w16cid:durableId="183561039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61821696">
    <w:abstractNumId w:val="140"/>
  </w:num>
  <w:num w:numId="45" w16cid:durableId="1503156025">
    <w:abstractNumId w:val="157"/>
  </w:num>
  <w:num w:numId="46" w16cid:durableId="1531839920">
    <w:abstractNumId w:val="63"/>
  </w:num>
  <w:num w:numId="47" w16cid:durableId="62778040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79938166">
    <w:abstractNumId w:val="143"/>
  </w:num>
  <w:num w:numId="49" w16cid:durableId="2069724252">
    <w:abstractNumId w:val="175"/>
  </w:num>
  <w:num w:numId="50" w16cid:durableId="1651863389">
    <w:abstractNumId w:val="37"/>
  </w:num>
  <w:num w:numId="51" w16cid:durableId="95173947">
    <w:abstractNumId w:val="215"/>
  </w:num>
  <w:num w:numId="52" w16cid:durableId="1766270483">
    <w:abstractNumId w:val="19"/>
  </w:num>
  <w:num w:numId="53" w16cid:durableId="909194847">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11035500">
    <w:abstractNumId w:val="53"/>
  </w:num>
  <w:num w:numId="55" w16cid:durableId="2134248393">
    <w:abstractNumId w:val="4"/>
  </w:num>
  <w:num w:numId="56" w16cid:durableId="840240650">
    <w:abstractNumId w:val="163"/>
  </w:num>
  <w:num w:numId="57" w16cid:durableId="103678317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768352615">
    <w:abstractNumId w:val="101"/>
  </w:num>
  <w:num w:numId="59" w16cid:durableId="955795729">
    <w:abstractNumId w:val="194"/>
  </w:num>
  <w:num w:numId="60" w16cid:durableId="2067995408">
    <w:abstractNumId w:val="8"/>
  </w:num>
  <w:num w:numId="61" w16cid:durableId="1020548302">
    <w:abstractNumId w:val="103"/>
  </w:num>
  <w:num w:numId="62" w16cid:durableId="1045132621">
    <w:abstractNumId w:val="203"/>
  </w:num>
  <w:num w:numId="63" w16cid:durableId="307629879">
    <w:abstractNumId w:val="172"/>
  </w:num>
  <w:num w:numId="64" w16cid:durableId="21241816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95588847">
    <w:abstractNumId w:val="69"/>
  </w:num>
  <w:num w:numId="66" w16cid:durableId="623005911">
    <w:abstractNumId w:val="171"/>
  </w:num>
  <w:num w:numId="67" w16cid:durableId="241989175">
    <w:abstractNumId w:val="94"/>
  </w:num>
  <w:num w:numId="68" w16cid:durableId="907181921">
    <w:abstractNumId w:val="25"/>
  </w:num>
  <w:num w:numId="69" w16cid:durableId="488904696">
    <w:abstractNumId w:val="79"/>
  </w:num>
  <w:num w:numId="70" w16cid:durableId="1298221516">
    <w:abstractNumId w:val="169"/>
  </w:num>
  <w:num w:numId="71" w16cid:durableId="81342357">
    <w:abstractNumId w:val="7"/>
  </w:num>
  <w:num w:numId="72" w16cid:durableId="1704282651">
    <w:abstractNumId w:val="73"/>
  </w:num>
  <w:num w:numId="73" w16cid:durableId="710110948">
    <w:abstractNumId w:val="115"/>
  </w:num>
  <w:num w:numId="74" w16cid:durableId="1510757697">
    <w:abstractNumId w:val="78"/>
  </w:num>
  <w:num w:numId="75" w16cid:durableId="630478376">
    <w:abstractNumId w:val="187"/>
  </w:num>
  <w:num w:numId="76" w16cid:durableId="1686591467">
    <w:abstractNumId w:val="159"/>
  </w:num>
  <w:num w:numId="77" w16cid:durableId="1496338954">
    <w:abstractNumId w:val="59"/>
  </w:num>
  <w:num w:numId="78" w16cid:durableId="652567364">
    <w:abstractNumId w:val="45"/>
  </w:num>
  <w:num w:numId="79" w16cid:durableId="1727683011">
    <w:abstractNumId w:val="164"/>
  </w:num>
  <w:num w:numId="80" w16cid:durableId="381370677">
    <w:abstractNumId w:val="58"/>
  </w:num>
  <w:num w:numId="81" w16cid:durableId="1841697106">
    <w:abstractNumId w:val="97"/>
  </w:num>
  <w:num w:numId="82" w16cid:durableId="2053724312">
    <w:abstractNumId w:val="48"/>
  </w:num>
  <w:num w:numId="83" w16cid:durableId="99953221">
    <w:abstractNumId w:val="30"/>
  </w:num>
  <w:num w:numId="84" w16cid:durableId="1189947817">
    <w:abstractNumId w:val="137"/>
  </w:num>
  <w:num w:numId="85" w16cid:durableId="1636712106">
    <w:abstractNumId w:val="182"/>
  </w:num>
  <w:num w:numId="86" w16cid:durableId="1816145161">
    <w:abstractNumId w:val="14"/>
  </w:num>
  <w:num w:numId="87" w16cid:durableId="1157455941">
    <w:abstractNumId w:val="142"/>
  </w:num>
  <w:num w:numId="88" w16cid:durableId="382413066">
    <w:abstractNumId w:val="193"/>
  </w:num>
  <w:num w:numId="89" w16cid:durableId="1742287777">
    <w:abstractNumId w:val="28"/>
  </w:num>
  <w:num w:numId="90" w16cid:durableId="742948370">
    <w:abstractNumId w:val="185"/>
  </w:num>
  <w:num w:numId="91" w16cid:durableId="1970092488">
    <w:abstractNumId w:val="122"/>
  </w:num>
  <w:num w:numId="92" w16cid:durableId="1421371348">
    <w:abstractNumId w:val="147"/>
  </w:num>
  <w:num w:numId="93" w16cid:durableId="1607811831">
    <w:abstractNumId w:val="2"/>
  </w:num>
  <w:num w:numId="94" w16cid:durableId="1445658835">
    <w:abstractNumId w:val="71"/>
  </w:num>
  <w:num w:numId="95" w16cid:durableId="692613401">
    <w:abstractNumId w:val="124"/>
  </w:num>
  <w:num w:numId="96" w16cid:durableId="1315374377">
    <w:abstractNumId w:val="32"/>
  </w:num>
  <w:num w:numId="97" w16cid:durableId="1138304777">
    <w:abstractNumId w:val="80"/>
  </w:num>
  <w:num w:numId="98" w16cid:durableId="1750805568">
    <w:abstractNumId w:val="186"/>
  </w:num>
  <w:num w:numId="99" w16cid:durableId="754937197">
    <w:abstractNumId w:val="68"/>
  </w:num>
  <w:num w:numId="100" w16cid:durableId="21465061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8420789">
    <w:abstractNumId w:val="123"/>
  </w:num>
  <w:num w:numId="102" w16cid:durableId="1691293393">
    <w:abstractNumId w:val="146"/>
  </w:num>
  <w:num w:numId="103" w16cid:durableId="534465515">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76374700">
    <w:abstractNumId w:val="81"/>
  </w:num>
  <w:num w:numId="105" w16cid:durableId="521818266">
    <w:abstractNumId w:val="29"/>
  </w:num>
  <w:num w:numId="106" w16cid:durableId="52363352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2030375759">
    <w:abstractNumId w:val="74"/>
  </w:num>
  <w:num w:numId="108" w16cid:durableId="1970624546">
    <w:abstractNumId w:val="1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749686878">
    <w:abstractNumId w:val="136"/>
  </w:num>
  <w:num w:numId="110" w16cid:durableId="426535577">
    <w:abstractNumId w:val="141"/>
  </w:num>
  <w:num w:numId="111" w16cid:durableId="686712892">
    <w:abstractNumId w:val="145"/>
  </w:num>
  <w:num w:numId="112" w16cid:durableId="112794857">
    <w:abstractNumId w:val="39"/>
  </w:num>
  <w:num w:numId="113" w16cid:durableId="408387554">
    <w:abstractNumId w:val="135"/>
  </w:num>
  <w:num w:numId="114" w16cid:durableId="1536773928">
    <w:abstractNumId w:val="54"/>
  </w:num>
  <w:num w:numId="115" w16cid:durableId="967276332">
    <w:abstractNumId w:val="214"/>
  </w:num>
  <w:num w:numId="116" w16cid:durableId="732508215">
    <w:abstractNumId w:val="119"/>
  </w:num>
  <w:num w:numId="117" w16cid:durableId="1124153593">
    <w:abstractNumId w:val="60"/>
  </w:num>
  <w:num w:numId="118" w16cid:durableId="1011100223">
    <w:abstractNumId w:val="90"/>
  </w:num>
  <w:num w:numId="119" w16cid:durableId="84832788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37775209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158347269">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1500079814">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44190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464494916">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63598962">
    <w:abstractNumId w:val="2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276792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5283908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863520090">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77180824">
    <w:abstractNumId w:val="33"/>
  </w:num>
  <w:num w:numId="130" w16cid:durableId="1680041705">
    <w:abstractNumId w:val="77"/>
  </w:num>
  <w:num w:numId="131" w16cid:durableId="385762885">
    <w:abstractNumId w:val="85"/>
  </w:num>
  <w:num w:numId="132" w16cid:durableId="152766166">
    <w:abstractNumId w:val="204"/>
  </w:num>
  <w:num w:numId="133" w16cid:durableId="575363976">
    <w:abstractNumId w:val="158"/>
  </w:num>
  <w:num w:numId="134" w16cid:durableId="1244995708">
    <w:abstractNumId w:val="56"/>
  </w:num>
  <w:num w:numId="135" w16cid:durableId="316154714">
    <w:abstractNumId w:val="202"/>
  </w:num>
  <w:num w:numId="136" w16cid:durableId="1552115629">
    <w:abstractNumId w:val="195"/>
  </w:num>
  <w:num w:numId="137" w16cid:durableId="2120907356">
    <w:abstractNumId w:val="67"/>
  </w:num>
  <w:num w:numId="138" w16cid:durableId="726419557">
    <w:abstractNumId w:val="121"/>
  </w:num>
  <w:num w:numId="139" w16cid:durableId="1390572030">
    <w:abstractNumId w:val="12"/>
  </w:num>
  <w:num w:numId="140" w16cid:durableId="439490870">
    <w:abstractNumId w:val="144"/>
  </w:num>
  <w:num w:numId="141" w16cid:durableId="2109621023">
    <w:abstractNumId w:val="168"/>
  </w:num>
  <w:num w:numId="142" w16cid:durableId="1305424695">
    <w:abstractNumId w:val="117"/>
  </w:num>
  <w:num w:numId="143" w16cid:durableId="741606250">
    <w:abstractNumId w:val="18"/>
  </w:num>
  <w:num w:numId="144" w16cid:durableId="702365967">
    <w:abstractNumId w:val="76"/>
  </w:num>
  <w:num w:numId="145" w16cid:durableId="2116364910">
    <w:abstractNumId w:val="126"/>
  </w:num>
  <w:num w:numId="146" w16cid:durableId="236331860">
    <w:abstractNumId w:val="197"/>
  </w:num>
  <w:num w:numId="147" w16cid:durableId="881789501">
    <w:abstractNumId w:val="0"/>
  </w:num>
  <w:num w:numId="148" w16cid:durableId="642125089">
    <w:abstractNumId w:val="177"/>
  </w:num>
  <w:num w:numId="149" w16cid:durableId="400955426">
    <w:abstractNumId w:val="118"/>
  </w:num>
  <w:num w:numId="150" w16cid:durableId="1867479479">
    <w:abstractNumId w:val="217"/>
  </w:num>
  <w:num w:numId="151" w16cid:durableId="285308873">
    <w:abstractNumId w:val="61"/>
  </w:num>
  <w:num w:numId="152" w16cid:durableId="1224758325">
    <w:abstractNumId w:val="99"/>
  </w:num>
  <w:num w:numId="153" w16cid:durableId="1304042286">
    <w:abstractNumId w:val="87"/>
  </w:num>
  <w:num w:numId="154" w16cid:durableId="1660452281">
    <w:abstractNumId w:val="190"/>
  </w:num>
  <w:num w:numId="155" w16cid:durableId="693462836">
    <w:abstractNumId w:val="189"/>
  </w:num>
  <w:num w:numId="156" w16cid:durableId="2063674129">
    <w:abstractNumId w:val="3"/>
  </w:num>
  <w:num w:numId="157" w16cid:durableId="1325935383">
    <w:abstractNumId w:val="156"/>
  </w:num>
  <w:num w:numId="158" w16cid:durableId="779908917">
    <w:abstractNumId w:val="100"/>
  </w:num>
  <w:num w:numId="159" w16cid:durableId="1572615139">
    <w:abstractNumId w:val="198"/>
  </w:num>
  <w:num w:numId="160" w16cid:durableId="1518885934">
    <w:abstractNumId w:val="132"/>
  </w:num>
  <w:num w:numId="161" w16cid:durableId="1270550162">
    <w:abstractNumId w:val="43"/>
  </w:num>
  <w:num w:numId="162" w16cid:durableId="2120565744">
    <w:abstractNumId w:val="57"/>
  </w:num>
  <w:num w:numId="163" w16cid:durableId="245920473">
    <w:abstractNumId w:val="13"/>
  </w:num>
  <w:num w:numId="164" w16cid:durableId="280966076">
    <w:abstractNumId w:val="112"/>
  </w:num>
  <w:num w:numId="165" w16cid:durableId="1900166673">
    <w:abstractNumId w:val="200"/>
  </w:num>
  <w:num w:numId="166" w16cid:durableId="2011638325">
    <w:abstractNumId w:val="165"/>
  </w:num>
  <w:num w:numId="167" w16cid:durableId="1243643496">
    <w:abstractNumId w:val="160"/>
  </w:num>
  <w:num w:numId="168" w16cid:durableId="101267668">
    <w:abstractNumId w:val="95"/>
  </w:num>
  <w:num w:numId="169" w16cid:durableId="487289650">
    <w:abstractNumId w:val="120"/>
  </w:num>
  <w:num w:numId="170" w16cid:durableId="1722973541">
    <w:abstractNumId w:val="17"/>
  </w:num>
  <w:num w:numId="171" w16cid:durableId="1237009042">
    <w:abstractNumId w:val="155"/>
  </w:num>
  <w:num w:numId="172" w16cid:durableId="861818164">
    <w:abstractNumId w:val="15"/>
  </w:num>
  <w:num w:numId="173" w16cid:durableId="1023442038">
    <w:abstractNumId w:val="20"/>
  </w:num>
  <w:num w:numId="174" w16cid:durableId="23139527">
    <w:abstractNumId w:val="209"/>
  </w:num>
  <w:num w:numId="175" w16cid:durableId="92015393">
    <w:abstractNumId w:val="127"/>
  </w:num>
  <w:num w:numId="176" w16cid:durableId="2002923377">
    <w:abstractNumId w:val="22"/>
  </w:num>
  <w:num w:numId="177" w16cid:durableId="593973509">
    <w:abstractNumId w:val="91"/>
  </w:num>
  <w:num w:numId="178" w16cid:durableId="1844126518">
    <w:abstractNumId w:val="162"/>
  </w:num>
  <w:num w:numId="179" w16cid:durableId="1130783031">
    <w:abstractNumId w:val="191"/>
  </w:num>
  <w:num w:numId="180" w16cid:durableId="1776359842">
    <w:abstractNumId w:val="128"/>
  </w:num>
  <w:num w:numId="181" w16cid:durableId="1639460422">
    <w:abstractNumId w:val="5"/>
  </w:num>
  <w:num w:numId="182" w16cid:durableId="2023705313">
    <w:abstractNumId w:val="149"/>
  </w:num>
  <w:num w:numId="183" w16cid:durableId="828599103">
    <w:abstractNumId w:val="167"/>
  </w:num>
  <w:num w:numId="184" w16cid:durableId="1036202591">
    <w:abstractNumId w:val="24"/>
  </w:num>
  <w:num w:numId="185" w16cid:durableId="556674020">
    <w:abstractNumId w:val="27"/>
  </w:num>
  <w:num w:numId="186" w16cid:durableId="510678897">
    <w:abstractNumId w:val="206"/>
  </w:num>
  <w:num w:numId="187" w16cid:durableId="2093702566">
    <w:abstractNumId w:val="151"/>
  </w:num>
  <w:num w:numId="188" w16cid:durableId="467667130">
    <w:abstractNumId w:val="216"/>
  </w:num>
  <w:num w:numId="189" w16cid:durableId="545679120">
    <w:abstractNumId w:val="218"/>
  </w:num>
  <w:num w:numId="190" w16cid:durableId="1630476408">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388966217">
    <w:abstractNumId w:val="180"/>
  </w:num>
  <w:num w:numId="192" w16cid:durableId="299505076">
    <w:abstractNumId w:val="55"/>
  </w:num>
  <w:num w:numId="193" w16cid:durableId="598375158">
    <w:abstractNumId w:val="1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376315884">
    <w:abstractNumId w:val="66"/>
  </w:num>
  <w:num w:numId="195" w16cid:durableId="1547137045">
    <w:abstractNumId w:val="38"/>
  </w:num>
  <w:num w:numId="196" w16cid:durableId="1966110169">
    <w:abstractNumId w:val="150"/>
  </w:num>
  <w:num w:numId="197" w16cid:durableId="1535072695">
    <w:abstractNumId w:val="161"/>
  </w:num>
  <w:num w:numId="198" w16cid:durableId="538593125">
    <w:abstractNumId w:val="153"/>
  </w:num>
  <w:num w:numId="199" w16cid:durableId="1582711508">
    <w:abstractNumId w:val="130"/>
  </w:num>
  <w:num w:numId="200" w16cid:durableId="2098208042">
    <w:abstractNumId w:val="70"/>
  </w:num>
  <w:num w:numId="201" w16cid:durableId="14888313">
    <w:abstractNumId w:val="84"/>
  </w:num>
  <w:num w:numId="202" w16cid:durableId="1763912449">
    <w:abstractNumId w:val="133"/>
  </w:num>
  <w:num w:numId="203" w16cid:durableId="1198086784">
    <w:abstractNumId w:val="211"/>
  </w:num>
  <w:num w:numId="204" w16cid:durableId="2047368399">
    <w:abstractNumId w:val="83"/>
  </w:num>
  <w:num w:numId="205" w16cid:durableId="468018092">
    <w:abstractNumId w:val="26"/>
    <w:lvlOverride w:ilvl="0"/>
    <w:lvlOverride w:ilvl="1"/>
    <w:lvlOverride w:ilvl="2"/>
    <w:lvlOverride w:ilvl="3"/>
    <w:lvlOverride w:ilvl="4"/>
    <w:lvlOverride w:ilvl="5"/>
    <w:lvlOverride w:ilvl="6"/>
    <w:lvlOverride w:ilvl="7"/>
    <w:lvlOverride w:ilvl="8"/>
  </w:num>
  <w:num w:numId="206" w16cid:durableId="1762407759">
    <w:abstractNumId w:val="108"/>
    <w:lvlOverride w:ilvl="0"/>
    <w:lvlOverride w:ilvl="1"/>
    <w:lvlOverride w:ilvl="2"/>
    <w:lvlOverride w:ilvl="3"/>
    <w:lvlOverride w:ilvl="4"/>
    <w:lvlOverride w:ilvl="5"/>
    <w:lvlOverride w:ilvl="6"/>
    <w:lvlOverride w:ilvl="7"/>
    <w:lvlOverride w:ilvl="8"/>
  </w:num>
  <w:num w:numId="207" w16cid:durableId="987711901">
    <w:abstractNumId w:val="64"/>
    <w:lvlOverride w:ilvl="0"/>
    <w:lvlOverride w:ilvl="1"/>
    <w:lvlOverride w:ilvl="2"/>
    <w:lvlOverride w:ilvl="3"/>
    <w:lvlOverride w:ilvl="4"/>
    <w:lvlOverride w:ilvl="5"/>
    <w:lvlOverride w:ilvl="6"/>
    <w:lvlOverride w:ilvl="7"/>
    <w:lvlOverride w:ilvl="8"/>
  </w:num>
  <w:num w:numId="208" w16cid:durableId="172308397">
    <w:abstractNumId w:val="201"/>
    <w:lvlOverride w:ilvl="0"/>
    <w:lvlOverride w:ilvl="1"/>
    <w:lvlOverride w:ilvl="2"/>
    <w:lvlOverride w:ilvl="3"/>
    <w:lvlOverride w:ilvl="4"/>
    <w:lvlOverride w:ilvl="5"/>
    <w:lvlOverride w:ilvl="6"/>
    <w:lvlOverride w:ilvl="7"/>
    <w:lvlOverride w:ilvl="8"/>
  </w:num>
  <w:num w:numId="209" w16cid:durableId="734006750">
    <w:abstractNumId w:val="65"/>
    <w:lvlOverride w:ilvl="0"/>
    <w:lvlOverride w:ilvl="1"/>
    <w:lvlOverride w:ilvl="2"/>
    <w:lvlOverride w:ilvl="3"/>
    <w:lvlOverride w:ilvl="4"/>
    <w:lvlOverride w:ilvl="5"/>
    <w:lvlOverride w:ilvl="6"/>
    <w:lvlOverride w:ilvl="7"/>
    <w:lvlOverride w:ilvl="8"/>
  </w:num>
  <w:num w:numId="210" w16cid:durableId="986204144">
    <w:abstractNumId w:val="102"/>
    <w:lvlOverride w:ilvl="0"/>
    <w:lvlOverride w:ilvl="1"/>
    <w:lvlOverride w:ilvl="2"/>
    <w:lvlOverride w:ilvl="3"/>
    <w:lvlOverride w:ilvl="4"/>
    <w:lvlOverride w:ilvl="5"/>
    <w:lvlOverride w:ilvl="6"/>
    <w:lvlOverride w:ilvl="7"/>
    <w:lvlOverride w:ilvl="8"/>
  </w:num>
  <w:num w:numId="211" w16cid:durableId="305744961">
    <w:abstractNumId w:val="21"/>
    <w:lvlOverride w:ilvl="0"/>
    <w:lvlOverride w:ilvl="1"/>
    <w:lvlOverride w:ilvl="2"/>
    <w:lvlOverride w:ilvl="3"/>
    <w:lvlOverride w:ilvl="4"/>
    <w:lvlOverride w:ilvl="5"/>
    <w:lvlOverride w:ilvl="6"/>
    <w:lvlOverride w:ilvl="7"/>
    <w:lvlOverride w:ilvl="8"/>
  </w:num>
  <w:num w:numId="212" w16cid:durableId="392120952">
    <w:abstractNumId w:val="181"/>
    <w:lvlOverride w:ilvl="0"/>
    <w:lvlOverride w:ilvl="1"/>
    <w:lvlOverride w:ilvl="2"/>
    <w:lvlOverride w:ilvl="3"/>
    <w:lvlOverride w:ilvl="4"/>
    <w:lvlOverride w:ilvl="5"/>
    <w:lvlOverride w:ilvl="6"/>
    <w:lvlOverride w:ilvl="7"/>
    <w:lvlOverride w:ilvl="8"/>
  </w:num>
  <w:num w:numId="213" w16cid:durableId="443886395">
    <w:abstractNumId w:val="47"/>
    <w:lvlOverride w:ilvl="0"/>
    <w:lvlOverride w:ilvl="1"/>
    <w:lvlOverride w:ilvl="2"/>
    <w:lvlOverride w:ilvl="3"/>
    <w:lvlOverride w:ilvl="4"/>
    <w:lvlOverride w:ilvl="5"/>
    <w:lvlOverride w:ilvl="6"/>
    <w:lvlOverride w:ilvl="7"/>
    <w:lvlOverride w:ilvl="8"/>
  </w:num>
  <w:num w:numId="214" w16cid:durableId="1501888577">
    <w:abstractNumId w:val="188"/>
    <w:lvlOverride w:ilvl="0"/>
    <w:lvlOverride w:ilvl="1"/>
    <w:lvlOverride w:ilvl="2"/>
    <w:lvlOverride w:ilvl="3"/>
    <w:lvlOverride w:ilvl="4"/>
    <w:lvlOverride w:ilvl="5"/>
    <w:lvlOverride w:ilvl="6"/>
    <w:lvlOverride w:ilvl="7"/>
    <w:lvlOverride w:ilvl="8"/>
  </w:num>
  <w:num w:numId="215" w16cid:durableId="726294792">
    <w:abstractNumId w:val="75"/>
    <w:lvlOverride w:ilvl="0"/>
    <w:lvlOverride w:ilvl="1"/>
    <w:lvlOverride w:ilvl="2"/>
    <w:lvlOverride w:ilvl="3"/>
    <w:lvlOverride w:ilvl="4"/>
    <w:lvlOverride w:ilvl="5"/>
    <w:lvlOverride w:ilvl="6"/>
    <w:lvlOverride w:ilvl="7"/>
    <w:lvlOverride w:ilvl="8"/>
  </w:num>
  <w:num w:numId="216" w16cid:durableId="1826046156">
    <w:abstractNumId w:val="210"/>
    <w:lvlOverride w:ilvl="0"/>
    <w:lvlOverride w:ilvl="1"/>
    <w:lvlOverride w:ilvl="2"/>
    <w:lvlOverride w:ilvl="3"/>
    <w:lvlOverride w:ilvl="4"/>
    <w:lvlOverride w:ilvl="5"/>
    <w:lvlOverride w:ilvl="6"/>
    <w:lvlOverride w:ilvl="7"/>
    <w:lvlOverride w:ilvl="8"/>
  </w:num>
  <w:num w:numId="217" w16cid:durableId="1725372771">
    <w:abstractNumId w:val="62"/>
    <w:lvlOverride w:ilvl="0"/>
    <w:lvlOverride w:ilvl="1"/>
    <w:lvlOverride w:ilvl="2"/>
    <w:lvlOverride w:ilvl="3"/>
    <w:lvlOverride w:ilvl="4"/>
    <w:lvlOverride w:ilvl="5"/>
    <w:lvlOverride w:ilvl="6"/>
    <w:lvlOverride w:ilvl="7"/>
    <w:lvlOverride w:ilvl="8"/>
  </w:num>
  <w:num w:numId="218" w16cid:durableId="1312637009">
    <w:abstractNumId w:val="113"/>
    <w:lvlOverride w:ilvl="0"/>
    <w:lvlOverride w:ilvl="1"/>
    <w:lvlOverride w:ilvl="2"/>
    <w:lvlOverride w:ilvl="3"/>
    <w:lvlOverride w:ilvl="4"/>
    <w:lvlOverride w:ilvl="5"/>
    <w:lvlOverride w:ilvl="6"/>
    <w:lvlOverride w:ilvl="7"/>
    <w:lvlOverride w:ilvl="8"/>
  </w:num>
  <w:num w:numId="219" w16cid:durableId="1797723551">
    <w:abstractNumId w:val="93"/>
    <w:lvlOverride w:ilvl="0"/>
    <w:lvlOverride w:ilvl="1"/>
    <w:lvlOverride w:ilvl="2"/>
    <w:lvlOverride w:ilvl="3"/>
    <w:lvlOverride w:ilvl="4"/>
    <w:lvlOverride w:ilvl="5"/>
    <w:lvlOverride w:ilvl="6"/>
    <w:lvlOverride w:ilvl="7"/>
    <w:lvlOverride w:ilvl="8"/>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18"/>
    <w:rsid w:val="00001F51"/>
    <w:rsid w:val="0000372B"/>
    <w:rsid w:val="00014658"/>
    <w:rsid w:val="0001625C"/>
    <w:rsid w:val="000216AC"/>
    <w:rsid w:val="00030E4C"/>
    <w:rsid w:val="00034833"/>
    <w:rsid w:val="000718C2"/>
    <w:rsid w:val="00072365"/>
    <w:rsid w:val="0008252F"/>
    <w:rsid w:val="00083119"/>
    <w:rsid w:val="000B65D2"/>
    <w:rsid w:val="000B79B2"/>
    <w:rsid w:val="000E244A"/>
    <w:rsid w:val="000F4C0E"/>
    <w:rsid w:val="00111756"/>
    <w:rsid w:val="00123944"/>
    <w:rsid w:val="00131B95"/>
    <w:rsid w:val="00164964"/>
    <w:rsid w:val="00164F51"/>
    <w:rsid w:val="001771E7"/>
    <w:rsid w:val="00180CCC"/>
    <w:rsid w:val="00181A18"/>
    <w:rsid w:val="001A1AFA"/>
    <w:rsid w:val="001D0E5C"/>
    <w:rsid w:val="001E6D74"/>
    <w:rsid w:val="00214C62"/>
    <w:rsid w:val="00235687"/>
    <w:rsid w:val="00243509"/>
    <w:rsid w:val="002453AC"/>
    <w:rsid w:val="002863FB"/>
    <w:rsid w:val="00296F8B"/>
    <w:rsid w:val="002C1473"/>
    <w:rsid w:val="002C6BCB"/>
    <w:rsid w:val="002D1E8C"/>
    <w:rsid w:val="0030438E"/>
    <w:rsid w:val="00310AD6"/>
    <w:rsid w:val="00315B15"/>
    <w:rsid w:val="0032145D"/>
    <w:rsid w:val="0034102C"/>
    <w:rsid w:val="00356792"/>
    <w:rsid w:val="003B4055"/>
    <w:rsid w:val="003B5578"/>
    <w:rsid w:val="003C28C0"/>
    <w:rsid w:val="003C6226"/>
    <w:rsid w:val="003D4A2A"/>
    <w:rsid w:val="003D4CA1"/>
    <w:rsid w:val="003E61A1"/>
    <w:rsid w:val="003F1235"/>
    <w:rsid w:val="003F5175"/>
    <w:rsid w:val="00423767"/>
    <w:rsid w:val="00440EEB"/>
    <w:rsid w:val="0045202E"/>
    <w:rsid w:val="00483036"/>
    <w:rsid w:val="00494A97"/>
    <w:rsid w:val="00494C67"/>
    <w:rsid w:val="004C177C"/>
    <w:rsid w:val="004C7B0B"/>
    <w:rsid w:val="004D6038"/>
    <w:rsid w:val="004D6081"/>
    <w:rsid w:val="004E0B0C"/>
    <w:rsid w:val="004E7B14"/>
    <w:rsid w:val="004F0551"/>
    <w:rsid w:val="005169A9"/>
    <w:rsid w:val="00526AEF"/>
    <w:rsid w:val="00573691"/>
    <w:rsid w:val="005A769D"/>
    <w:rsid w:val="005C614C"/>
    <w:rsid w:val="0060083C"/>
    <w:rsid w:val="006111EF"/>
    <w:rsid w:val="00614579"/>
    <w:rsid w:val="00625467"/>
    <w:rsid w:val="006257DC"/>
    <w:rsid w:val="00656080"/>
    <w:rsid w:val="00656633"/>
    <w:rsid w:val="006715E5"/>
    <w:rsid w:val="0067403F"/>
    <w:rsid w:val="006B3C34"/>
    <w:rsid w:val="006B3DE9"/>
    <w:rsid w:val="006D792C"/>
    <w:rsid w:val="006F4935"/>
    <w:rsid w:val="006F4EA6"/>
    <w:rsid w:val="006F79EC"/>
    <w:rsid w:val="00703DC0"/>
    <w:rsid w:val="007148AC"/>
    <w:rsid w:val="00723D56"/>
    <w:rsid w:val="00734770"/>
    <w:rsid w:val="0074355C"/>
    <w:rsid w:val="007A6277"/>
    <w:rsid w:val="007B19C8"/>
    <w:rsid w:val="007B6582"/>
    <w:rsid w:val="007C5B75"/>
    <w:rsid w:val="007F5BAF"/>
    <w:rsid w:val="0080645F"/>
    <w:rsid w:val="0082037B"/>
    <w:rsid w:val="00825034"/>
    <w:rsid w:val="008438EB"/>
    <w:rsid w:val="008941E6"/>
    <w:rsid w:val="008E7EAF"/>
    <w:rsid w:val="008F7CAA"/>
    <w:rsid w:val="009114D7"/>
    <w:rsid w:val="009127BB"/>
    <w:rsid w:val="00943FC4"/>
    <w:rsid w:val="00960078"/>
    <w:rsid w:val="0096731E"/>
    <w:rsid w:val="00970E7F"/>
    <w:rsid w:val="009A080C"/>
    <w:rsid w:val="009C1731"/>
    <w:rsid w:val="009C435C"/>
    <w:rsid w:val="009C629B"/>
    <w:rsid w:val="009D397B"/>
    <w:rsid w:val="009E685C"/>
    <w:rsid w:val="009F5FBE"/>
    <w:rsid w:val="00A075E5"/>
    <w:rsid w:val="00A27C29"/>
    <w:rsid w:val="00A27C2F"/>
    <w:rsid w:val="00A41C47"/>
    <w:rsid w:val="00A44C2C"/>
    <w:rsid w:val="00A679B9"/>
    <w:rsid w:val="00A8511D"/>
    <w:rsid w:val="00A92804"/>
    <w:rsid w:val="00A97175"/>
    <w:rsid w:val="00AB6E35"/>
    <w:rsid w:val="00AB7AA7"/>
    <w:rsid w:val="00AC331E"/>
    <w:rsid w:val="00AE6CBB"/>
    <w:rsid w:val="00B259CA"/>
    <w:rsid w:val="00B57BEC"/>
    <w:rsid w:val="00B64D8E"/>
    <w:rsid w:val="00B908CC"/>
    <w:rsid w:val="00BA1313"/>
    <w:rsid w:val="00BA3B7A"/>
    <w:rsid w:val="00BA7411"/>
    <w:rsid w:val="00BB5129"/>
    <w:rsid w:val="00BC1446"/>
    <w:rsid w:val="00BC6B92"/>
    <w:rsid w:val="00BD5BBC"/>
    <w:rsid w:val="00C044A7"/>
    <w:rsid w:val="00C12073"/>
    <w:rsid w:val="00C40D0F"/>
    <w:rsid w:val="00C43AA0"/>
    <w:rsid w:val="00C46202"/>
    <w:rsid w:val="00CA46AC"/>
    <w:rsid w:val="00CB48D3"/>
    <w:rsid w:val="00CB70D9"/>
    <w:rsid w:val="00CC19F6"/>
    <w:rsid w:val="00CC6342"/>
    <w:rsid w:val="00CE2589"/>
    <w:rsid w:val="00CE2AA5"/>
    <w:rsid w:val="00CF0B3D"/>
    <w:rsid w:val="00D204F6"/>
    <w:rsid w:val="00D65B85"/>
    <w:rsid w:val="00D90C4A"/>
    <w:rsid w:val="00D92003"/>
    <w:rsid w:val="00DA3D8E"/>
    <w:rsid w:val="00DD030A"/>
    <w:rsid w:val="00DF0A39"/>
    <w:rsid w:val="00E16443"/>
    <w:rsid w:val="00E21574"/>
    <w:rsid w:val="00E4006C"/>
    <w:rsid w:val="00E52243"/>
    <w:rsid w:val="00E52D78"/>
    <w:rsid w:val="00E5718D"/>
    <w:rsid w:val="00E631B4"/>
    <w:rsid w:val="00E6739E"/>
    <w:rsid w:val="00E7341F"/>
    <w:rsid w:val="00EF3834"/>
    <w:rsid w:val="00EF71EF"/>
    <w:rsid w:val="00F019A7"/>
    <w:rsid w:val="00F22D41"/>
    <w:rsid w:val="00F25332"/>
    <w:rsid w:val="00F46C39"/>
    <w:rsid w:val="00F53AE2"/>
    <w:rsid w:val="00F60288"/>
    <w:rsid w:val="00F734B1"/>
    <w:rsid w:val="00F84F18"/>
    <w:rsid w:val="00F92DE9"/>
    <w:rsid w:val="00F95079"/>
    <w:rsid w:val="00F9789E"/>
    <w:rsid w:val="00FA785A"/>
    <w:rsid w:val="00FD4E3C"/>
    <w:rsid w:val="00FD5113"/>
    <w:rsid w:val="00FD7180"/>
    <w:rsid w:val="00FE73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D39F5"/>
  <w15:chartTrackingRefBased/>
  <w15:docId w15:val="{F15AF0D8-B1EF-48DA-8C91-ED76865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F18"/>
  </w:style>
  <w:style w:type="paragraph" w:styleId="Ttulo1">
    <w:name w:val="heading 1"/>
    <w:basedOn w:val="Normal"/>
    <w:next w:val="Normal"/>
    <w:link w:val="Ttulo1Car"/>
    <w:uiPriority w:val="9"/>
    <w:qFormat/>
    <w:rsid w:val="00F84F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84F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84F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84F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4F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4F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4F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4F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4F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84F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84F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84F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84F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4F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4F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4F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4F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4F18"/>
    <w:rPr>
      <w:rFonts w:eastAsiaTheme="majorEastAsia" w:cstheme="majorBidi"/>
      <w:color w:val="272727" w:themeColor="text1" w:themeTint="D8"/>
    </w:rPr>
  </w:style>
  <w:style w:type="paragraph" w:styleId="Ttulo">
    <w:name w:val="Title"/>
    <w:basedOn w:val="Normal"/>
    <w:next w:val="Normal"/>
    <w:link w:val="TtuloCar"/>
    <w:uiPriority w:val="10"/>
    <w:qFormat/>
    <w:rsid w:val="00F84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4F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4F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4F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4F18"/>
    <w:pPr>
      <w:spacing w:before="160"/>
      <w:jc w:val="center"/>
    </w:pPr>
    <w:rPr>
      <w:i/>
      <w:iCs/>
      <w:color w:val="404040" w:themeColor="text1" w:themeTint="BF"/>
    </w:rPr>
  </w:style>
  <w:style w:type="character" w:customStyle="1" w:styleId="CitaCar">
    <w:name w:val="Cita Car"/>
    <w:basedOn w:val="Fuentedeprrafopredeter"/>
    <w:link w:val="Cita"/>
    <w:uiPriority w:val="29"/>
    <w:rsid w:val="00F84F18"/>
    <w:rPr>
      <w:i/>
      <w:iCs/>
      <w:color w:val="404040" w:themeColor="text1" w:themeTint="BF"/>
    </w:rPr>
  </w:style>
  <w:style w:type="paragraph" w:styleId="Prrafodelista">
    <w:name w:val="List Paragraph"/>
    <w:basedOn w:val="Normal"/>
    <w:uiPriority w:val="34"/>
    <w:qFormat/>
    <w:rsid w:val="00F84F18"/>
    <w:pPr>
      <w:ind w:left="720"/>
      <w:contextualSpacing/>
    </w:pPr>
  </w:style>
  <w:style w:type="character" w:styleId="nfasisintenso">
    <w:name w:val="Intense Emphasis"/>
    <w:basedOn w:val="Fuentedeprrafopredeter"/>
    <w:uiPriority w:val="21"/>
    <w:qFormat/>
    <w:rsid w:val="00F84F18"/>
    <w:rPr>
      <w:i/>
      <w:iCs/>
      <w:color w:val="0F4761" w:themeColor="accent1" w:themeShade="BF"/>
    </w:rPr>
  </w:style>
  <w:style w:type="paragraph" w:styleId="Citadestacada">
    <w:name w:val="Intense Quote"/>
    <w:basedOn w:val="Normal"/>
    <w:next w:val="Normal"/>
    <w:link w:val="CitadestacadaCar"/>
    <w:uiPriority w:val="30"/>
    <w:qFormat/>
    <w:rsid w:val="00F84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4F18"/>
    <w:rPr>
      <w:i/>
      <w:iCs/>
      <w:color w:val="0F4761" w:themeColor="accent1" w:themeShade="BF"/>
    </w:rPr>
  </w:style>
  <w:style w:type="character" w:styleId="Referenciaintensa">
    <w:name w:val="Intense Reference"/>
    <w:basedOn w:val="Fuentedeprrafopredeter"/>
    <w:uiPriority w:val="32"/>
    <w:qFormat/>
    <w:rsid w:val="00F84F18"/>
    <w:rPr>
      <w:b/>
      <w:bCs/>
      <w:smallCaps/>
      <w:color w:val="0F4761" w:themeColor="accent1" w:themeShade="BF"/>
      <w:spacing w:val="5"/>
    </w:rPr>
  </w:style>
  <w:style w:type="paragraph" w:styleId="Encabezado">
    <w:name w:val="header"/>
    <w:basedOn w:val="Normal"/>
    <w:link w:val="EncabezadoCar"/>
    <w:uiPriority w:val="99"/>
    <w:unhideWhenUsed/>
    <w:rsid w:val="001A1A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A1AFA"/>
  </w:style>
  <w:style w:type="paragraph" w:styleId="Piedepgina">
    <w:name w:val="footer"/>
    <w:basedOn w:val="Normal"/>
    <w:link w:val="PiedepginaCar"/>
    <w:uiPriority w:val="99"/>
    <w:unhideWhenUsed/>
    <w:rsid w:val="001A1A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A1AFA"/>
  </w:style>
  <w:style w:type="character" w:styleId="Hipervnculo">
    <w:name w:val="Hyperlink"/>
    <w:basedOn w:val="Fuentedeprrafopredeter"/>
    <w:uiPriority w:val="99"/>
    <w:unhideWhenUsed/>
    <w:rsid w:val="00D92003"/>
    <w:rPr>
      <w:color w:val="467886" w:themeColor="hyperlink"/>
      <w:u w:val="single"/>
    </w:rPr>
  </w:style>
  <w:style w:type="character" w:styleId="Mencinsinresolver">
    <w:name w:val="Unresolved Mention"/>
    <w:basedOn w:val="Fuentedeprrafopredeter"/>
    <w:uiPriority w:val="99"/>
    <w:semiHidden/>
    <w:unhideWhenUsed/>
    <w:rsid w:val="00D920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1"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2"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7" Type="http://schemas.openxmlformats.org/officeDocument/2006/relationships/hyperlink" Target="https://www.google.com/search?q=https://www.who.int/es/campaigns/clean-hands/5-moments-for-hand-hygiene" TargetMode="External"/><Relationship Id="rId63" Type="http://schemas.openxmlformats.org/officeDocument/2006/relationships/hyperlink" Target="https://www.who.int/es/news-room/fact-sheets/detail/mental-health-at-work" TargetMode="External"/><Relationship Id="rId68" Type="http://schemas.openxmlformats.org/officeDocument/2006/relationships/hyperlink" Target="https://www.who.int/es/news-room/fact-sheets/detail/mental-health-at-work" TargetMode="External"/><Relationship Id="rId84" Type="http://schemas.openxmlformats.org/officeDocument/2006/relationships/hyperlink" Target="https://www.google.com/search?q=https://www.sanidad.gob.es/organizacion/sns/planCalidadSNS/seguridadPaciente.htm" TargetMode="External"/><Relationship Id="rId89" Type="http://schemas.openxmlformats.org/officeDocument/2006/relationships/hyperlink" Target="https://www.who.int/es/news-room/fact-sheets/detail/health-care-waste" TargetMode="External"/><Relationship Id="rId16"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11"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2"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7"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53" Type="http://schemas.openxmlformats.org/officeDocument/2006/relationships/hyperlink" Target="https://www.google.com/search?q=https://www.who.int/es/campaigns/clean-hands/5-moments-for-hand-hygiene" TargetMode="External"/><Relationship Id="rId58" Type="http://schemas.openxmlformats.org/officeDocument/2006/relationships/hyperlink" Target="https://www.insst.es/materias/riesgos/riesgos-psicosociales" TargetMode="External"/><Relationship Id="rId74" Type="http://schemas.openxmlformats.org/officeDocument/2006/relationships/hyperlink" Target="https://www.who.int/es/news-room/fact-sheets/detail/mental-health-at-work" TargetMode="External"/><Relationship Id="rId79" Type="http://schemas.openxmlformats.org/officeDocument/2006/relationships/hyperlink" Target="https://www.google.com/search?q=https://www.easp.es/recursos-coronavirus/apoyo-emocional/"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www.who.int/es/news-room/fact-sheets/detail/health-care-waste" TargetMode="External"/><Relationship Id="rId95" Type="http://schemas.openxmlformats.org/officeDocument/2006/relationships/hyperlink" Target="https://www.who.int/es/news-room/fact-sheets/detail/health-care-waste" TargetMode="External"/><Relationship Id="rId22"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7"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3" Type="http://schemas.openxmlformats.org/officeDocument/2006/relationships/hyperlink" Target="https://www.google.com/search?q=https://www.sanidad.gob.es/areas/saludLaboral/prevencion/protocolos/docs/agentesbiologicos.pdf" TargetMode="External"/><Relationship Id="rId48" Type="http://schemas.openxmlformats.org/officeDocument/2006/relationships/hyperlink" Target="https://www.google.com/search?q=https://www.who.int/es/campaigns/clean-hands/5-moments-for-hand-hygiene" TargetMode="External"/><Relationship Id="rId64" Type="http://schemas.openxmlformats.org/officeDocument/2006/relationships/hyperlink" Target="https://www.who.int/es/news-room/fact-sheets/detail/mental-health-at-work" TargetMode="External"/><Relationship Id="rId69" Type="http://schemas.openxmlformats.org/officeDocument/2006/relationships/hyperlink" Target="https://www.who.int/es/news-room/fact-sheets/detail/mental-health-at-work" TargetMode="External"/><Relationship Id="rId80" Type="http://schemas.openxmlformats.org/officeDocument/2006/relationships/hyperlink" Target="https://www.google.com/search?q=https://www.easp.es/recursos-coronavirus/apoyo-emocional/" TargetMode="External"/><Relationship Id="rId85" Type="http://schemas.openxmlformats.org/officeDocument/2006/relationships/hyperlink" Target="https://www.google.com/search?q=https://www.sanidad.gob.es/organizacion/sns/planCalidadSNS/seguridadPaciente.htm" TargetMode="External"/><Relationship Id="rId12"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17"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5"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3"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8"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6" Type="http://schemas.openxmlformats.org/officeDocument/2006/relationships/hyperlink" Target="https://www.google.com/search?q=https://www.who.int/es/campaigns/clean-hands/5-moments-for-hand-hygiene" TargetMode="External"/><Relationship Id="rId59" Type="http://schemas.openxmlformats.org/officeDocument/2006/relationships/hyperlink" Target="https://www.insst.es/materias/riesgos/riesgos-psicosociales" TargetMode="External"/><Relationship Id="rId67" Type="http://schemas.openxmlformats.org/officeDocument/2006/relationships/hyperlink" Target="https://www.who.int/es/news-room/fact-sheets/detail/mental-health-at-work" TargetMode="External"/><Relationship Id="rId103" Type="http://schemas.openxmlformats.org/officeDocument/2006/relationships/theme" Target="theme/theme1.xml"/><Relationship Id="rId20"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1"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54" Type="http://schemas.openxmlformats.org/officeDocument/2006/relationships/hyperlink" Target="https://www.google.com/search?q=https://www.who.int/es/campaigns/clean-hands/5-moments-for-hand-hygiene" TargetMode="External"/><Relationship Id="rId62" Type="http://schemas.openxmlformats.org/officeDocument/2006/relationships/hyperlink" Target="https://www.google.com/search?q=https://www.sanidad.gob.es/areas/saludMental/docs/Estrategia_Salud_Mental_2022_2026.pdf" TargetMode="External"/><Relationship Id="rId70" Type="http://schemas.openxmlformats.org/officeDocument/2006/relationships/hyperlink" Target="https://www.who.int/es/news-room/fact-sheets/detail/mental-health-at-work" TargetMode="External"/><Relationship Id="rId75" Type="http://schemas.openxmlformats.org/officeDocument/2006/relationships/hyperlink" Target="https://www.google.com/search?q=https://www.easp.es/recursos-coronavirus/apoyo-emocional/" TargetMode="External"/><Relationship Id="rId83" Type="http://schemas.openxmlformats.org/officeDocument/2006/relationships/hyperlink" Target="https://www.google.com/search?q=https://www.funprevencion.es/recursos/manuales/hospitales-psicosocial.pdf" TargetMode="External"/><Relationship Id="rId88" Type="http://schemas.openxmlformats.org/officeDocument/2006/relationships/hyperlink" Target="https://www.who.int/es/news-room/fact-sheets/detail/health-care-waste" TargetMode="External"/><Relationship Id="rId91" Type="http://schemas.openxmlformats.org/officeDocument/2006/relationships/hyperlink" Target="https://www.who.int/es/news-room/fact-sheets/detail/health-care-waste" TargetMode="External"/><Relationship Id="rId96" Type="http://schemas.openxmlformats.org/officeDocument/2006/relationships/hyperlink" Target="https://www.who.int/es/news-room/fact-sheets/detail/health-care-wast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3"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8"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6"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9" Type="http://schemas.openxmlformats.org/officeDocument/2006/relationships/hyperlink" Target="https://www.google.com/search?q=https://www.who.int/es/campaigns/clean-hands/5-moments-for-hand-hygiene" TargetMode="External"/><Relationship Id="rId57" Type="http://schemas.openxmlformats.org/officeDocument/2006/relationships/hyperlink" Target="https://www.insst.es/materias/riesgos/riesgos-psicosociales" TargetMode="External"/><Relationship Id="rId10"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1"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4" Type="http://schemas.openxmlformats.org/officeDocument/2006/relationships/hyperlink" Target="https://www.google.com/search?q=https://www.sanidad.gob.es/areas/saludLaboral/prevencion/protocolos/docs/agentesbiologicos.pdf" TargetMode="External"/><Relationship Id="rId52" Type="http://schemas.openxmlformats.org/officeDocument/2006/relationships/hyperlink" Target="https://www.google.com/search?q=https://www.who.int/es/campaigns/clean-hands/5-moments-for-hand-hygiene" TargetMode="External"/><Relationship Id="rId60" Type="http://schemas.openxmlformats.org/officeDocument/2006/relationships/hyperlink" Target="https://www.google.com/search?q=https://www.sanidad.gob.es/areas/saludMental/docs/Estrategia_Salud_Mental_2022_2026.pdf" TargetMode="External"/><Relationship Id="rId65" Type="http://schemas.openxmlformats.org/officeDocument/2006/relationships/hyperlink" Target="https://www.who.int/es/news-room/fact-sheets/detail/mental-health-at-work" TargetMode="External"/><Relationship Id="rId73" Type="http://schemas.openxmlformats.org/officeDocument/2006/relationships/hyperlink" Target="https://www.who.int/es/news-room/fact-sheets/detail/mental-health-at-work" TargetMode="External"/><Relationship Id="rId78" Type="http://schemas.openxmlformats.org/officeDocument/2006/relationships/hyperlink" Target="https://www.google.com/search?q=https://www.easp.es/recursos-coronavirus/apoyo-emocional/" TargetMode="External"/><Relationship Id="rId81" Type="http://schemas.openxmlformats.org/officeDocument/2006/relationships/hyperlink" Target="https://www.google.com/search?q=https://www.funprevencion.es/recursos/manuales/hospitales-psicosocial.pdf" TargetMode="External"/><Relationship Id="rId86" Type="http://schemas.openxmlformats.org/officeDocument/2006/relationships/hyperlink" Target="https://www.sanidad.gob.es/profesionales/saludPublica/home.htm" TargetMode="External"/><Relationship Id="rId94" Type="http://schemas.openxmlformats.org/officeDocument/2006/relationships/hyperlink" Target="https://www.who.int/es/news-room/fact-sheets/detail/health-care-waste" TargetMode="External"/><Relationship Id="rId99" Type="http://schemas.openxmlformats.org/officeDocument/2006/relationships/hyperlink" Target="https://scielo.org?utm_source=chatgpt.com" TargetMode="Externa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13"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18"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9"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4"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50" Type="http://schemas.openxmlformats.org/officeDocument/2006/relationships/hyperlink" Target="https://www.google.com/search?q=https://www.who.int/es/campaigns/clean-hands/5-moments-for-hand-hygiene" TargetMode="External"/><Relationship Id="rId55" Type="http://schemas.openxmlformats.org/officeDocument/2006/relationships/hyperlink" Target="https://www.google.com/search?q=https://www.who.int/es/campaigns/clean-hands/5-moments-for-hand-hygiene" TargetMode="External"/><Relationship Id="rId76" Type="http://schemas.openxmlformats.org/officeDocument/2006/relationships/hyperlink" Target="https://www.google.com/search?q=https://www.easp.es/recursos-coronavirus/apoyo-emocional/" TargetMode="External"/><Relationship Id="rId97" Type="http://schemas.openxmlformats.org/officeDocument/2006/relationships/hyperlink" Target="https://www.who.int/es/news-room/fact-sheets/detail/health-care-waste" TargetMode="External"/><Relationship Id="rId7" Type="http://schemas.openxmlformats.org/officeDocument/2006/relationships/endnotes" Target="endnotes.xml"/><Relationship Id="rId71" Type="http://schemas.openxmlformats.org/officeDocument/2006/relationships/hyperlink" Target="https://www.who.int/es/news-room/fact-sheets/detail/mental-health-at-work" TargetMode="External"/><Relationship Id="rId92" Type="http://schemas.openxmlformats.org/officeDocument/2006/relationships/hyperlink" Target="https://www.who.int/es/news-room/fact-sheets/detail/health-care-waste" TargetMode="External"/><Relationship Id="rId2" Type="http://schemas.openxmlformats.org/officeDocument/2006/relationships/numbering" Target="numbering.xml"/><Relationship Id="rId29"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24"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0"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45" Type="http://schemas.openxmlformats.org/officeDocument/2006/relationships/hyperlink" Target="https://www.google.com/search?q=https://www.sanidad.gob.es/areas/saludLaboral/prevencion/protocolos/docs/agentesbiologicos.pdf" TargetMode="External"/><Relationship Id="rId66" Type="http://schemas.openxmlformats.org/officeDocument/2006/relationships/hyperlink" Target="https://www.who.int/es/news-room/fact-sheets/detail/mental-health-at-work" TargetMode="External"/><Relationship Id="rId87" Type="http://schemas.openxmlformats.org/officeDocument/2006/relationships/hyperlink" Target="https://www.sanidad.gob.es/profesionales/saludPublica/home.htm" TargetMode="External"/><Relationship Id="rId61" Type="http://schemas.openxmlformats.org/officeDocument/2006/relationships/hyperlink" Target="https://www.google.com/search?q=https://www.sanidad.gob.es/areas/saludMental/docs/Estrategia_Salud_Mental_2022_2026.pdf" TargetMode="External"/><Relationship Id="rId82" Type="http://schemas.openxmlformats.org/officeDocument/2006/relationships/hyperlink" Target="https://www.google.com/search?q=https://www.funprevencion.es/recursos/manuales/hospitales-psicosocial.pdf" TargetMode="External"/><Relationship Id="rId19"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14"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0"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35" Type="http://schemas.openxmlformats.org/officeDocument/2006/relationships/hyperlink" Target="https://www.google.com/search?q=https://www.insst.es/documentacion/catalogos-publicaciones/guia-tecnica-para-la-evaluacion-y-prevencion-de-los-riesgos-relacionados-con-la-exposicion-a-agentes-biologicos" TargetMode="External"/><Relationship Id="rId56" Type="http://schemas.openxmlformats.org/officeDocument/2006/relationships/hyperlink" Target="https://www.google.com/search?q=https://www.who.int/es/campaigns/clean-hands/5-moments-for-hand-hygiene" TargetMode="External"/><Relationship Id="rId77" Type="http://schemas.openxmlformats.org/officeDocument/2006/relationships/hyperlink" Target="https://www.google.com/search?q=https://www.easp.es/recursos-coronavirus/apoyo-emocional/" TargetMode="External"/><Relationship Id="rId100" Type="http://schemas.openxmlformats.org/officeDocument/2006/relationships/hyperlink" Target="https://www.ebsco.com/products/research-databases/cinahl-database?utm_source=chatgpt.com" TargetMode="External"/><Relationship Id="rId8" Type="http://schemas.openxmlformats.org/officeDocument/2006/relationships/image" Target="media/image1.png"/><Relationship Id="rId51" Type="http://schemas.openxmlformats.org/officeDocument/2006/relationships/hyperlink" Target="https://www.google.com/search?q=https://www.who.int/es/campaigns/clean-hands/5-moments-for-hand-hygiene" TargetMode="External"/><Relationship Id="rId72" Type="http://schemas.openxmlformats.org/officeDocument/2006/relationships/hyperlink" Target="https://www.who.int/es/news-room/fact-sheets/detail/mental-health-at-work" TargetMode="External"/><Relationship Id="rId93" Type="http://schemas.openxmlformats.org/officeDocument/2006/relationships/hyperlink" Target="https://www.who.int/es/news-room/fact-sheets/detail/health-care-waste" TargetMode="External"/><Relationship Id="rId98" Type="http://schemas.openxmlformats.org/officeDocument/2006/relationships/hyperlink" Target="https://pubmed.ncbi.nlm.nih.gov?utm_source=chatgpt.com" TargetMode="Externa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5F66C-493A-4F05-9B74-BE9A3535A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383</Pages>
  <Words>106253</Words>
  <Characters>584397</Characters>
  <Application>Microsoft Office Word</Application>
  <DocSecurity>0</DocSecurity>
  <Lines>4869</Lines>
  <Paragraphs>1378</Paragraphs>
  <ScaleCrop>false</ScaleCrop>
  <Company/>
  <LinksUpToDate>false</LinksUpToDate>
  <CharactersWithSpaces>689272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suarez</dc:creator>
  <cp:keywords/>
  <dc:description/>
  <cp:lastModifiedBy>sara suarez</cp:lastModifiedBy>
  <cp:revision>165</cp:revision>
  <dcterms:created xsi:type="dcterms:W3CDTF">2026-06-05T17:20:00Z</dcterms:created>
  <dcterms:modified xsi:type="dcterms:W3CDTF">2026-06-29T13:51:00Z</dcterms:modified>
</cp:coreProperties>
</file>