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03A0D" w14:textId="77777777" w:rsidR="007E15AE" w:rsidRPr="00B81E5B" w:rsidRDefault="007E15AE" w:rsidP="007E15AE">
      <w:pPr>
        <w:pStyle w:val="Ttulo1"/>
      </w:pPr>
      <w:r w:rsidRPr="00B81E5B">
        <w:rPr>
          <w:noProof/>
        </w:rPr>
        <w:drawing>
          <wp:inline distT="0" distB="0" distL="0" distR="0" wp14:anchorId="75833A17" wp14:editId="46586CF5">
            <wp:extent cx="4892040" cy="4892040"/>
            <wp:effectExtent l="0" t="0" r="3810" b="3810"/>
            <wp:docPr id="1202296094" name="Imagen 2"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2040" cy="4892040"/>
                    </a:xfrm>
                    <a:prstGeom prst="rect">
                      <a:avLst/>
                    </a:prstGeom>
                    <a:noFill/>
                    <a:ln>
                      <a:noFill/>
                    </a:ln>
                  </pic:spPr>
                </pic:pic>
              </a:graphicData>
            </a:graphic>
          </wp:inline>
        </w:drawing>
      </w:r>
    </w:p>
    <w:p w14:paraId="705FF93C" w14:textId="77777777" w:rsidR="007E15AE" w:rsidRPr="00B81E5B" w:rsidRDefault="007E15AE" w:rsidP="007E15AE"/>
    <w:p w14:paraId="2CE95E05" w14:textId="77777777" w:rsidR="007E15AE" w:rsidRPr="00B81E5B" w:rsidRDefault="007E15AE" w:rsidP="007E15AE">
      <w:pPr>
        <w:jc w:val="center"/>
      </w:pPr>
      <w:r w:rsidRPr="00B81E5B">
        <w:rPr>
          <w:b/>
          <w:bCs/>
        </w:rPr>
        <w:t>Editado en Oviedo, Asturias</w:t>
      </w:r>
    </w:p>
    <w:p w14:paraId="0FC8BCF6" w14:textId="77777777" w:rsidR="007E15AE" w:rsidRPr="00B81E5B" w:rsidRDefault="007E15AE" w:rsidP="007E15AE">
      <w:pPr>
        <w:jc w:val="center"/>
      </w:pPr>
      <w:r w:rsidRPr="00B81E5B">
        <w:rPr>
          <w:b/>
          <w:bCs/>
        </w:rPr>
        <w:t xml:space="preserve">Por </w:t>
      </w:r>
      <w:proofErr w:type="spellStart"/>
      <w:r w:rsidRPr="00B81E5B">
        <w:rPr>
          <w:b/>
          <w:bCs/>
        </w:rPr>
        <w:t>AsturiasPublica</w:t>
      </w:r>
      <w:proofErr w:type="spellEnd"/>
    </w:p>
    <w:p w14:paraId="2305E65C" w14:textId="77777777" w:rsidR="007E15AE" w:rsidRPr="00B81E5B" w:rsidRDefault="007E15AE" w:rsidP="007E15AE">
      <w:pPr>
        <w:jc w:val="center"/>
      </w:pPr>
      <w:r w:rsidRPr="00B81E5B">
        <w:rPr>
          <w:b/>
          <w:bCs/>
        </w:rPr>
        <w:t>*</w:t>
      </w:r>
      <w:proofErr w:type="spellStart"/>
      <w:r w:rsidRPr="00B81E5B">
        <w:rPr>
          <w:b/>
          <w:bCs/>
        </w:rPr>
        <w:t>AsturiasPublica</w:t>
      </w:r>
      <w:proofErr w:type="spellEnd"/>
      <w:r w:rsidRPr="00B81E5B">
        <w:rPr>
          <w:b/>
          <w:bCs/>
        </w:rPr>
        <w:t xml:space="preserve"> no se hace responsable de las opiniones de sus colaboradores ni del contenido de los artículos firmados por los autores ajenos al equipo de redacción. Queda prohibida la reproducción (total o parcial) de los contenidos de la publicación por cualquier medio o procedimiento sin la autorización previa de los autores.</w:t>
      </w:r>
    </w:p>
    <w:p w14:paraId="34632BB8" w14:textId="77777777" w:rsidR="007E15AE" w:rsidRPr="00B81E5B" w:rsidRDefault="007E15AE" w:rsidP="007E15AE">
      <w:pPr>
        <w:jc w:val="center"/>
      </w:pPr>
      <w:r w:rsidRPr="00B81E5B">
        <w:rPr>
          <w:b/>
          <w:bCs/>
        </w:rPr>
        <w:t>Edición: asturiaspublica@outlook.es</w:t>
      </w:r>
    </w:p>
    <w:p w14:paraId="5B90F295" w14:textId="77777777" w:rsidR="007E15AE" w:rsidRPr="00B81E5B" w:rsidRDefault="007E15AE" w:rsidP="007E15AE">
      <w:pPr>
        <w:jc w:val="center"/>
      </w:pPr>
      <w:r w:rsidRPr="00B81E5B">
        <w:rPr>
          <w:b/>
          <w:bCs/>
        </w:rPr>
        <w:t>Publicidad: asturiaspublica@outlook.es (ASUNTO: PUBLICIDAD)</w:t>
      </w:r>
    </w:p>
    <w:p w14:paraId="62B71592" w14:textId="77777777" w:rsidR="007E15AE" w:rsidRDefault="007E15AE" w:rsidP="007E15AE">
      <w:pPr>
        <w:jc w:val="center"/>
      </w:pPr>
      <w:r w:rsidRPr="00B81E5B">
        <w:rPr>
          <w:b/>
          <w:bCs/>
        </w:rPr>
        <w:t>AS 02927-2022</w:t>
      </w:r>
    </w:p>
    <w:p w14:paraId="24C35AE8" w14:textId="77777777" w:rsidR="007E15AE" w:rsidRDefault="007E15AE" w:rsidP="007E15AE">
      <w:pPr>
        <w:jc w:val="center"/>
        <w:rPr>
          <w:b/>
          <w:bCs/>
        </w:rPr>
      </w:pPr>
      <w:r w:rsidRPr="00B81E5B">
        <w:rPr>
          <w:b/>
          <w:bCs/>
        </w:rPr>
        <w:t>ISSN: 2952-0614</w:t>
      </w:r>
    </w:p>
    <w:p w14:paraId="01AABB95" w14:textId="77777777" w:rsidR="00AC331E" w:rsidRDefault="00AC331E"/>
    <w:p w14:paraId="4FADEDD3" w14:textId="77777777" w:rsidR="007E15AE" w:rsidRPr="007E15AE" w:rsidRDefault="007E15AE" w:rsidP="007E15AE">
      <w:pPr>
        <w:jc w:val="both"/>
      </w:pPr>
      <w:r w:rsidRPr="007E15AE">
        <w:rPr>
          <w:b/>
        </w:rPr>
        <w:lastRenderedPageBreak/>
        <w:t>ACTUACIÓN FRENTE A UNA AGRESIÓN EN EL ÁMBITO SANITARIO PARA PERSONAL SANITARIO Y NO SANITARIO</w:t>
      </w:r>
    </w:p>
    <w:p w14:paraId="5E899D8E" w14:textId="77777777" w:rsidR="007E15AE" w:rsidRPr="007E15AE" w:rsidRDefault="007E15AE" w:rsidP="007E15AE">
      <w:pPr>
        <w:jc w:val="both"/>
      </w:pPr>
      <w:r w:rsidRPr="007E15AE">
        <w:t>Las agresiones en el ámbito sanitario son un problema que afecta tanto a profesionales de la salud como a personal no sanitario que trabaja en estos entornos. Estas agresiones pueden ser físicas, verbales o psicológicas y tienen un impacto significativo tanto en la seguridad del personal como en la calidad del servicio prestado a los pacientes. El comportamiento agresivo hacia los trabajadores de la salud puede provenir de los propios pacientes, familiares de los pacientes o incluso de compañeros de trabajo.</w:t>
      </w:r>
    </w:p>
    <w:p w14:paraId="606E2B9F" w14:textId="77777777" w:rsidR="007E15AE" w:rsidRPr="007E15AE" w:rsidRDefault="007E15AE" w:rsidP="007E15AE">
      <w:pPr>
        <w:jc w:val="both"/>
        <w:rPr>
          <w:b/>
        </w:rPr>
      </w:pPr>
      <w:r w:rsidRPr="007E15AE">
        <w:rPr>
          <w:b/>
        </w:rPr>
        <w:t>Tipos de agresiones en el ámbito sanitario</w:t>
      </w:r>
    </w:p>
    <w:p w14:paraId="7D8C6732" w14:textId="77777777" w:rsidR="007E15AE" w:rsidRPr="007E15AE" w:rsidRDefault="007E15AE" w:rsidP="007E15AE">
      <w:pPr>
        <w:jc w:val="both"/>
      </w:pPr>
      <w:r w:rsidRPr="007E15AE">
        <w:t>Las agresiones en el entorno sanitario pueden clasificarse en tres tipos principales:</w:t>
      </w:r>
    </w:p>
    <w:p w14:paraId="0E5FF3B6" w14:textId="77777777" w:rsidR="007E15AE" w:rsidRPr="007E15AE" w:rsidRDefault="007E15AE" w:rsidP="007E15AE">
      <w:pPr>
        <w:numPr>
          <w:ilvl w:val="0"/>
          <w:numId w:val="1"/>
        </w:numPr>
        <w:jc w:val="both"/>
      </w:pPr>
      <w:r w:rsidRPr="007E15AE">
        <w:rPr>
          <w:u w:val="single"/>
        </w:rPr>
        <w:t>Agresión verbal</w:t>
      </w:r>
      <w:r w:rsidRPr="007E15AE">
        <w:t>: Incluye insultos, gritos, amenazas o cualquier tipo de lenguaje que cause angustia o estrés emocional. Aunque no produce daño físico, sus efectos son igualmente devastadores en términos de salud mental.</w:t>
      </w:r>
    </w:p>
    <w:p w14:paraId="12153B0D" w14:textId="77777777" w:rsidR="007E15AE" w:rsidRPr="007E15AE" w:rsidRDefault="007E15AE" w:rsidP="007E15AE">
      <w:pPr>
        <w:numPr>
          <w:ilvl w:val="0"/>
          <w:numId w:val="1"/>
        </w:numPr>
        <w:jc w:val="both"/>
      </w:pPr>
      <w:r w:rsidRPr="007E15AE">
        <w:rPr>
          <w:u w:val="single"/>
        </w:rPr>
        <w:t>Agresión física:</w:t>
      </w:r>
      <w:r w:rsidRPr="007E15AE">
        <w:t xml:space="preserve"> Involucra contacto físico que puede ir desde empujones hasta golpes graves. Estas agresiones pueden dejar secuelas físicas y emocionales, afectando la moral del personal.</w:t>
      </w:r>
    </w:p>
    <w:p w14:paraId="53872276" w14:textId="77777777" w:rsidR="007E15AE" w:rsidRPr="007E15AE" w:rsidRDefault="007E15AE" w:rsidP="007E15AE">
      <w:pPr>
        <w:numPr>
          <w:ilvl w:val="0"/>
          <w:numId w:val="1"/>
        </w:numPr>
        <w:jc w:val="both"/>
      </w:pPr>
      <w:r w:rsidRPr="007E15AE">
        <w:rPr>
          <w:u w:val="single"/>
        </w:rPr>
        <w:t>Agresión psicológica</w:t>
      </w:r>
      <w:r w:rsidRPr="007E15AE">
        <w:t xml:space="preserve">: Son actos que causan daño a la salud mental del trabajador, como acoso laboral, humillación pública o intimidación, que son menos </w:t>
      </w:r>
      <w:proofErr w:type="gramStart"/>
      <w:r w:rsidRPr="007E15AE">
        <w:t>visibles</w:t>
      </w:r>
      <w:proofErr w:type="gramEnd"/>
      <w:r w:rsidRPr="007E15AE">
        <w:t xml:space="preserve"> pero igualmente destructivos.</w:t>
      </w:r>
    </w:p>
    <w:p w14:paraId="0241E050" w14:textId="77777777" w:rsidR="007E15AE" w:rsidRPr="007E15AE" w:rsidRDefault="007E15AE" w:rsidP="007E15AE">
      <w:pPr>
        <w:jc w:val="both"/>
        <w:rPr>
          <w:b/>
        </w:rPr>
      </w:pPr>
      <w:r w:rsidRPr="007E15AE">
        <w:rPr>
          <w:b/>
        </w:rPr>
        <w:t>Impacto de las agresiones</w:t>
      </w:r>
    </w:p>
    <w:p w14:paraId="34470F91" w14:textId="77777777" w:rsidR="007E15AE" w:rsidRPr="007E15AE" w:rsidRDefault="007E15AE" w:rsidP="007E15AE">
      <w:pPr>
        <w:jc w:val="both"/>
      </w:pPr>
      <w:r w:rsidRPr="007E15AE">
        <w:t>Las agresiones en el ámbito sanitario no solo afectan la salud física y emocional de los trabajadores, sino que también repercuten negativamente en la atención al paciente. El ambiente de trabajo se ve alterado, lo que puede generar estrés, ansiedad y disminución en la calidad de vida laboral. Además, las víctimas de agresiones pueden experimentar burnout, depresión e incluso trastornos postraumáticos (PTSD) (Bohle, 2020).</w:t>
      </w:r>
    </w:p>
    <w:p w14:paraId="252CF17D" w14:textId="77777777" w:rsidR="007E15AE" w:rsidRPr="007E15AE" w:rsidRDefault="007E15AE" w:rsidP="007E15AE">
      <w:pPr>
        <w:jc w:val="both"/>
      </w:pPr>
      <w:r w:rsidRPr="007E15AE">
        <w:rPr>
          <w:b/>
        </w:rPr>
        <w:t>Estrategias de actuación frente a una agresión</w:t>
      </w:r>
    </w:p>
    <w:p w14:paraId="483921A6" w14:textId="77777777" w:rsidR="007E15AE" w:rsidRPr="007E15AE" w:rsidRDefault="007E15AE" w:rsidP="007E15AE">
      <w:pPr>
        <w:jc w:val="both"/>
        <w:rPr>
          <w:b/>
        </w:rPr>
      </w:pPr>
      <w:r w:rsidRPr="007E15AE">
        <w:rPr>
          <w:b/>
        </w:rPr>
        <w:t>Para el personal sanitario</w:t>
      </w:r>
    </w:p>
    <w:p w14:paraId="52CCC3F5" w14:textId="77777777" w:rsidR="007E15AE" w:rsidRPr="007E15AE" w:rsidRDefault="007E15AE" w:rsidP="007E15AE">
      <w:pPr>
        <w:jc w:val="both"/>
      </w:pPr>
      <w:r w:rsidRPr="007E15AE">
        <w:t>El personal sanitario debe estar preparado para manejar situaciones de agresión de manera eficaz, minimizando tanto el daño personal como el impacto en los pacientes.</w:t>
      </w:r>
    </w:p>
    <w:p w14:paraId="14866200" w14:textId="77777777" w:rsidR="007E15AE" w:rsidRPr="007E15AE" w:rsidRDefault="007E15AE" w:rsidP="007E15AE">
      <w:pPr>
        <w:jc w:val="both"/>
      </w:pPr>
      <w:r w:rsidRPr="007E15AE">
        <w:rPr>
          <w:u w:val="single"/>
        </w:rPr>
        <w:t>Prevención y formación</w:t>
      </w:r>
      <w:r w:rsidRPr="007E15AE">
        <w:t>: La formación en técnicas de manejo de conflictos y control de estrés es esencial. Los cursos que incluyen simulaciones de situaciones agresivas pueden ayudar a los profesionales a manejar mejor las crisis.</w:t>
      </w:r>
    </w:p>
    <w:p w14:paraId="026A653B" w14:textId="77777777" w:rsidR="007E15AE" w:rsidRPr="007E15AE" w:rsidRDefault="007E15AE" w:rsidP="007E15AE">
      <w:pPr>
        <w:jc w:val="both"/>
      </w:pPr>
      <w:r w:rsidRPr="007E15AE">
        <w:rPr>
          <w:u w:val="single"/>
        </w:rPr>
        <w:lastRenderedPageBreak/>
        <w:t>Técnicas de desescalada:</w:t>
      </w:r>
      <w:r w:rsidRPr="007E15AE">
        <w:t xml:space="preserve"> El personal sanitario debe aprender técnicas de comunicación efectiva para calmar a los pacientes o familiares antes de que la situación escale. Mantener una postura tranquila, usar un lenguaje no agresivo y escuchar al agresor son prácticas clave.</w:t>
      </w:r>
    </w:p>
    <w:p w14:paraId="46BA49FF" w14:textId="77777777" w:rsidR="007E15AE" w:rsidRPr="007E15AE" w:rsidRDefault="007E15AE" w:rsidP="007E15AE">
      <w:pPr>
        <w:jc w:val="both"/>
      </w:pPr>
      <w:r w:rsidRPr="007E15AE">
        <w:rPr>
          <w:u w:val="single"/>
        </w:rPr>
        <w:t>Pedir apoyo</w:t>
      </w:r>
      <w:r w:rsidRPr="007E15AE">
        <w:t>: Cuando la situación lo amerite, el personal debe llamar a seguridad o a los servicios de apoyo interno, como el personal de vigilancia o la policía, para evitar que la situación se agrave.</w:t>
      </w:r>
    </w:p>
    <w:p w14:paraId="73B59301" w14:textId="77777777" w:rsidR="007E15AE" w:rsidRPr="007E15AE" w:rsidRDefault="007E15AE" w:rsidP="007E15AE">
      <w:pPr>
        <w:jc w:val="both"/>
      </w:pPr>
      <w:r w:rsidRPr="007E15AE">
        <w:rPr>
          <w:u w:val="single"/>
        </w:rPr>
        <w:t>Informar sobre la agresión</w:t>
      </w:r>
      <w:r w:rsidRPr="007E15AE">
        <w:t>: Es fundamental que el incidente sea reportado inmediatamente a través de los canales establecidos dentro de la institución sanitaria, ya que esto puede ayudar en la prevención de futuros incidentes y en la protección legal del profesional.</w:t>
      </w:r>
    </w:p>
    <w:p w14:paraId="17D57644" w14:textId="77777777" w:rsidR="007E15AE" w:rsidRPr="007E15AE" w:rsidRDefault="007E15AE" w:rsidP="007E15AE">
      <w:pPr>
        <w:jc w:val="both"/>
        <w:rPr>
          <w:b/>
        </w:rPr>
      </w:pPr>
      <w:r w:rsidRPr="007E15AE">
        <w:rPr>
          <w:b/>
        </w:rPr>
        <w:t>Para el personal no sanitario</w:t>
      </w:r>
    </w:p>
    <w:p w14:paraId="7326CD91" w14:textId="77777777" w:rsidR="007E15AE" w:rsidRPr="007E15AE" w:rsidRDefault="007E15AE" w:rsidP="007E15AE">
      <w:pPr>
        <w:jc w:val="both"/>
      </w:pPr>
      <w:r w:rsidRPr="007E15AE">
        <w:t>El personal no sanitario, que incluye personal administrativo, de limpieza y seguridad, también está expuesto a situaciones de agresión. Aunque su formación puede ser diferente, deben contar con herramientas básicas para prevenir y responder a estos incidentes.</w:t>
      </w:r>
    </w:p>
    <w:p w14:paraId="32A91CBA" w14:textId="77777777" w:rsidR="007E15AE" w:rsidRPr="007E15AE" w:rsidRDefault="007E15AE" w:rsidP="007E15AE">
      <w:pPr>
        <w:jc w:val="both"/>
      </w:pPr>
      <w:r w:rsidRPr="007E15AE">
        <w:rPr>
          <w:u w:val="single"/>
        </w:rPr>
        <w:t xml:space="preserve">Formación en manejo de situaciones conflictivas </w:t>
      </w:r>
      <w:r w:rsidRPr="007E15AE">
        <w:t>Al igual que el personal sanitario, el personal no sanitario debe recibir formación para reconocer señales de agresión inminente y actuar con calma y firmeza.</w:t>
      </w:r>
    </w:p>
    <w:p w14:paraId="1CBFD886" w14:textId="77777777" w:rsidR="007E15AE" w:rsidRPr="007E15AE" w:rsidRDefault="007E15AE" w:rsidP="007E15AE">
      <w:pPr>
        <w:jc w:val="both"/>
      </w:pPr>
      <w:r w:rsidRPr="007E15AE">
        <w:rPr>
          <w:u w:val="single"/>
        </w:rPr>
        <w:t>Evitar la confrontación física:</w:t>
      </w:r>
      <w:r w:rsidRPr="007E15AE">
        <w:t xml:space="preserve"> En casos de agresión verbal o psicológica, lo más importante es mantener la calma y evitar la confrontación física, lo cual puede agravar la situación.</w:t>
      </w:r>
    </w:p>
    <w:p w14:paraId="06E25510" w14:textId="77777777" w:rsidR="007E15AE" w:rsidRPr="007E15AE" w:rsidRDefault="007E15AE" w:rsidP="007E15AE">
      <w:pPr>
        <w:jc w:val="both"/>
      </w:pPr>
      <w:r w:rsidRPr="007E15AE">
        <w:rPr>
          <w:u w:val="single"/>
        </w:rPr>
        <w:t xml:space="preserve">Proteger a la víctima: </w:t>
      </w:r>
      <w:r w:rsidRPr="007E15AE">
        <w:t>Si el personal no sanitario presencia una agresión, su primera acción debe ser asegurar la seguridad del agredido y, si es necesario, llamar a los servicios de seguridad para que intervengan.</w:t>
      </w:r>
    </w:p>
    <w:p w14:paraId="33E60C1F" w14:textId="77777777" w:rsidR="007E15AE" w:rsidRPr="007E15AE" w:rsidRDefault="007E15AE" w:rsidP="007E15AE">
      <w:pPr>
        <w:jc w:val="both"/>
        <w:rPr>
          <w:b/>
        </w:rPr>
      </w:pPr>
      <w:r w:rsidRPr="007E15AE">
        <w:rPr>
          <w:b/>
        </w:rPr>
        <w:t>Protocolos y medidas preventivas</w:t>
      </w:r>
    </w:p>
    <w:p w14:paraId="1B6BDBC7" w14:textId="77777777" w:rsidR="007E15AE" w:rsidRPr="007E15AE" w:rsidRDefault="007E15AE" w:rsidP="007E15AE">
      <w:pPr>
        <w:jc w:val="both"/>
      </w:pPr>
      <w:r w:rsidRPr="007E15AE">
        <w:t>Para reducir las agresiones en el ámbito sanitario, las instituciones deben establecer protocolos claros y medidas preventivas que garanticen la seguridad de todos los empleados:</w:t>
      </w:r>
    </w:p>
    <w:p w14:paraId="13DB24F5" w14:textId="77777777" w:rsidR="007E15AE" w:rsidRPr="007E15AE" w:rsidRDefault="007E15AE" w:rsidP="007E15AE">
      <w:pPr>
        <w:jc w:val="both"/>
      </w:pPr>
      <w:r w:rsidRPr="007E15AE">
        <w:rPr>
          <w:u w:val="single"/>
        </w:rPr>
        <w:t>Crear un ambiente seguro:</w:t>
      </w:r>
      <w:r w:rsidRPr="007E15AE">
        <w:t xml:space="preserve"> Mejorar la seguridad en las instalaciones, como la instalación de cámaras de vigilancia y personal de seguridad, puede disuadir los comportamientos violentos.</w:t>
      </w:r>
    </w:p>
    <w:p w14:paraId="59257F4D" w14:textId="77777777" w:rsidR="007E15AE" w:rsidRPr="007E15AE" w:rsidRDefault="007E15AE" w:rsidP="007E15AE">
      <w:pPr>
        <w:jc w:val="both"/>
      </w:pPr>
      <w:r w:rsidRPr="007E15AE">
        <w:rPr>
          <w:u w:val="single"/>
        </w:rPr>
        <w:t>Canales de denuncia confidenciales</w:t>
      </w:r>
      <w:r w:rsidRPr="007E15AE">
        <w:t>: Es necesario que los profesionales de la salud tengan acceso a canales de denuncia confidenciales para reportar agresiones sin temor a represalias.</w:t>
      </w:r>
    </w:p>
    <w:p w14:paraId="0E91A4F0" w14:textId="77777777" w:rsidR="007E15AE" w:rsidRPr="007E15AE" w:rsidRDefault="007E15AE" w:rsidP="007E15AE">
      <w:pPr>
        <w:jc w:val="both"/>
      </w:pPr>
      <w:r w:rsidRPr="007E15AE">
        <w:rPr>
          <w:u w:val="single"/>
        </w:rPr>
        <w:lastRenderedPageBreak/>
        <w:t>Apoyo psicológico:</w:t>
      </w:r>
      <w:r w:rsidRPr="007E15AE">
        <w:t xml:space="preserve"> Los trabajadores que han sido víctimas de agresiones deben tener acceso a apoyo psicológico para abordar las consecuencias emocionales y psicológicas de dichos incidentes.</w:t>
      </w:r>
    </w:p>
    <w:p w14:paraId="04713740" w14:textId="77777777" w:rsidR="007E15AE" w:rsidRPr="007E15AE" w:rsidRDefault="007E15AE" w:rsidP="007E15AE">
      <w:pPr>
        <w:jc w:val="both"/>
        <w:rPr>
          <w:b/>
        </w:rPr>
      </w:pPr>
      <w:r w:rsidRPr="007E15AE">
        <w:rPr>
          <w:b/>
        </w:rPr>
        <w:t>Conclusión</w:t>
      </w:r>
    </w:p>
    <w:p w14:paraId="06613E3D" w14:textId="77777777" w:rsidR="007E15AE" w:rsidRPr="007E15AE" w:rsidRDefault="007E15AE" w:rsidP="007E15AE">
      <w:pPr>
        <w:jc w:val="both"/>
      </w:pPr>
      <w:r w:rsidRPr="007E15AE">
        <w:t>La agresión en el ámbito sanitario es un fenómeno complejo que requiere la cooperación de todos los involucrados en la atención al paciente. Desde el personal sanitario hasta el no sanitario, todos deben estar preparados y ser conscientes de las estrategias de prevención y actuación para enfrentar situaciones de agresión. La seguridad y el bienestar del personal son esenciales para garantizar una atención de calidad y un entorno de trabajo saludable.</w:t>
      </w:r>
    </w:p>
    <w:p w14:paraId="5B9D4F2C" w14:textId="77777777" w:rsidR="007E15AE" w:rsidRPr="007E15AE" w:rsidRDefault="007E15AE" w:rsidP="007E15AE">
      <w:pPr>
        <w:jc w:val="both"/>
        <w:rPr>
          <w:b/>
        </w:rPr>
      </w:pPr>
      <w:r w:rsidRPr="007E15AE">
        <w:rPr>
          <w:b/>
        </w:rPr>
        <w:t>Bibliografía</w:t>
      </w:r>
    </w:p>
    <w:p w14:paraId="3CF340D9" w14:textId="77777777" w:rsidR="007E15AE" w:rsidRPr="007E15AE" w:rsidRDefault="007E15AE" w:rsidP="007E15AE">
      <w:pPr>
        <w:numPr>
          <w:ilvl w:val="0"/>
          <w:numId w:val="2"/>
        </w:numPr>
        <w:jc w:val="both"/>
      </w:pPr>
      <w:r w:rsidRPr="007E15AE">
        <w:t>Bohle, P. (2020). *Agresión y violencia en el trabajo: Consecuencias para la salud de los trabajadores*. Editorial Médica Panamericana.</w:t>
      </w:r>
    </w:p>
    <w:p w14:paraId="5B0B93F4" w14:textId="77777777" w:rsidR="007E15AE" w:rsidRPr="007E15AE" w:rsidRDefault="007E15AE" w:rsidP="007E15AE">
      <w:pPr>
        <w:numPr>
          <w:ilvl w:val="0"/>
          <w:numId w:val="2"/>
        </w:numPr>
        <w:jc w:val="both"/>
      </w:pPr>
      <w:r w:rsidRPr="007E15AE">
        <w:t xml:space="preserve">Iglesias, M. A. (2018). *Violencia en el ámbito sanitario: Prevención y actuación frente a </w:t>
      </w:r>
    </w:p>
    <w:p w14:paraId="6637F0A6" w14:textId="77777777" w:rsidR="007E15AE" w:rsidRPr="007E15AE" w:rsidRDefault="007E15AE" w:rsidP="007E15AE">
      <w:pPr>
        <w:jc w:val="both"/>
      </w:pPr>
      <w:r w:rsidRPr="007E15AE">
        <w:t>agresiones*. Fundación para la Seguridad y Salud en el Trabajo.</w:t>
      </w:r>
    </w:p>
    <w:p w14:paraId="0B17F78F" w14:textId="77777777" w:rsidR="007E15AE" w:rsidRPr="007E15AE" w:rsidRDefault="007E15AE" w:rsidP="007E15AE">
      <w:pPr>
        <w:numPr>
          <w:ilvl w:val="0"/>
          <w:numId w:val="2"/>
        </w:numPr>
        <w:jc w:val="both"/>
      </w:pPr>
      <w:r w:rsidRPr="007E15AE">
        <w:t>Martínez, C. J., &amp; Pérez, L. (2019). *Estrategias de manejo de conflictos en el ámbito sanitario*. Revista de Salud Pública, 45(3), 234-245.</w:t>
      </w:r>
    </w:p>
    <w:p w14:paraId="3180E7F7" w14:textId="77777777" w:rsidR="007E15AE" w:rsidRPr="007E15AE" w:rsidRDefault="007E15AE" w:rsidP="007E15AE">
      <w:pPr>
        <w:jc w:val="both"/>
      </w:pPr>
      <w:r w:rsidRPr="007E15AE">
        <w:t>4.García, F. (2021). *Impacto de la violencia en el ámbito sanitario: Un enfoque desde la salud mental*. Revista de Psicología Clínica y Sanitaria, 29(1), 12-19.</w:t>
      </w:r>
    </w:p>
    <w:p w14:paraId="4E97DF69" w14:textId="77777777" w:rsidR="007E15AE" w:rsidRDefault="007E15AE" w:rsidP="007E15AE">
      <w:pPr>
        <w:jc w:val="both"/>
      </w:pPr>
    </w:p>
    <w:p w14:paraId="28F6A5ED" w14:textId="77777777" w:rsidR="007E15AE" w:rsidRDefault="007E15AE" w:rsidP="007E15AE">
      <w:pPr>
        <w:jc w:val="both"/>
      </w:pPr>
    </w:p>
    <w:p w14:paraId="03F276EB" w14:textId="77777777" w:rsidR="007E15AE" w:rsidRDefault="007E15AE" w:rsidP="007E15AE">
      <w:pPr>
        <w:jc w:val="both"/>
      </w:pPr>
    </w:p>
    <w:p w14:paraId="3CA00093" w14:textId="77777777" w:rsidR="007E15AE" w:rsidRDefault="007E15AE" w:rsidP="007E15AE">
      <w:pPr>
        <w:jc w:val="both"/>
      </w:pPr>
    </w:p>
    <w:p w14:paraId="5C18AC98" w14:textId="77777777" w:rsidR="007E15AE" w:rsidRDefault="007E15AE" w:rsidP="007E15AE">
      <w:pPr>
        <w:jc w:val="both"/>
      </w:pPr>
    </w:p>
    <w:p w14:paraId="1BD71366" w14:textId="77777777" w:rsidR="007E15AE" w:rsidRDefault="007E15AE" w:rsidP="007E15AE">
      <w:pPr>
        <w:jc w:val="both"/>
      </w:pPr>
    </w:p>
    <w:p w14:paraId="6FE8CF6F" w14:textId="77777777" w:rsidR="007E15AE" w:rsidRDefault="007E15AE" w:rsidP="007E15AE">
      <w:pPr>
        <w:jc w:val="both"/>
      </w:pPr>
    </w:p>
    <w:p w14:paraId="09BF771B" w14:textId="77777777" w:rsidR="007E15AE" w:rsidRDefault="007E15AE" w:rsidP="007E15AE">
      <w:pPr>
        <w:jc w:val="both"/>
      </w:pPr>
    </w:p>
    <w:p w14:paraId="3729BA87" w14:textId="77777777" w:rsidR="007E15AE" w:rsidRDefault="007E15AE" w:rsidP="007E15AE">
      <w:pPr>
        <w:jc w:val="both"/>
      </w:pPr>
    </w:p>
    <w:p w14:paraId="44B2CD17" w14:textId="77777777" w:rsidR="007E15AE" w:rsidRDefault="007E15AE" w:rsidP="007E15AE">
      <w:pPr>
        <w:jc w:val="both"/>
      </w:pPr>
    </w:p>
    <w:p w14:paraId="40C4782C" w14:textId="77777777" w:rsidR="007E15AE" w:rsidRDefault="007E15AE" w:rsidP="007E15AE">
      <w:pPr>
        <w:jc w:val="both"/>
      </w:pPr>
    </w:p>
    <w:p w14:paraId="695C7A46" w14:textId="77777777" w:rsidR="007E15AE" w:rsidRPr="007E15AE" w:rsidRDefault="007E15AE" w:rsidP="007E15AE">
      <w:pPr>
        <w:jc w:val="both"/>
      </w:pPr>
      <w:r w:rsidRPr="007E15AE">
        <w:rPr>
          <w:b/>
        </w:rPr>
        <w:lastRenderedPageBreak/>
        <w:t xml:space="preserve">CÓMO ACTUAR FRENTE AL </w:t>
      </w:r>
      <w:proofErr w:type="gramStart"/>
      <w:r w:rsidRPr="007E15AE">
        <w:rPr>
          <w:b/>
        </w:rPr>
        <w:t>MOBBING</w:t>
      </w:r>
      <w:proofErr w:type="gramEnd"/>
      <w:r w:rsidRPr="007E15AE">
        <w:rPr>
          <w:b/>
        </w:rPr>
        <w:t xml:space="preserve"> EN EL ÁMBITO SANITARIO PARA PERSONAL SANITARIO Y NO SANITARIO</w:t>
      </w:r>
    </w:p>
    <w:p w14:paraId="1BCBAE97" w14:textId="77777777" w:rsidR="007E15AE" w:rsidRPr="007E15AE" w:rsidRDefault="007E15AE" w:rsidP="007E15AE">
      <w:pPr>
        <w:jc w:val="both"/>
      </w:pPr>
      <w:r w:rsidRPr="007E15AE">
        <w:t xml:space="preserve">El </w:t>
      </w:r>
      <w:proofErr w:type="spellStart"/>
      <w:proofErr w:type="gramStart"/>
      <w:r w:rsidRPr="007E15AE">
        <w:t>mobbing</w:t>
      </w:r>
      <w:proofErr w:type="spellEnd"/>
      <w:proofErr w:type="gramEnd"/>
      <w:r w:rsidRPr="007E15AE">
        <w:t xml:space="preserve"> o acoso laboral constituye un problema creciente en el ámbito sanitario, donde las condiciones de trabajo, la presión asistencial y las jerarquías marcadas pueden favorecer la aparición de conductas hostiles. Este fenómeno afecta tanto al personal sanitario (médicos, enfermeros, auxiliares) como al no sanitario (administrativos, celadores, personal de limpieza), generando consecuencias negativas en la salud física y psicológica de los trabajadores, así como en la calidad asistencial.</w:t>
      </w:r>
    </w:p>
    <w:p w14:paraId="6FF5A48E" w14:textId="77777777" w:rsidR="007E15AE" w:rsidRPr="007E15AE" w:rsidRDefault="007E15AE" w:rsidP="007E15AE">
      <w:pPr>
        <w:jc w:val="both"/>
      </w:pPr>
      <w:r w:rsidRPr="007E15AE">
        <w:t xml:space="preserve">El </w:t>
      </w:r>
      <w:proofErr w:type="spellStart"/>
      <w:proofErr w:type="gramStart"/>
      <w:r w:rsidRPr="007E15AE">
        <w:t>mobbing</w:t>
      </w:r>
      <w:proofErr w:type="spellEnd"/>
      <w:proofErr w:type="gramEnd"/>
      <w:r w:rsidRPr="007E15AE">
        <w:t xml:space="preserve"> se caracteriza por conductas repetidas y prolongadas en el tiempo, como humillaciones, aislamiento, descalificación profesional o sobrecarga injustificada de trabajo. Estas acciones buscan desestabilizar a la víctima y, en muchos casos, forzar su abandono del puesto laboral. Identificar estas conductas es el primer paso para actuar de manera eficaz.</w:t>
      </w:r>
    </w:p>
    <w:p w14:paraId="3DB6C34A" w14:textId="77777777" w:rsidR="007E15AE" w:rsidRPr="007E15AE" w:rsidRDefault="007E15AE" w:rsidP="007E15AE">
      <w:pPr>
        <w:jc w:val="both"/>
      </w:pPr>
      <w:r w:rsidRPr="007E15AE">
        <w:t>Ante una situación de acoso laboral, es fundamental que la persona afectada adopte una actitud activa y documente todos los hechos. Registrar fechas, descripciones de los incidentes, testigos y posibles pruebas (correos electrónicos, mensajes, informes) resulta clave para respaldar cualquier denuncia. Este registro debe ser detallado y mantenerse actualizado.</w:t>
      </w:r>
    </w:p>
    <w:p w14:paraId="276EB059" w14:textId="77777777" w:rsidR="007E15AE" w:rsidRPr="007E15AE" w:rsidRDefault="007E15AE" w:rsidP="007E15AE">
      <w:pPr>
        <w:jc w:val="both"/>
      </w:pPr>
      <w:r w:rsidRPr="007E15AE">
        <w:t>En segundo lugar, se recomienda comunicar la situación a los superiores jerárquicos o a los departamentos de recursos humanos. En el ámbito sanitario, muchas instituciones cuentan con protocolos específicos frente al acoso laboral, comités de prevención de riesgos laborales o unidades de mediación. Activar estos mecanismos permite iniciar investigaciones internas y adoptar medidas correctivas.</w:t>
      </w:r>
    </w:p>
    <w:p w14:paraId="5C6FFE3A" w14:textId="77777777" w:rsidR="007E15AE" w:rsidRPr="007E15AE" w:rsidRDefault="007E15AE" w:rsidP="007E15AE">
      <w:pPr>
        <w:jc w:val="both"/>
      </w:pPr>
      <w:r w:rsidRPr="007E15AE">
        <w:t>Asimismo, el apoyo social es un elemento esencial. Compartir la situación con compañeros de confianza, familiares o representantes sindicales puede ayudar a reducir el impacto emocional y facilitar la toma de decisiones. Los sindicatos y colegios profesionales suelen ofrecer asesoramiento jurídico y acompañamiento en estos procesos.</w:t>
      </w:r>
    </w:p>
    <w:p w14:paraId="4F78E43D" w14:textId="77777777" w:rsidR="007E15AE" w:rsidRPr="007E15AE" w:rsidRDefault="007E15AE" w:rsidP="007E15AE">
      <w:pPr>
        <w:jc w:val="both"/>
      </w:pPr>
      <w:r w:rsidRPr="007E15AE">
        <w:t xml:space="preserve">Desde el punto de vista psicológico, el </w:t>
      </w:r>
      <w:proofErr w:type="spellStart"/>
      <w:proofErr w:type="gramStart"/>
      <w:r w:rsidRPr="007E15AE">
        <w:t>mobbing</w:t>
      </w:r>
      <w:proofErr w:type="spellEnd"/>
      <w:proofErr w:type="gramEnd"/>
      <w:r w:rsidRPr="007E15AE">
        <w:t xml:space="preserve"> puede provocar ansiedad, depresión, estrés crónico e incluso síndrome de burnout. Por ello, es recomendable buscar ayuda profesional, como psicólogos o servicios de salud laboral, para gestionar las emociones y fortalecer las estrategias de afrontamiento. El autocuidado, el descanso adecuado y la desconexión fuera del entorno laboral también son aspectos importantes.</w:t>
      </w:r>
    </w:p>
    <w:p w14:paraId="6BD8EAF3" w14:textId="77777777" w:rsidR="007E15AE" w:rsidRPr="007E15AE" w:rsidRDefault="007E15AE" w:rsidP="007E15AE">
      <w:pPr>
        <w:jc w:val="both"/>
      </w:pPr>
      <w:r w:rsidRPr="007E15AE">
        <w:t xml:space="preserve">En casos en los que las vías internas no resultan eficaces, la víctima puede recurrir a instancias externas, como la inspección de trabajo o la vía judicial. En muchos </w:t>
      </w:r>
      <w:r w:rsidRPr="007E15AE">
        <w:lastRenderedPageBreak/>
        <w:t>países, el acoso laboral está reconocido como una vulneración de derechos fundamentales, lo que permite exigir responsabilidades legales a la organización o a los agresores.</w:t>
      </w:r>
    </w:p>
    <w:p w14:paraId="7BBA509A" w14:textId="77777777" w:rsidR="007E15AE" w:rsidRPr="007E15AE" w:rsidRDefault="007E15AE" w:rsidP="007E15AE">
      <w:pPr>
        <w:jc w:val="both"/>
      </w:pPr>
      <w:r w:rsidRPr="007E15AE">
        <w:t xml:space="preserve">Por otro lado, las instituciones sanitarias tienen un papel clave en la prevención del </w:t>
      </w:r>
      <w:proofErr w:type="spellStart"/>
      <w:proofErr w:type="gramStart"/>
      <w:r w:rsidRPr="007E15AE">
        <w:t>mobbing</w:t>
      </w:r>
      <w:proofErr w:type="spellEnd"/>
      <w:proofErr w:type="gramEnd"/>
      <w:r w:rsidRPr="007E15AE">
        <w:t>. Es fundamental promover un clima laboral basado en el respeto, la comunicación y la equidad. La formación en habilidades sociales, liderazgo positivo y gestión de conflictos puede contribuir a reducir la incidencia de estas conductas. Además, la implementación de protocolos claros y accesibles facilita la detección temprana y la intervención eficaz.</w:t>
      </w:r>
    </w:p>
    <w:p w14:paraId="35B32C8A" w14:textId="77777777" w:rsidR="007E15AE" w:rsidRPr="007E15AE" w:rsidRDefault="007E15AE" w:rsidP="007E15AE">
      <w:pPr>
        <w:jc w:val="both"/>
        <w:rPr>
          <w:b/>
        </w:rPr>
      </w:pPr>
      <w:r w:rsidRPr="007E15AE">
        <w:rPr>
          <w:b/>
        </w:rPr>
        <w:t xml:space="preserve"> </w:t>
      </w:r>
      <w:proofErr w:type="spellStart"/>
      <w:r w:rsidRPr="007E15AE">
        <w:rPr>
          <w:b/>
        </w:rPr>
        <w:t>Conclusion</w:t>
      </w:r>
      <w:proofErr w:type="spellEnd"/>
    </w:p>
    <w:p w14:paraId="35C08911" w14:textId="77777777" w:rsidR="007E15AE" w:rsidRPr="007E15AE" w:rsidRDefault="007E15AE" w:rsidP="007E15AE">
      <w:pPr>
        <w:jc w:val="both"/>
      </w:pPr>
      <w:proofErr w:type="gramStart"/>
      <w:r w:rsidRPr="007E15AE">
        <w:t xml:space="preserve">El  </w:t>
      </w:r>
      <w:proofErr w:type="spellStart"/>
      <w:r w:rsidRPr="007E15AE">
        <w:t>mobbing</w:t>
      </w:r>
      <w:proofErr w:type="spellEnd"/>
      <w:proofErr w:type="gramEnd"/>
      <w:r w:rsidRPr="007E15AE">
        <w:t xml:space="preserve"> en el ámbito sanitario es un problema complejo que requiere una respuesta integral. La combinación de acciones individuales, apoyo institucional y medidas preventivas es esencial para proteger la salud de los trabajadores y garantizar un entorno laboral seguro y saludable. Actuar de manera temprana, informada y respaldada por recursos adecuados puede marcar la diferencia en la resolución de estas situaciones.</w:t>
      </w:r>
    </w:p>
    <w:p w14:paraId="36573056" w14:textId="77777777" w:rsidR="007E15AE" w:rsidRPr="007E15AE" w:rsidRDefault="007E15AE" w:rsidP="007E15AE">
      <w:pPr>
        <w:jc w:val="both"/>
        <w:rPr>
          <w:b/>
        </w:rPr>
      </w:pPr>
      <w:r w:rsidRPr="007E15AE">
        <w:rPr>
          <w:b/>
        </w:rPr>
        <w:t>Bibliografía</w:t>
      </w:r>
    </w:p>
    <w:p w14:paraId="49E620F1" w14:textId="77777777" w:rsidR="007E15AE" w:rsidRPr="007E15AE" w:rsidRDefault="007E15AE" w:rsidP="007E15AE">
      <w:pPr>
        <w:jc w:val="both"/>
        <w:rPr>
          <w:lang w:val="en-GB"/>
        </w:rPr>
      </w:pPr>
      <w:r w:rsidRPr="007E15AE">
        <w:rPr>
          <w:b/>
        </w:rPr>
        <w:t>.</w:t>
      </w:r>
      <w:r w:rsidRPr="007E15AE">
        <w:t xml:space="preserve"> Einarsen, S., Hoel, H., Zapf, D., &amp; Cooper, C. L. (2011). </w:t>
      </w:r>
      <w:r w:rsidRPr="007E15AE">
        <w:rPr>
          <w:lang w:val="en-GB"/>
        </w:rPr>
        <w:t>Bullying and harassment in the workplace: Developments in theory, research, and practice. CRC Press.</w:t>
      </w:r>
    </w:p>
    <w:p w14:paraId="1C8AA541" w14:textId="77777777" w:rsidR="007E15AE" w:rsidRPr="007E15AE" w:rsidRDefault="007E15AE" w:rsidP="007E15AE">
      <w:pPr>
        <w:jc w:val="both"/>
        <w:rPr>
          <w:lang w:val="en-GB"/>
        </w:rPr>
      </w:pPr>
      <w:r w:rsidRPr="007E15AE">
        <w:rPr>
          <w:b/>
          <w:lang w:val="en-GB"/>
        </w:rPr>
        <w:t>.</w:t>
      </w:r>
      <w:r w:rsidRPr="007E15AE">
        <w:rPr>
          <w:lang w:val="en-GB"/>
        </w:rPr>
        <w:t xml:space="preserve"> Leymann, H. (1996). The content and development of mobbing at work. European Journal of Work and Organizational Psychology, 5(2), 165-184.</w:t>
      </w:r>
    </w:p>
    <w:p w14:paraId="0DF27114" w14:textId="77777777" w:rsidR="007E15AE" w:rsidRPr="007E15AE" w:rsidRDefault="007E15AE" w:rsidP="007E15AE">
      <w:pPr>
        <w:jc w:val="both"/>
      </w:pPr>
      <w:r w:rsidRPr="007E15AE">
        <w:rPr>
          <w:b/>
          <w:lang w:val="en-GB"/>
        </w:rPr>
        <w:t>.</w:t>
      </w:r>
      <w:r w:rsidRPr="007E15AE">
        <w:rPr>
          <w:lang w:val="en-GB"/>
        </w:rPr>
        <w:t xml:space="preserve"> Organización Mundial de la Salud (OMS). </w:t>
      </w:r>
      <w:r w:rsidRPr="007E15AE">
        <w:t>(2010). Entornos laborales saludables: fundamentos y modelo de la OMS</w:t>
      </w:r>
    </w:p>
    <w:p w14:paraId="28E8C42A" w14:textId="77777777" w:rsidR="007E15AE" w:rsidRPr="007E15AE" w:rsidRDefault="007E15AE" w:rsidP="007E15AE">
      <w:pPr>
        <w:jc w:val="both"/>
      </w:pPr>
      <w:proofErr w:type="gramStart"/>
      <w:r w:rsidRPr="007E15AE">
        <w:rPr>
          <w:b/>
        </w:rPr>
        <w:t>.</w:t>
      </w:r>
      <w:r w:rsidRPr="007E15AE">
        <w:t>Instituto</w:t>
      </w:r>
      <w:proofErr w:type="gramEnd"/>
      <w:r w:rsidRPr="007E15AE">
        <w:t xml:space="preserve"> Nacional de Seguridad y Salud en el Trabajo (INSST). (2019). Acoso psicológico en el trabajo.</w:t>
      </w:r>
    </w:p>
    <w:p w14:paraId="04BA4612" w14:textId="77777777" w:rsidR="007E15AE" w:rsidRPr="007E15AE" w:rsidRDefault="007E15AE" w:rsidP="007E15AE">
      <w:pPr>
        <w:jc w:val="both"/>
      </w:pPr>
      <w:proofErr w:type="gramStart"/>
      <w:r w:rsidRPr="007E15AE">
        <w:rPr>
          <w:b/>
        </w:rPr>
        <w:t>.</w:t>
      </w:r>
      <w:r w:rsidRPr="007E15AE">
        <w:t>Hirigoyen</w:t>
      </w:r>
      <w:proofErr w:type="gramEnd"/>
      <w:r w:rsidRPr="007E15AE">
        <w:t>, M. F. (2001). El acoso moral: El maltrato psicológico en la vida cotidiana. Paidós.</w:t>
      </w:r>
    </w:p>
    <w:p w14:paraId="41A9232A" w14:textId="77777777" w:rsidR="007E15AE" w:rsidRDefault="007E15AE" w:rsidP="007E15AE">
      <w:pPr>
        <w:jc w:val="both"/>
      </w:pPr>
    </w:p>
    <w:p w14:paraId="51762ABB" w14:textId="77777777" w:rsidR="007E15AE" w:rsidRDefault="007E15AE" w:rsidP="007E15AE">
      <w:pPr>
        <w:jc w:val="both"/>
      </w:pPr>
    </w:p>
    <w:p w14:paraId="12AA1D52" w14:textId="77777777" w:rsidR="007E15AE" w:rsidRDefault="007E15AE" w:rsidP="007E15AE">
      <w:pPr>
        <w:jc w:val="both"/>
      </w:pPr>
    </w:p>
    <w:p w14:paraId="0C1A0036" w14:textId="77777777" w:rsidR="007E15AE" w:rsidRDefault="007E15AE" w:rsidP="007E15AE">
      <w:pPr>
        <w:jc w:val="both"/>
      </w:pPr>
    </w:p>
    <w:p w14:paraId="3D632446" w14:textId="77777777" w:rsidR="007E15AE" w:rsidRDefault="007E15AE" w:rsidP="007E15AE">
      <w:pPr>
        <w:jc w:val="both"/>
      </w:pPr>
    </w:p>
    <w:p w14:paraId="2ACFDD44" w14:textId="77777777" w:rsidR="007E15AE" w:rsidRDefault="007E15AE" w:rsidP="007E15AE">
      <w:pPr>
        <w:jc w:val="both"/>
      </w:pPr>
    </w:p>
    <w:p w14:paraId="10246C22" w14:textId="77777777" w:rsidR="0072375D" w:rsidRPr="0072375D" w:rsidRDefault="0072375D" w:rsidP="0072375D">
      <w:pPr>
        <w:jc w:val="both"/>
      </w:pPr>
      <w:r w:rsidRPr="0072375D">
        <w:rPr>
          <w:b/>
        </w:rPr>
        <w:lastRenderedPageBreak/>
        <w:t>Síndrome de Burnout en el ámbito hospitalario</w:t>
      </w:r>
    </w:p>
    <w:p w14:paraId="605508BA" w14:textId="77777777" w:rsidR="0072375D" w:rsidRPr="0072375D" w:rsidRDefault="0072375D" w:rsidP="0072375D">
      <w:pPr>
        <w:jc w:val="both"/>
        <w:rPr>
          <w:b/>
        </w:rPr>
      </w:pPr>
      <w:r w:rsidRPr="0072375D">
        <w:rPr>
          <w:b/>
        </w:rPr>
        <w:t>INTRUCCION</w:t>
      </w:r>
    </w:p>
    <w:p w14:paraId="393CA023" w14:textId="77777777" w:rsidR="0072375D" w:rsidRPr="0072375D" w:rsidRDefault="0072375D" w:rsidP="0072375D">
      <w:pPr>
        <w:jc w:val="both"/>
      </w:pPr>
      <w:r w:rsidRPr="0072375D">
        <w:t>El síndrome de burnout, también conocido como síndrome de desgaste profesional, es un problema cada vez más frecuente en el ámbito hospitalario. Se trata de una respuesta al estrés laboral crónico, especialmente en profesiones que implican una alta carga emocional y contacto constante con el sufrimiento humano, como ocurre en médicos, enfermeros y personal sanitario.</w:t>
      </w:r>
    </w:p>
    <w:p w14:paraId="65D82D03" w14:textId="77777777" w:rsidR="0072375D" w:rsidRPr="0072375D" w:rsidRDefault="0072375D" w:rsidP="0072375D">
      <w:pPr>
        <w:jc w:val="both"/>
      </w:pPr>
      <w:r w:rsidRPr="0072375D">
        <w:t>Este síndrome fue descrito inicialmente por Herbert Freudenberger en 1974 y posteriormente desarrollado por Christina Maslach, quien lo definió a través de tres dimensiones principales: el agotamiento emocional, la despersonalización y la baja realización personal. En el entorno hospitalario, estas manifestaciones pueden tener consecuencias tanto para los profesionales como para los pacientes.</w:t>
      </w:r>
    </w:p>
    <w:p w14:paraId="3143C52D" w14:textId="77777777" w:rsidR="0072375D" w:rsidRPr="0072375D" w:rsidRDefault="0072375D" w:rsidP="0072375D">
      <w:pPr>
        <w:jc w:val="both"/>
      </w:pPr>
      <w:r w:rsidRPr="0072375D">
        <w:t>El agotamiento emocional se refiere a la sensación de estar física y mentalmente exhausto debido a las demandas del trabajo. En hospitales, esto suele estar relacionado con jornadas largas, turnos nocturnos, alta presión asistencial y escasez de recursos. La despersonalización implica una actitud distante o fría hacia los pacientes, lo que puede afectar negativamente la calidad de la atención. Por último, la baja realización personal se manifiesta como una percepción de ineficacia y falta de logros en el trabajo.</w:t>
      </w:r>
    </w:p>
    <w:p w14:paraId="0FF01735" w14:textId="77777777" w:rsidR="0072375D" w:rsidRPr="0072375D" w:rsidRDefault="0072375D" w:rsidP="0072375D">
      <w:pPr>
        <w:jc w:val="both"/>
      </w:pPr>
      <w:r w:rsidRPr="0072375D">
        <w:t>Entre los factores de riesgo más relevantes en el ámbito hospitalario se encuentran la sobrecarga laboral, la falta de apoyo organizacional, la presión por tomar decisiones críticas, la exposición continua al dolor y la muerte, y la escasa conciliación entre la vida laboral y personal. Además, la pandemia de COVID-19 ha intensificado estos factores, aumentando significativamente los niveles de estrés en el personal sanitario.</w:t>
      </w:r>
    </w:p>
    <w:p w14:paraId="08B70727" w14:textId="77777777" w:rsidR="0072375D" w:rsidRPr="0072375D" w:rsidRDefault="0072375D" w:rsidP="0072375D">
      <w:pPr>
        <w:jc w:val="both"/>
      </w:pPr>
      <w:r w:rsidRPr="0072375D">
        <w:t xml:space="preserve">Las consecuencias del burnout son múltiples. A nivel individual, puede provocar ansiedad, depresión, trastornos del sueño y problemas físicos como cefaleas o enfermedades cardiovasculares. A nivel organizacional, se traduce en mayor absentismo, rotación del personal y disminución en la calidad del cuidado. Esto último </w:t>
      </w:r>
      <w:r w:rsidRPr="0072375D">
        <w:rPr>
          <w:b/>
        </w:rPr>
        <w:t>Síndrome de Burnout en el ámbito hospitalario</w:t>
      </w:r>
    </w:p>
    <w:p w14:paraId="709A0DCD" w14:textId="77777777" w:rsidR="0072375D" w:rsidRPr="0072375D" w:rsidRDefault="0072375D" w:rsidP="0072375D">
      <w:pPr>
        <w:jc w:val="both"/>
      </w:pPr>
      <w:r w:rsidRPr="0072375D">
        <w:t>El síndrome de burnout, también conocido como síndrome de desgaste profesional, es un problema cada vez más frecuente en el ámbito hospitalario. Se trata de una respuesta al estrés laboral crónico, especialmente en profesiones que implican una alta carga emocional y contacto constante con el sufrimiento humano, como ocurre en médicos, enfermeros y personal sanitario.</w:t>
      </w:r>
    </w:p>
    <w:p w14:paraId="611058DF" w14:textId="77777777" w:rsidR="0072375D" w:rsidRPr="0072375D" w:rsidRDefault="0072375D" w:rsidP="0072375D">
      <w:pPr>
        <w:jc w:val="both"/>
      </w:pPr>
      <w:r w:rsidRPr="0072375D">
        <w:t xml:space="preserve">Este síndrome fue descrito inicialmente por Herbert Freudenberger en 1974 y posteriormente desarrollado por Christina Maslach, quien lo definió a través de tres </w:t>
      </w:r>
      <w:r w:rsidRPr="0072375D">
        <w:lastRenderedPageBreak/>
        <w:t>dimensiones principales: el agotamiento emocional, la despersonalización y la baja realización personal. En el entorno hospitalario, estas manifestaciones pueden tener consecuencias tanto para los profesionales como para los pacientes.</w:t>
      </w:r>
    </w:p>
    <w:p w14:paraId="4B2E5653" w14:textId="77777777" w:rsidR="0072375D" w:rsidRPr="0072375D" w:rsidRDefault="0072375D" w:rsidP="0072375D">
      <w:pPr>
        <w:jc w:val="both"/>
      </w:pPr>
      <w:r w:rsidRPr="0072375D">
        <w:t>El agotamiento emocional se refiere a la sensación de estar física y mentalmente exhausto debido a las demandas del trabajo. En hospitales, esto suele estar relacionado con jornadas largas, turnos nocturnos, alta presión asistencial y escasez de recursos. La despersonalización implica una actitud distante o fría hacia los pacientes, lo que puede afectar negativamente la calidad de la atención. Por último, la baja realización personal se manifiesta como una percepción de ineficacia y falta de logros en el trabajo.</w:t>
      </w:r>
    </w:p>
    <w:p w14:paraId="4BB29CE5" w14:textId="77777777" w:rsidR="0072375D" w:rsidRPr="0072375D" w:rsidRDefault="0072375D" w:rsidP="0072375D">
      <w:pPr>
        <w:jc w:val="both"/>
      </w:pPr>
      <w:r w:rsidRPr="0072375D">
        <w:t>Entre los factores de riesgo más relevantes en el ámbito hospitalario se encuentran la sobrecarga laboral, la falta de apoyo organizacional, la presión por tomar decisiones críticas, la exposición continua al dolor y la muerte, y la escasa conciliación entre la vida laboral y personal. Además, la pandemia de COVID-19 ha intensificado estos factores, aumentando significativamente los niveles de estrés en el personal sanitario.</w:t>
      </w:r>
    </w:p>
    <w:p w14:paraId="1E39E8DE" w14:textId="77777777" w:rsidR="0072375D" w:rsidRPr="0072375D" w:rsidRDefault="0072375D" w:rsidP="0072375D">
      <w:pPr>
        <w:jc w:val="both"/>
      </w:pPr>
      <w:r w:rsidRPr="0072375D">
        <w:t>Las consecuencias del burnout son múltiples. A nivel individual, puede provocar ansiedad, depresión, trastornos del sueño y problemas físicos como cefaleas o enfermedades cardiovasculares. A nivel organizacional, se traduce en mayor absentismo, rotación del personal y disminución en la calidad del cuidado. Esto último es especialmente preocupante, ya que puede comprometer la seguridad del paciente.</w:t>
      </w:r>
    </w:p>
    <w:p w14:paraId="2EA740CD" w14:textId="77777777" w:rsidR="0072375D" w:rsidRPr="0072375D" w:rsidRDefault="0072375D" w:rsidP="0072375D">
      <w:pPr>
        <w:jc w:val="both"/>
      </w:pPr>
      <w:r w:rsidRPr="0072375D">
        <w:t>La prevención y el manejo del burnout requieren intervenciones tanto a nivel individual como institucional. Desde el punto de vista personal, es importante fomentar estrategias de afrontamiento como la gestión del estrés, el autocuidado, el ejercicio físico y el apoyo social. A nivel organizacional, los hospitales deben implementar políticas que promuevan un ambiente laboral saludable, como la reducción de cargas excesivas, el reconocimiento del trabajo realizado, la formación en habilidades emocionales y el acceso a apoyo psicológico.</w:t>
      </w:r>
    </w:p>
    <w:p w14:paraId="616DBC22" w14:textId="77777777" w:rsidR="0072375D" w:rsidRPr="0072375D" w:rsidRDefault="0072375D" w:rsidP="0072375D">
      <w:pPr>
        <w:jc w:val="both"/>
      </w:pPr>
      <w:r w:rsidRPr="0072375D">
        <w:t xml:space="preserve">Asimismo, la detección precoz es clave. Herramientas como el Maslach Burnout </w:t>
      </w:r>
      <w:proofErr w:type="spellStart"/>
      <w:r w:rsidRPr="0072375D">
        <w:t>Inventory</w:t>
      </w:r>
      <w:proofErr w:type="spellEnd"/>
      <w:r w:rsidRPr="0072375D">
        <w:t xml:space="preserve"> permiten evaluar el nivel de desgaste en los profesionales y actuar antes de que el problema se agrave. La creación de espacios de comunicación y apoyo dentro de los equipos también contribuye a disminuir el impacto del estrés.</w:t>
      </w:r>
    </w:p>
    <w:p w14:paraId="49D73F04" w14:textId="77777777" w:rsidR="0072375D" w:rsidRPr="0072375D" w:rsidRDefault="0072375D" w:rsidP="0072375D">
      <w:pPr>
        <w:jc w:val="both"/>
      </w:pPr>
      <w:r w:rsidRPr="0072375D">
        <w:t>En conclusión, el síndrome de burnout en el ámbito hospitalario es un problema complejo que afecta tanto al bienestar de los profesionales como a la calidad de la atención sanitaria. Su abordaje requiere una perspectiva integral que combine medidas individuales y organizacionales, con el objetivo de garantizar un entorno laboral saludable y una atención segura y humanizada.</w:t>
      </w:r>
    </w:p>
    <w:p w14:paraId="61994E0C" w14:textId="77777777" w:rsidR="0072375D" w:rsidRPr="0072375D" w:rsidRDefault="0072375D" w:rsidP="0072375D">
      <w:pPr>
        <w:jc w:val="both"/>
      </w:pPr>
      <w:r w:rsidRPr="0072375D">
        <w:rPr>
          <w:b/>
        </w:rPr>
        <w:lastRenderedPageBreak/>
        <w:t>Bibliografía</w:t>
      </w:r>
    </w:p>
    <w:p w14:paraId="51541B25" w14:textId="77777777" w:rsidR="0072375D" w:rsidRPr="0072375D" w:rsidRDefault="0072375D" w:rsidP="0072375D">
      <w:pPr>
        <w:numPr>
          <w:ilvl w:val="0"/>
          <w:numId w:val="3"/>
        </w:numPr>
        <w:jc w:val="both"/>
      </w:pPr>
      <w:r w:rsidRPr="0072375D">
        <w:rPr>
          <w:lang w:val="en-GB"/>
        </w:rPr>
        <w:t xml:space="preserve">Maslach, C., &amp; Jackson, S. E. (1981). </w:t>
      </w:r>
      <w:r w:rsidRPr="0072375D">
        <w:rPr>
          <w:i/>
          <w:lang w:val="en-GB"/>
        </w:rPr>
        <w:t>The measurement of experienced burnout</w:t>
      </w:r>
      <w:r w:rsidRPr="0072375D">
        <w:rPr>
          <w:lang w:val="en-GB"/>
        </w:rPr>
        <w:t xml:space="preserve">. </w:t>
      </w:r>
      <w:proofErr w:type="spellStart"/>
      <w:r w:rsidRPr="0072375D">
        <w:t>Journal</w:t>
      </w:r>
      <w:proofErr w:type="spellEnd"/>
      <w:r w:rsidRPr="0072375D">
        <w:t xml:space="preserve"> </w:t>
      </w:r>
      <w:proofErr w:type="spellStart"/>
      <w:r w:rsidRPr="0072375D">
        <w:t>of</w:t>
      </w:r>
      <w:proofErr w:type="spellEnd"/>
      <w:r w:rsidRPr="0072375D">
        <w:t xml:space="preserve"> </w:t>
      </w:r>
      <w:proofErr w:type="spellStart"/>
      <w:r w:rsidRPr="0072375D">
        <w:t>Occupational</w:t>
      </w:r>
      <w:proofErr w:type="spellEnd"/>
      <w:r w:rsidRPr="0072375D">
        <w:t xml:space="preserve"> </w:t>
      </w:r>
      <w:proofErr w:type="spellStart"/>
      <w:r w:rsidRPr="0072375D">
        <w:t>Behavior</w:t>
      </w:r>
      <w:proofErr w:type="spellEnd"/>
      <w:r w:rsidRPr="0072375D">
        <w:t xml:space="preserve">. </w:t>
      </w:r>
    </w:p>
    <w:p w14:paraId="22A22CCA" w14:textId="77777777" w:rsidR="0072375D" w:rsidRPr="0072375D" w:rsidRDefault="0072375D" w:rsidP="0072375D">
      <w:pPr>
        <w:numPr>
          <w:ilvl w:val="0"/>
          <w:numId w:val="3"/>
        </w:numPr>
        <w:jc w:val="both"/>
      </w:pPr>
      <w:r w:rsidRPr="0072375D">
        <w:rPr>
          <w:lang w:val="en-GB"/>
        </w:rPr>
        <w:t xml:space="preserve">Freudenberger, H. J. (1974). </w:t>
      </w:r>
      <w:r w:rsidRPr="0072375D">
        <w:rPr>
          <w:i/>
          <w:lang w:val="en-GB"/>
        </w:rPr>
        <w:t>Staff burn-out</w:t>
      </w:r>
      <w:r w:rsidRPr="0072375D">
        <w:rPr>
          <w:lang w:val="en-GB"/>
        </w:rPr>
        <w:t xml:space="preserve">. </w:t>
      </w:r>
      <w:proofErr w:type="spellStart"/>
      <w:r w:rsidRPr="0072375D">
        <w:t>Journal</w:t>
      </w:r>
      <w:proofErr w:type="spellEnd"/>
      <w:r w:rsidRPr="0072375D">
        <w:t xml:space="preserve"> </w:t>
      </w:r>
      <w:proofErr w:type="spellStart"/>
      <w:r w:rsidRPr="0072375D">
        <w:t>of</w:t>
      </w:r>
      <w:proofErr w:type="spellEnd"/>
      <w:r w:rsidRPr="0072375D">
        <w:t xml:space="preserve"> Social Issues. </w:t>
      </w:r>
    </w:p>
    <w:p w14:paraId="429D0CC3" w14:textId="77777777" w:rsidR="0072375D" w:rsidRPr="0072375D" w:rsidRDefault="0072375D" w:rsidP="0072375D">
      <w:pPr>
        <w:numPr>
          <w:ilvl w:val="0"/>
          <w:numId w:val="3"/>
        </w:numPr>
        <w:jc w:val="both"/>
      </w:pPr>
      <w:r w:rsidRPr="0072375D">
        <w:t xml:space="preserve">Organización Mundial de la Salud (OMS). (2019). </w:t>
      </w:r>
      <w:r w:rsidRPr="0072375D">
        <w:rPr>
          <w:i/>
        </w:rPr>
        <w:t>Clasificación Internacional de Enfermedades (CIE-11)</w:t>
      </w:r>
      <w:r w:rsidRPr="0072375D">
        <w:t xml:space="preserve">. </w:t>
      </w:r>
    </w:p>
    <w:p w14:paraId="1DFF6457" w14:textId="77777777" w:rsidR="0072375D" w:rsidRPr="0072375D" w:rsidRDefault="0072375D" w:rsidP="0072375D">
      <w:pPr>
        <w:numPr>
          <w:ilvl w:val="0"/>
          <w:numId w:val="3"/>
        </w:numPr>
        <w:jc w:val="both"/>
      </w:pPr>
      <w:r w:rsidRPr="0072375D">
        <w:rPr>
          <w:lang w:val="en-GB"/>
        </w:rPr>
        <w:t xml:space="preserve">Shanafelt, T. D., et al. (2015). </w:t>
      </w:r>
      <w:r w:rsidRPr="0072375D">
        <w:rPr>
          <w:i/>
          <w:lang w:val="en-GB"/>
        </w:rPr>
        <w:t>Changes in burnout and satisfaction with work-life balance in physicians</w:t>
      </w:r>
      <w:r w:rsidRPr="0072375D">
        <w:rPr>
          <w:lang w:val="en-GB"/>
        </w:rPr>
        <w:t xml:space="preserve">. </w:t>
      </w:r>
      <w:r w:rsidRPr="0072375D">
        <w:t xml:space="preserve">Mayo </w:t>
      </w:r>
      <w:proofErr w:type="spellStart"/>
      <w:r w:rsidRPr="0072375D">
        <w:t>Clinic</w:t>
      </w:r>
      <w:proofErr w:type="spellEnd"/>
      <w:r w:rsidRPr="0072375D">
        <w:t xml:space="preserve"> </w:t>
      </w:r>
      <w:proofErr w:type="spellStart"/>
      <w:r w:rsidRPr="0072375D">
        <w:t>Proceedings</w:t>
      </w:r>
      <w:proofErr w:type="spellEnd"/>
      <w:r w:rsidRPr="0072375D">
        <w:t xml:space="preserve">. </w:t>
      </w:r>
    </w:p>
    <w:p w14:paraId="69B92CBA" w14:textId="77777777" w:rsidR="0072375D" w:rsidRPr="0072375D" w:rsidRDefault="0072375D" w:rsidP="0072375D">
      <w:pPr>
        <w:numPr>
          <w:ilvl w:val="0"/>
          <w:numId w:val="3"/>
        </w:numPr>
        <w:jc w:val="both"/>
      </w:pPr>
      <w:r w:rsidRPr="0072375D">
        <w:t xml:space="preserve">Gil-Monte, P. R. (2005). </w:t>
      </w:r>
      <w:r w:rsidRPr="0072375D">
        <w:rPr>
          <w:i/>
        </w:rPr>
        <w:t>El síndrome de quemarse por el trabajo (burnout)</w:t>
      </w:r>
      <w:r w:rsidRPr="0072375D">
        <w:t>. Pirámide.  es especialmente preocupante, ya que puede comprometer la seguridad del paciente.</w:t>
      </w:r>
    </w:p>
    <w:p w14:paraId="7FF5D493" w14:textId="77777777" w:rsidR="0072375D" w:rsidRPr="0072375D" w:rsidRDefault="0072375D" w:rsidP="0072375D">
      <w:pPr>
        <w:jc w:val="both"/>
      </w:pPr>
      <w:r w:rsidRPr="0072375D">
        <w:t>La prevención y el manejo del burnout requieren intervenciones tanto a nivel individual como institucional. Desde el punto de vista personal, es importante fomentar estrategias de afrontamiento como la gestión del estrés, el autocuidado, el ejercicio físico y el apoyo social. A nivel organizacional, los hospitales deben implementar políticas que promuevan un ambiente laboral saludable, como la reducción de cargas excesivas, el reconocimiento del trabajo realizado, la formación en habilidades emocionales y el acceso a apoyo psicológico.</w:t>
      </w:r>
    </w:p>
    <w:p w14:paraId="14E91905" w14:textId="77777777" w:rsidR="0072375D" w:rsidRPr="0072375D" w:rsidRDefault="0072375D" w:rsidP="0072375D">
      <w:pPr>
        <w:jc w:val="both"/>
      </w:pPr>
      <w:r w:rsidRPr="0072375D">
        <w:t xml:space="preserve">Asimismo, la detección precoz es clave. Herramientas como el Maslach Burnout </w:t>
      </w:r>
      <w:proofErr w:type="spellStart"/>
      <w:r w:rsidRPr="0072375D">
        <w:t>Inventory</w:t>
      </w:r>
      <w:proofErr w:type="spellEnd"/>
      <w:r w:rsidRPr="0072375D">
        <w:t xml:space="preserve"> permiten evaluar el nivel de desgaste en los profesionales y actuar antes de que el problema se agrave. La creación de espacios de comunicación y apoyo dentro de los equipos también contribuye a disminuir el impacto del estrés.</w:t>
      </w:r>
    </w:p>
    <w:p w14:paraId="4D7193FB" w14:textId="77777777" w:rsidR="0072375D" w:rsidRPr="0072375D" w:rsidRDefault="0072375D" w:rsidP="0072375D">
      <w:pPr>
        <w:jc w:val="both"/>
      </w:pPr>
      <w:r w:rsidRPr="0072375D">
        <w:rPr>
          <w:b/>
        </w:rPr>
        <w:t>CONCLUSION</w:t>
      </w:r>
    </w:p>
    <w:p w14:paraId="1946E2BF" w14:textId="77777777" w:rsidR="0072375D" w:rsidRPr="0072375D" w:rsidRDefault="0072375D" w:rsidP="0072375D">
      <w:pPr>
        <w:jc w:val="both"/>
      </w:pPr>
      <w:r w:rsidRPr="0072375D">
        <w:t xml:space="preserve"> El síndrome de burnout en el ámbito hospitalario es un problema complejo que afecta tanto al bienestar de los profesionales como a la calidad de la atención sanitaria. Su abordaje requiere una perspectiva integral que combine medidas individuales y organizacionales, con el objetivo de garantizar un entorno laboral saludable y una atención segura y humanizada. </w:t>
      </w:r>
      <w:r w:rsidRPr="0072375D">
        <w:rPr>
          <w:b/>
        </w:rPr>
        <w:t>Bibliografía</w:t>
      </w:r>
    </w:p>
    <w:p w14:paraId="4F7575B4" w14:textId="77777777" w:rsidR="0072375D" w:rsidRPr="0072375D" w:rsidRDefault="0072375D" w:rsidP="0072375D">
      <w:pPr>
        <w:numPr>
          <w:ilvl w:val="0"/>
          <w:numId w:val="4"/>
        </w:numPr>
        <w:jc w:val="both"/>
      </w:pPr>
      <w:r w:rsidRPr="0072375D">
        <w:rPr>
          <w:lang w:val="en-GB"/>
        </w:rPr>
        <w:t xml:space="preserve">Maslach, C., &amp; Jackson, S. E. (1981). </w:t>
      </w:r>
      <w:r w:rsidRPr="0072375D">
        <w:rPr>
          <w:i/>
          <w:lang w:val="en-GB"/>
        </w:rPr>
        <w:t>The measurement of experienced burnout</w:t>
      </w:r>
      <w:r w:rsidRPr="0072375D">
        <w:rPr>
          <w:lang w:val="en-GB"/>
        </w:rPr>
        <w:t xml:space="preserve">. </w:t>
      </w:r>
      <w:proofErr w:type="spellStart"/>
      <w:r w:rsidRPr="0072375D">
        <w:t>Journal</w:t>
      </w:r>
      <w:proofErr w:type="spellEnd"/>
      <w:r w:rsidRPr="0072375D">
        <w:t xml:space="preserve"> </w:t>
      </w:r>
      <w:proofErr w:type="spellStart"/>
      <w:r w:rsidRPr="0072375D">
        <w:t>of</w:t>
      </w:r>
      <w:proofErr w:type="spellEnd"/>
      <w:r w:rsidRPr="0072375D">
        <w:t xml:space="preserve"> </w:t>
      </w:r>
      <w:proofErr w:type="spellStart"/>
      <w:r w:rsidRPr="0072375D">
        <w:t>Occupational</w:t>
      </w:r>
      <w:proofErr w:type="spellEnd"/>
      <w:r w:rsidRPr="0072375D">
        <w:t xml:space="preserve"> </w:t>
      </w:r>
      <w:proofErr w:type="spellStart"/>
      <w:r w:rsidRPr="0072375D">
        <w:t>Behavior</w:t>
      </w:r>
      <w:proofErr w:type="spellEnd"/>
      <w:r w:rsidRPr="0072375D">
        <w:t xml:space="preserve">. </w:t>
      </w:r>
    </w:p>
    <w:p w14:paraId="68315CB2" w14:textId="77777777" w:rsidR="0072375D" w:rsidRPr="0072375D" w:rsidRDefault="0072375D" w:rsidP="0072375D">
      <w:pPr>
        <w:numPr>
          <w:ilvl w:val="0"/>
          <w:numId w:val="4"/>
        </w:numPr>
        <w:jc w:val="both"/>
      </w:pPr>
      <w:r w:rsidRPr="0072375D">
        <w:rPr>
          <w:lang w:val="en-GB"/>
        </w:rPr>
        <w:t xml:space="preserve">Freudenberger, H. J. (1974). </w:t>
      </w:r>
      <w:r w:rsidRPr="0072375D">
        <w:rPr>
          <w:i/>
          <w:lang w:val="en-GB"/>
        </w:rPr>
        <w:t>Staff burn-out</w:t>
      </w:r>
      <w:r w:rsidRPr="0072375D">
        <w:rPr>
          <w:lang w:val="en-GB"/>
        </w:rPr>
        <w:t xml:space="preserve">. </w:t>
      </w:r>
      <w:proofErr w:type="spellStart"/>
      <w:r w:rsidRPr="0072375D">
        <w:t>Journal</w:t>
      </w:r>
      <w:proofErr w:type="spellEnd"/>
      <w:r w:rsidRPr="0072375D">
        <w:t xml:space="preserve"> </w:t>
      </w:r>
      <w:proofErr w:type="spellStart"/>
      <w:r w:rsidRPr="0072375D">
        <w:t>of</w:t>
      </w:r>
      <w:proofErr w:type="spellEnd"/>
      <w:r w:rsidRPr="0072375D">
        <w:t xml:space="preserve"> Social Issues. </w:t>
      </w:r>
    </w:p>
    <w:p w14:paraId="48BDFE7E" w14:textId="77777777" w:rsidR="0072375D" w:rsidRPr="0072375D" w:rsidRDefault="0072375D" w:rsidP="0072375D">
      <w:pPr>
        <w:numPr>
          <w:ilvl w:val="0"/>
          <w:numId w:val="4"/>
        </w:numPr>
        <w:jc w:val="both"/>
      </w:pPr>
      <w:r w:rsidRPr="0072375D">
        <w:t xml:space="preserve">Organización Mundial de la Salud (OMS). (2019). </w:t>
      </w:r>
      <w:r w:rsidRPr="0072375D">
        <w:rPr>
          <w:i/>
        </w:rPr>
        <w:t>Clasificación Internacional de Enfermedades (CIE-11)</w:t>
      </w:r>
      <w:r w:rsidRPr="0072375D">
        <w:t xml:space="preserve">. </w:t>
      </w:r>
    </w:p>
    <w:p w14:paraId="3BD8FBD8" w14:textId="77777777" w:rsidR="0072375D" w:rsidRPr="0072375D" w:rsidRDefault="0072375D" w:rsidP="0072375D">
      <w:pPr>
        <w:numPr>
          <w:ilvl w:val="0"/>
          <w:numId w:val="4"/>
        </w:numPr>
        <w:jc w:val="both"/>
      </w:pPr>
      <w:r w:rsidRPr="0072375D">
        <w:rPr>
          <w:lang w:val="en-GB"/>
        </w:rPr>
        <w:t xml:space="preserve">Shanafelt, T. D., et al. (2015). </w:t>
      </w:r>
      <w:r w:rsidRPr="0072375D">
        <w:rPr>
          <w:i/>
          <w:lang w:val="en-GB"/>
        </w:rPr>
        <w:t>Changes in burnout and satisfaction with work-life balance in physicians</w:t>
      </w:r>
      <w:r w:rsidRPr="0072375D">
        <w:rPr>
          <w:lang w:val="en-GB"/>
        </w:rPr>
        <w:t xml:space="preserve">. </w:t>
      </w:r>
      <w:r w:rsidRPr="0072375D">
        <w:t xml:space="preserve">Mayo </w:t>
      </w:r>
      <w:proofErr w:type="spellStart"/>
      <w:r w:rsidRPr="0072375D">
        <w:t>Clinic</w:t>
      </w:r>
      <w:proofErr w:type="spellEnd"/>
      <w:r w:rsidRPr="0072375D">
        <w:t xml:space="preserve"> </w:t>
      </w:r>
      <w:proofErr w:type="spellStart"/>
      <w:r w:rsidRPr="0072375D">
        <w:t>Proceedings</w:t>
      </w:r>
      <w:proofErr w:type="spellEnd"/>
      <w:r w:rsidRPr="0072375D">
        <w:t xml:space="preserve">. </w:t>
      </w:r>
    </w:p>
    <w:p w14:paraId="0E425FAB" w14:textId="77777777" w:rsidR="0072375D" w:rsidRPr="0072375D" w:rsidRDefault="0072375D" w:rsidP="0072375D">
      <w:pPr>
        <w:numPr>
          <w:ilvl w:val="0"/>
          <w:numId w:val="4"/>
        </w:numPr>
        <w:jc w:val="both"/>
      </w:pPr>
      <w:r w:rsidRPr="0072375D">
        <w:lastRenderedPageBreak/>
        <w:t xml:space="preserve">Gil-Monte, P. R. (2005). </w:t>
      </w:r>
      <w:r w:rsidRPr="0072375D">
        <w:rPr>
          <w:i/>
        </w:rPr>
        <w:t>El síndrome de quemarse por el trabajo (burnout)</w:t>
      </w:r>
      <w:r w:rsidRPr="0072375D">
        <w:t>. Pirámide.</w:t>
      </w:r>
    </w:p>
    <w:p w14:paraId="50409C5F" w14:textId="77777777" w:rsidR="007E15AE" w:rsidRDefault="007E15AE" w:rsidP="007E15AE">
      <w:pPr>
        <w:jc w:val="both"/>
      </w:pPr>
    </w:p>
    <w:p w14:paraId="15683F03" w14:textId="77777777" w:rsidR="0072375D" w:rsidRDefault="0072375D" w:rsidP="007E15AE">
      <w:pPr>
        <w:jc w:val="both"/>
      </w:pPr>
    </w:p>
    <w:p w14:paraId="287C9644" w14:textId="77777777" w:rsidR="0072375D" w:rsidRDefault="0072375D" w:rsidP="007E15AE">
      <w:pPr>
        <w:jc w:val="both"/>
      </w:pPr>
    </w:p>
    <w:p w14:paraId="0733CBBB" w14:textId="77777777" w:rsidR="0072375D" w:rsidRDefault="0072375D" w:rsidP="007E15AE">
      <w:pPr>
        <w:jc w:val="both"/>
      </w:pPr>
    </w:p>
    <w:p w14:paraId="5E995DCC" w14:textId="77777777" w:rsidR="0072375D" w:rsidRDefault="0072375D" w:rsidP="007E15AE">
      <w:pPr>
        <w:jc w:val="both"/>
      </w:pPr>
    </w:p>
    <w:p w14:paraId="50CF0A39" w14:textId="77777777" w:rsidR="0072375D" w:rsidRDefault="0072375D" w:rsidP="007E15AE">
      <w:pPr>
        <w:jc w:val="both"/>
      </w:pPr>
    </w:p>
    <w:p w14:paraId="6159BE69" w14:textId="77777777" w:rsidR="0072375D" w:rsidRDefault="0072375D" w:rsidP="007E15AE">
      <w:pPr>
        <w:jc w:val="both"/>
      </w:pPr>
    </w:p>
    <w:p w14:paraId="26A55641" w14:textId="77777777" w:rsidR="0072375D" w:rsidRDefault="0072375D" w:rsidP="007E15AE">
      <w:pPr>
        <w:jc w:val="both"/>
      </w:pPr>
    </w:p>
    <w:p w14:paraId="5B84FD6B" w14:textId="77777777" w:rsidR="0072375D" w:rsidRDefault="0072375D" w:rsidP="007E15AE">
      <w:pPr>
        <w:jc w:val="both"/>
      </w:pPr>
    </w:p>
    <w:p w14:paraId="0F87A733" w14:textId="77777777" w:rsidR="0072375D" w:rsidRDefault="0072375D" w:rsidP="007E15AE">
      <w:pPr>
        <w:jc w:val="both"/>
      </w:pPr>
    </w:p>
    <w:p w14:paraId="69EEB0C5" w14:textId="77777777" w:rsidR="0072375D" w:rsidRDefault="0072375D" w:rsidP="007E15AE">
      <w:pPr>
        <w:jc w:val="both"/>
      </w:pPr>
    </w:p>
    <w:p w14:paraId="7CD86210" w14:textId="77777777" w:rsidR="0072375D" w:rsidRDefault="0072375D" w:rsidP="007E15AE">
      <w:pPr>
        <w:jc w:val="both"/>
      </w:pPr>
    </w:p>
    <w:p w14:paraId="1DE8A11D" w14:textId="77777777" w:rsidR="0072375D" w:rsidRDefault="0072375D" w:rsidP="007E15AE">
      <w:pPr>
        <w:jc w:val="both"/>
      </w:pPr>
    </w:p>
    <w:p w14:paraId="56163562" w14:textId="77777777" w:rsidR="0072375D" w:rsidRDefault="0072375D" w:rsidP="007E15AE">
      <w:pPr>
        <w:jc w:val="both"/>
      </w:pPr>
    </w:p>
    <w:p w14:paraId="14CB2E3F" w14:textId="77777777" w:rsidR="0072375D" w:rsidRDefault="0072375D" w:rsidP="007E15AE">
      <w:pPr>
        <w:jc w:val="both"/>
      </w:pPr>
    </w:p>
    <w:p w14:paraId="63652329" w14:textId="77777777" w:rsidR="0072375D" w:rsidRDefault="0072375D" w:rsidP="007E15AE">
      <w:pPr>
        <w:jc w:val="both"/>
      </w:pPr>
    </w:p>
    <w:p w14:paraId="179DA0F8" w14:textId="77777777" w:rsidR="0072375D" w:rsidRDefault="0072375D" w:rsidP="007E15AE">
      <w:pPr>
        <w:jc w:val="both"/>
      </w:pPr>
    </w:p>
    <w:p w14:paraId="2D525751" w14:textId="77777777" w:rsidR="0072375D" w:rsidRDefault="0072375D" w:rsidP="007E15AE">
      <w:pPr>
        <w:jc w:val="both"/>
      </w:pPr>
    </w:p>
    <w:p w14:paraId="6DC8E658" w14:textId="77777777" w:rsidR="0072375D" w:rsidRDefault="0072375D" w:rsidP="007E15AE">
      <w:pPr>
        <w:jc w:val="both"/>
      </w:pPr>
    </w:p>
    <w:p w14:paraId="7272D00F" w14:textId="77777777" w:rsidR="0072375D" w:rsidRDefault="0072375D" w:rsidP="007E15AE">
      <w:pPr>
        <w:jc w:val="both"/>
      </w:pPr>
    </w:p>
    <w:p w14:paraId="02E469AA" w14:textId="77777777" w:rsidR="0072375D" w:rsidRDefault="0072375D" w:rsidP="007E15AE">
      <w:pPr>
        <w:jc w:val="both"/>
      </w:pPr>
    </w:p>
    <w:p w14:paraId="5E24D480" w14:textId="77777777" w:rsidR="0072375D" w:rsidRDefault="0072375D" w:rsidP="007E15AE">
      <w:pPr>
        <w:jc w:val="both"/>
      </w:pPr>
    </w:p>
    <w:p w14:paraId="7E94B4B0" w14:textId="77777777" w:rsidR="0072375D" w:rsidRDefault="0072375D" w:rsidP="007E15AE">
      <w:pPr>
        <w:jc w:val="both"/>
      </w:pPr>
    </w:p>
    <w:p w14:paraId="4759B56E" w14:textId="77777777" w:rsidR="0072375D" w:rsidRDefault="0072375D" w:rsidP="007E15AE">
      <w:pPr>
        <w:jc w:val="both"/>
      </w:pPr>
    </w:p>
    <w:p w14:paraId="1A61E992" w14:textId="77777777" w:rsidR="0072375D" w:rsidRDefault="0072375D" w:rsidP="007E15AE">
      <w:pPr>
        <w:jc w:val="both"/>
      </w:pPr>
    </w:p>
    <w:p w14:paraId="7087635F" w14:textId="77777777" w:rsidR="0072375D" w:rsidRDefault="0072375D" w:rsidP="007E15AE">
      <w:pPr>
        <w:jc w:val="both"/>
      </w:pPr>
    </w:p>
    <w:p w14:paraId="32FF8C0E" w14:textId="77777777" w:rsidR="0072375D" w:rsidRPr="0072375D" w:rsidRDefault="0072375D" w:rsidP="0072375D">
      <w:pPr>
        <w:jc w:val="both"/>
      </w:pPr>
      <w:r w:rsidRPr="0072375D">
        <w:rPr>
          <w:b/>
        </w:rPr>
        <w:lastRenderedPageBreak/>
        <w:t xml:space="preserve">HIGIENE DE MANOS EN PERSONAL SANITARIO Y NO SANITARIO </w:t>
      </w:r>
    </w:p>
    <w:p w14:paraId="10ACBA79" w14:textId="77777777" w:rsidR="0072375D" w:rsidRPr="0072375D" w:rsidRDefault="0072375D" w:rsidP="0072375D">
      <w:pPr>
        <w:jc w:val="both"/>
      </w:pPr>
      <w:r w:rsidRPr="0072375D">
        <w:t>La higiene de manos constituye una de las medidas más eficaces y sencillas para prevenir la transmisión de infecciones, tanto en entornos sanitarios como en la comunidad. Su correcta aplicación reduce significativamente la propagación de microorganismos, incluidos bacterias, virus y hongos, protegiendo tanto a los pacientes como al personal y a la población general.</w:t>
      </w:r>
    </w:p>
    <w:p w14:paraId="4D7A6F13" w14:textId="77777777" w:rsidR="0072375D" w:rsidRPr="0072375D" w:rsidRDefault="0072375D" w:rsidP="0072375D">
      <w:pPr>
        <w:jc w:val="both"/>
      </w:pPr>
      <w:r w:rsidRPr="0072375D">
        <w:t>En el ámbito sanitario, la higiene de manos es un pilar fundamental de la seguridad del paciente. Las infecciones relacionadas con la asistencia sanitaria (IRAS) representan un problema importante de salud pública, aumentando la morbimortalidad, prolongando las estancias hospitalarias y elevando los costes del sistema sanitario. En este contexto, el personal sanitario debe realizar la higiene de manos en momentos clave, conocidos como los “cinco momentos”: antes de tocar al paciente, antes de realizar una tarea limpia o aséptica, después del riesgo de exposición a fluidos corporales, después de tocar al paciente y después del contacto con el entorno del paciente.</w:t>
      </w:r>
    </w:p>
    <w:p w14:paraId="6D0411CD" w14:textId="77777777" w:rsidR="0072375D" w:rsidRPr="0072375D" w:rsidRDefault="0072375D" w:rsidP="0072375D">
      <w:pPr>
        <w:jc w:val="both"/>
      </w:pPr>
      <w:r w:rsidRPr="0072375D">
        <w:t>Existen dos métodos principales para la higiene de manos: el lavado con agua y jabón y la fricción con soluciones hidroalcohólicas. El lavado con agua y jabón es esencial cuando las manos están visiblemente sucias o contaminadas con materia orgánica. Por otro lado, las soluciones hidroalcohólicas son el método de elección en la mayoría de las situaciones clínicas, debido a su rapidez, eficacia y mejor tolerancia cutánea. Es fundamental que la técnica se realice correctamente, cubriendo todas las superficies de las manos durante el tiempo recomendado (20-30 segundos para soluciones alcohólicas y 40-60 segundos para el lavado con agua y jabón).</w:t>
      </w:r>
    </w:p>
    <w:p w14:paraId="502BE6E0" w14:textId="77777777" w:rsidR="0072375D" w:rsidRPr="0072375D" w:rsidRDefault="0072375D" w:rsidP="0072375D">
      <w:pPr>
        <w:jc w:val="both"/>
      </w:pPr>
      <w:r w:rsidRPr="0072375D">
        <w:t>En el caso del personal no sanitario, la higiene de manos también desempeña un papel crucial, especialmente en contextos como la manipulación de alimentos, el cuidado de personas dependientes o en situaciones de brotes epidémicos. La educación en higiene de manos debe comenzar desde edades tempranas y reforzarse en la vida adulta, promoviendo hábitos adecuados como lavarse las manos antes de comer, después de usar el baño, tras toser o estornudar y después de tocar superficies potencialmente contaminadas.</w:t>
      </w:r>
    </w:p>
    <w:p w14:paraId="3F44ED87" w14:textId="77777777" w:rsidR="0072375D" w:rsidRPr="0072375D" w:rsidRDefault="0072375D" w:rsidP="0072375D">
      <w:pPr>
        <w:jc w:val="both"/>
      </w:pPr>
      <w:r w:rsidRPr="0072375D">
        <w:t>Un aspecto relevante es la adherencia a las prácticas de higiene de manos. Diversos estudios han demostrado que, a pesar del conocimiento de su importancia, el cumplimiento sigue siendo subóptimo, especialmente en entornos sanitarios con alta carga de trabajo. Factores como la falta de tiempo, la irritación cutánea o la percepción de bajo riesgo pueden influir negativamente. Por ello, es necesario implementar estrategias de mejora, como la formación continua, la disponibilidad de recursos, la monitorización del cumplimiento y la promoción de una cultura de seguridad.</w:t>
      </w:r>
    </w:p>
    <w:p w14:paraId="525918D4" w14:textId="77777777" w:rsidR="0072375D" w:rsidRPr="0072375D" w:rsidRDefault="0072375D" w:rsidP="0072375D">
      <w:pPr>
        <w:jc w:val="both"/>
      </w:pPr>
      <w:r w:rsidRPr="0072375D">
        <w:lastRenderedPageBreak/>
        <w:t>Además, la pandemia de COVID-19 ha puesto de manifiesto la importancia de la higiene de manos en todos los niveles de la sociedad. La adopción masiva de esta práctica ha contribuido no solo a reducir la transmisión del SARS-CoV-2, sino también de otros patógenos respiratorios y gastrointestinales.</w:t>
      </w:r>
    </w:p>
    <w:p w14:paraId="3F1A4D1D" w14:textId="77777777" w:rsidR="0072375D" w:rsidRPr="0072375D" w:rsidRDefault="0072375D" w:rsidP="0072375D">
      <w:pPr>
        <w:jc w:val="both"/>
      </w:pPr>
      <w:r w:rsidRPr="0072375D">
        <w:t>En conclusión, la higiene de manos es una intervención sencilla, económica y altamente efectiva para prevenir infecciones. Tanto el personal sanitario como el no sanitario deben conocer y aplicar correctamente las técnicas recomendadas, integrándolas en su práctica diaria. La mejora de la adherencia requiere un enfoque multidimensional que combine educación, accesibilidad y cultura organizacional. Promover la higiene de manos es, en última instancia, una responsabilidad compartida que contribuye a la protección de la salud individual y colectiva.</w:t>
      </w:r>
    </w:p>
    <w:p w14:paraId="6F0D320A" w14:textId="77777777" w:rsidR="0072375D" w:rsidRPr="0072375D" w:rsidRDefault="0072375D" w:rsidP="0072375D">
      <w:pPr>
        <w:jc w:val="both"/>
        <w:rPr>
          <w:b/>
        </w:rPr>
      </w:pPr>
      <w:r w:rsidRPr="0072375D">
        <w:rPr>
          <w:b/>
        </w:rPr>
        <w:t>Conclusiones</w:t>
      </w:r>
    </w:p>
    <w:p w14:paraId="6845A809" w14:textId="77777777" w:rsidR="0072375D" w:rsidRPr="0072375D" w:rsidRDefault="0072375D" w:rsidP="0072375D">
      <w:pPr>
        <w:numPr>
          <w:ilvl w:val="0"/>
          <w:numId w:val="5"/>
        </w:numPr>
        <w:jc w:val="both"/>
      </w:pPr>
      <w:r w:rsidRPr="0072375D">
        <w:t xml:space="preserve">La higiene de manos es la medida más efectiva para prevenir infecciones transmisibles. </w:t>
      </w:r>
    </w:p>
    <w:p w14:paraId="534C4B98" w14:textId="77777777" w:rsidR="0072375D" w:rsidRPr="0072375D" w:rsidRDefault="0072375D" w:rsidP="0072375D">
      <w:pPr>
        <w:numPr>
          <w:ilvl w:val="0"/>
          <w:numId w:val="5"/>
        </w:numPr>
        <w:jc w:val="both"/>
      </w:pPr>
      <w:r w:rsidRPr="0072375D">
        <w:t xml:space="preserve">Su correcta aplicación es esencial en entornos sanitarios para reducir las IRAS. </w:t>
      </w:r>
    </w:p>
    <w:p w14:paraId="30FCD665" w14:textId="77777777" w:rsidR="0072375D" w:rsidRPr="0072375D" w:rsidRDefault="0072375D" w:rsidP="0072375D">
      <w:pPr>
        <w:numPr>
          <w:ilvl w:val="0"/>
          <w:numId w:val="5"/>
        </w:numPr>
        <w:jc w:val="both"/>
      </w:pPr>
      <w:r w:rsidRPr="0072375D">
        <w:t xml:space="preserve">Las soluciones hidroalcohólicas son el método preferido en la mayoría de las situaciones clínicas. </w:t>
      </w:r>
    </w:p>
    <w:p w14:paraId="6EB9A1CD" w14:textId="77777777" w:rsidR="0072375D" w:rsidRPr="0072375D" w:rsidRDefault="0072375D" w:rsidP="0072375D">
      <w:pPr>
        <w:numPr>
          <w:ilvl w:val="0"/>
          <w:numId w:val="5"/>
        </w:numPr>
        <w:jc w:val="both"/>
      </w:pPr>
      <w:r w:rsidRPr="0072375D">
        <w:t xml:space="preserve">La educación y concienciación son clave para mejorar la adherencia en personal sanitario y población general. </w:t>
      </w:r>
    </w:p>
    <w:p w14:paraId="62812FC1" w14:textId="77777777" w:rsidR="0072375D" w:rsidRPr="0072375D" w:rsidRDefault="0072375D" w:rsidP="0072375D">
      <w:pPr>
        <w:numPr>
          <w:ilvl w:val="0"/>
          <w:numId w:val="5"/>
        </w:numPr>
        <w:jc w:val="both"/>
      </w:pPr>
      <w:r w:rsidRPr="0072375D">
        <w:t xml:space="preserve">La implementación de estrategias institucionales favorece el cumplimiento y la seguridad del paciente. </w:t>
      </w:r>
    </w:p>
    <w:p w14:paraId="1111E9BD" w14:textId="77777777" w:rsidR="0072375D" w:rsidRPr="0072375D" w:rsidRDefault="0072375D" w:rsidP="0072375D">
      <w:pPr>
        <w:jc w:val="both"/>
        <w:rPr>
          <w:b/>
        </w:rPr>
      </w:pPr>
      <w:r w:rsidRPr="0072375D">
        <w:rPr>
          <w:b/>
        </w:rPr>
        <w:t>Bibliografía</w:t>
      </w:r>
    </w:p>
    <w:p w14:paraId="7740BD57" w14:textId="77777777" w:rsidR="0072375D" w:rsidRPr="0072375D" w:rsidRDefault="0072375D" w:rsidP="0072375D">
      <w:pPr>
        <w:numPr>
          <w:ilvl w:val="0"/>
          <w:numId w:val="6"/>
        </w:numPr>
        <w:jc w:val="both"/>
      </w:pPr>
      <w:r w:rsidRPr="0072375D">
        <w:t xml:space="preserve">Organización Mundial de la Salud (OMS). </w:t>
      </w:r>
      <w:r w:rsidRPr="0072375D">
        <w:rPr>
          <w:i/>
        </w:rPr>
        <w:t>Guía sobre la higiene de manos en la atención sanitaria</w:t>
      </w:r>
      <w:r w:rsidRPr="0072375D">
        <w:t xml:space="preserve">. Ginebra: OMS; 2009. </w:t>
      </w:r>
    </w:p>
    <w:p w14:paraId="09ACAFF7" w14:textId="77777777" w:rsidR="0072375D" w:rsidRPr="0072375D" w:rsidRDefault="0072375D" w:rsidP="0072375D">
      <w:pPr>
        <w:numPr>
          <w:ilvl w:val="0"/>
          <w:numId w:val="6"/>
        </w:numPr>
        <w:jc w:val="both"/>
      </w:pPr>
      <w:proofErr w:type="spellStart"/>
      <w:r w:rsidRPr="0072375D">
        <w:rPr>
          <w:lang w:val="en-GB"/>
        </w:rPr>
        <w:t>Centers</w:t>
      </w:r>
      <w:proofErr w:type="spellEnd"/>
      <w:r w:rsidRPr="0072375D">
        <w:rPr>
          <w:lang w:val="en-GB"/>
        </w:rPr>
        <w:t xml:space="preserve"> for Disease Control and Prevention (CDC). </w:t>
      </w:r>
      <w:r w:rsidRPr="0072375D">
        <w:rPr>
          <w:i/>
          <w:lang w:val="en-GB"/>
        </w:rPr>
        <w:t>Hand Hygiene in Healthcare Settings</w:t>
      </w:r>
      <w:r w:rsidRPr="0072375D">
        <w:rPr>
          <w:lang w:val="en-GB"/>
        </w:rPr>
        <w:t xml:space="preserve">. </w:t>
      </w:r>
      <w:r w:rsidRPr="0072375D">
        <w:t xml:space="preserve">Atlanta: CDC; 2020. </w:t>
      </w:r>
    </w:p>
    <w:p w14:paraId="40E745DC" w14:textId="77777777" w:rsidR="0072375D" w:rsidRPr="0072375D" w:rsidRDefault="0072375D" w:rsidP="0072375D">
      <w:pPr>
        <w:numPr>
          <w:ilvl w:val="0"/>
          <w:numId w:val="6"/>
        </w:numPr>
        <w:jc w:val="both"/>
      </w:pPr>
      <w:r w:rsidRPr="0072375D">
        <w:t xml:space="preserve">Ministerio de Sanidad de España. </w:t>
      </w:r>
      <w:r w:rsidRPr="0072375D">
        <w:rPr>
          <w:i/>
        </w:rPr>
        <w:t>Estrategia de Seguridad del Paciente del Sistema Nacional de Salud</w:t>
      </w:r>
      <w:r w:rsidRPr="0072375D">
        <w:t xml:space="preserve">. Madrid; 2015. </w:t>
      </w:r>
    </w:p>
    <w:p w14:paraId="036FEC6E" w14:textId="77777777" w:rsidR="0072375D" w:rsidRPr="0072375D" w:rsidRDefault="0072375D" w:rsidP="0072375D">
      <w:pPr>
        <w:numPr>
          <w:ilvl w:val="0"/>
          <w:numId w:val="6"/>
        </w:numPr>
        <w:jc w:val="both"/>
      </w:pPr>
      <w:r w:rsidRPr="0072375D">
        <w:rPr>
          <w:lang w:val="en-GB"/>
        </w:rPr>
        <w:t xml:space="preserve">Pittet D, </w:t>
      </w:r>
      <w:proofErr w:type="spellStart"/>
      <w:r w:rsidRPr="0072375D">
        <w:rPr>
          <w:lang w:val="en-GB"/>
        </w:rPr>
        <w:t>Allegranzi</w:t>
      </w:r>
      <w:proofErr w:type="spellEnd"/>
      <w:r w:rsidRPr="0072375D">
        <w:rPr>
          <w:lang w:val="en-GB"/>
        </w:rPr>
        <w:t xml:space="preserve"> B, Boyce J. </w:t>
      </w:r>
      <w:r w:rsidRPr="0072375D">
        <w:rPr>
          <w:i/>
          <w:lang w:val="en-GB"/>
        </w:rPr>
        <w:t>The World Health Organization Guidelines on Hand Hygiene in Health Care</w:t>
      </w:r>
      <w:r w:rsidRPr="0072375D">
        <w:rPr>
          <w:lang w:val="en-GB"/>
        </w:rPr>
        <w:t xml:space="preserve">. </w:t>
      </w:r>
      <w:r w:rsidRPr="0072375D">
        <w:t xml:space="preserve">Lancet Infect </w:t>
      </w:r>
      <w:proofErr w:type="spellStart"/>
      <w:r w:rsidRPr="0072375D">
        <w:t>Dis</w:t>
      </w:r>
      <w:proofErr w:type="spellEnd"/>
      <w:r w:rsidRPr="0072375D">
        <w:t xml:space="preserve">. 2009;9(5):305-307. </w:t>
      </w:r>
    </w:p>
    <w:p w14:paraId="77CDF3D3" w14:textId="77777777" w:rsidR="0072375D" w:rsidRPr="0072375D" w:rsidRDefault="0072375D" w:rsidP="0072375D">
      <w:pPr>
        <w:numPr>
          <w:ilvl w:val="0"/>
          <w:numId w:val="6"/>
        </w:numPr>
        <w:jc w:val="both"/>
      </w:pPr>
      <w:r w:rsidRPr="0072375D">
        <w:rPr>
          <w:lang w:val="en-GB"/>
        </w:rPr>
        <w:t xml:space="preserve">Erasmus V et al. </w:t>
      </w:r>
      <w:r w:rsidRPr="0072375D">
        <w:rPr>
          <w:i/>
          <w:lang w:val="en-GB"/>
        </w:rPr>
        <w:t>Systematic review of studies on compliance with hand hygiene guidelines in hospital care</w:t>
      </w:r>
      <w:r w:rsidRPr="0072375D">
        <w:rPr>
          <w:lang w:val="en-GB"/>
        </w:rPr>
        <w:t xml:space="preserve">. </w:t>
      </w:r>
      <w:proofErr w:type="spellStart"/>
      <w:r w:rsidRPr="0072375D">
        <w:t>Infect</w:t>
      </w:r>
      <w:proofErr w:type="spellEnd"/>
      <w:r w:rsidRPr="0072375D">
        <w:t xml:space="preserve"> Control Hosp </w:t>
      </w:r>
      <w:proofErr w:type="spellStart"/>
      <w:r w:rsidRPr="0072375D">
        <w:t>Epidemiol</w:t>
      </w:r>
      <w:proofErr w:type="spellEnd"/>
      <w:r w:rsidRPr="0072375D">
        <w:t>. 2010;31(3):283-294.</w:t>
      </w:r>
    </w:p>
    <w:p w14:paraId="613193CB" w14:textId="77777777" w:rsidR="0072375D" w:rsidRPr="0072375D" w:rsidRDefault="0072375D" w:rsidP="0072375D">
      <w:pPr>
        <w:jc w:val="both"/>
      </w:pPr>
      <w:r w:rsidRPr="0072375D">
        <w:rPr>
          <w:b/>
        </w:rPr>
        <w:lastRenderedPageBreak/>
        <w:t>PROTECCION DE DATOS</w:t>
      </w:r>
    </w:p>
    <w:p w14:paraId="45FFC7C9" w14:textId="77777777" w:rsidR="0072375D" w:rsidRPr="0072375D" w:rsidRDefault="0072375D" w:rsidP="0072375D">
      <w:pPr>
        <w:jc w:val="both"/>
      </w:pPr>
      <w:r w:rsidRPr="0072375D">
        <w:t>La protección de datos es un tema crucial en el entorno sanitario, ya que implica la gestión, almacenamiento y uso adecuado de la información personal y médica de los pacientes. La legislación vigente, como el Reglamento General de Protección de Datos (RGPD) de la Unión Europea, establece normas claras para asegurar que los datos de los pacientes se manejen de manera segura y respetuosa. Tanto el personal sanitario como el no sanitario deben cumplir con estas normativas, pero con diferentes responsabilidades según su rol dentro de la institución.</w:t>
      </w:r>
    </w:p>
    <w:p w14:paraId="00A03939" w14:textId="77777777" w:rsidR="0072375D" w:rsidRPr="0072375D" w:rsidRDefault="0072375D" w:rsidP="0072375D">
      <w:pPr>
        <w:jc w:val="both"/>
        <w:rPr>
          <w:b/>
        </w:rPr>
      </w:pPr>
      <w:r w:rsidRPr="0072375D">
        <w:rPr>
          <w:b/>
        </w:rPr>
        <w:t>Contexto Legal y Normativo</w:t>
      </w:r>
    </w:p>
    <w:p w14:paraId="1DBFF2F6" w14:textId="77777777" w:rsidR="0072375D" w:rsidRPr="0072375D" w:rsidRDefault="0072375D" w:rsidP="0072375D">
      <w:pPr>
        <w:jc w:val="both"/>
      </w:pPr>
      <w:r w:rsidRPr="0072375D">
        <w:t>La protección de datos en el ámbito sanitario se rige por diversas normativas nacionales e internacionales. En Europa, el RGPD, vigente desde mayo de 2018, establece un marco robusto para el tratamiento de los datos personales de los ciudadanos, garantizando su privacidad y derecho a la autodeterminación informativa. Este reglamento también se aplica a los datos médicos, que están considerados como datos sensibles debido a su naturaleza delicada.</w:t>
      </w:r>
    </w:p>
    <w:p w14:paraId="67D88422" w14:textId="77777777" w:rsidR="0072375D" w:rsidRPr="0072375D" w:rsidRDefault="0072375D" w:rsidP="0072375D">
      <w:pPr>
        <w:jc w:val="both"/>
      </w:pPr>
      <w:r w:rsidRPr="0072375D">
        <w:t>El personal sanitario y no sanitario debe estar familiarizado con el concepto de dato personal (información que permite identificar a una persona), dato sensible (como la salud, creencias religiosas, etc.) y los principios fundamentales que regulan el tratamiento de dichos datos, como la licitud, minimización y transparencia.</w:t>
      </w:r>
    </w:p>
    <w:p w14:paraId="7851FD9A" w14:textId="77777777" w:rsidR="0072375D" w:rsidRPr="0072375D" w:rsidRDefault="0072375D" w:rsidP="0072375D">
      <w:pPr>
        <w:jc w:val="both"/>
      </w:pPr>
      <w:r w:rsidRPr="0072375D">
        <w:rPr>
          <w:b/>
        </w:rPr>
        <w:t>Responsabilidad del Personal Sanitario</w:t>
      </w:r>
    </w:p>
    <w:p w14:paraId="7C7AFF04" w14:textId="77777777" w:rsidR="0072375D" w:rsidRPr="0072375D" w:rsidRDefault="0072375D" w:rsidP="0072375D">
      <w:pPr>
        <w:jc w:val="both"/>
      </w:pPr>
      <w:r w:rsidRPr="0072375D">
        <w:t>El personal sanitario, que incluye médicos, enfermeros, auxiliares, técnicos de laboratorio y demás profesionales que tratan directamente con los pacientes, tiene la responsabilidad primaria de proteger la información médica de los pacientes. Esto implica varias acciones concretas:</w:t>
      </w:r>
    </w:p>
    <w:p w14:paraId="1596493F" w14:textId="77777777" w:rsidR="0072375D" w:rsidRPr="0072375D" w:rsidRDefault="0072375D" w:rsidP="0072375D">
      <w:pPr>
        <w:jc w:val="both"/>
      </w:pPr>
      <w:r w:rsidRPr="0072375D">
        <w:rPr>
          <w:b/>
          <w:u w:val="single"/>
        </w:rPr>
        <w:t xml:space="preserve"> </w:t>
      </w:r>
      <w:proofErr w:type="gramStart"/>
      <w:r w:rsidRPr="0072375D">
        <w:rPr>
          <w:b/>
          <w:u w:val="single"/>
        </w:rPr>
        <w:t xml:space="preserve">Confidencialidad </w:t>
      </w:r>
      <w:r w:rsidRPr="0072375D">
        <w:rPr>
          <w:u w:val="single"/>
        </w:rPr>
        <w:t>:</w:t>
      </w:r>
      <w:proofErr w:type="gramEnd"/>
      <w:r w:rsidRPr="0072375D">
        <w:rPr>
          <w:b/>
          <w:u w:val="single"/>
        </w:rPr>
        <w:t xml:space="preserve"> </w:t>
      </w:r>
      <w:r w:rsidRPr="0072375D">
        <w:t xml:space="preserve"> Los datos de los pacientes deben mantenerse en estricta confidencialidad, tanto en el entorno físico (expedientes médicos, fichas) como en el digital (bases de datos electrónicas). Los profesionales deben asegurar que solo las personas autorizadas tengan acceso a esta información.</w:t>
      </w:r>
    </w:p>
    <w:p w14:paraId="4184B50D" w14:textId="77777777" w:rsidR="0072375D" w:rsidRPr="0072375D" w:rsidRDefault="0072375D" w:rsidP="0072375D">
      <w:pPr>
        <w:jc w:val="both"/>
      </w:pPr>
      <w:r w:rsidRPr="0072375D">
        <w:rPr>
          <w:b/>
          <w:u w:val="single"/>
        </w:rPr>
        <w:t>Consentimiento informado</w:t>
      </w:r>
      <w:r w:rsidRPr="0072375D">
        <w:t>: Antes de que cualquier tratamiento se lleve a cabo, el paciente debe otorgar su consentimiento explícito para el tratamiento de sus datos personales. Esto es especialmente relevante en el caso de la historia clínica, que debe ser procesada y almacenada de acuerdo con los deseos del paciente.</w:t>
      </w:r>
    </w:p>
    <w:p w14:paraId="1B229249" w14:textId="77777777" w:rsidR="0072375D" w:rsidRPr="0072375D" w:rsidRDefault="0072375D" w:rsidP="0072375D">
      <w:pPr>
        <w:jc w:val="both"/>
      </w:pPr>
      <w:r w:rsidRPr="0072375D">
        <w:rPr>
          <w:b/>
          <w:u w:val="single"/>
        </w:rPr>
        <w:t>Acceso restringido</w:t>
      </w:r>
      <w:r w:rsidRPr="0072375D">
        <w:t>: El acceso a los datos debe ser limitado solo a aquellos profesionales que realmente necesiten esa información para ofrecer un tratamiento adecuado. Los sistemas informáticos deben estar protegidos por contraseñas y otras medidas de seguridad.</w:t>
      </w:r>
    </w:p>
    <w:p w14:paraId="1852B6D7" w14:textId="77777777" w:rsidR="0072375D" w:rsidRPr="0072375D" w:rsidRDefault="0072375D" w:rsidP="0072375D">
      <w:pPr>
        <w:jc w:val="both"/>
      </w:pPr>
      <w:r w:rsidRPr="0072375D">
        <w:rPr>
          <w:b/>
          <w:u w:val="single"/>
        </w:rPr>
        <w:lastRenderedPageBreak/>
        <w:t>Formación continua</w:t>
      </w:r>
      <w:r w:rsidRPr="0072375D">
        <w:t>: El personal sanitario debe recibir formación periódica en protección de datos, con el fin de estar al tanto de las mejores prácticas y cambios legislativos que puedan afectar a la gestión de la información personal.</w:t>
      </w:r>
    </w:p>
    <w:p w14:paraId="383D120D" w14:textId="77777777" w:rsidR="0072375D" w:rsidRPr="0072375D" w:rsidRDefault="0072375D" w:rsidP="0072375D">
      <w:pPr>
        <w:jc w:val="both"/>
      </w:pPr>
      <w:r w:rsidRPr="0072375D">
        <w:rPr>
          <w:b/>
        </w:rPr>
        <w:t>Responsabilidad del Personal No Sanitario</w:t>
      </w:r>
    </w:p>
    <w:p w14:paraId="19EA3C31" w14:textId="77777777" w:rsidR="0072375D" w:rsidRPr="0072375D" w:rsidRDefault="0072375D" w:rsidP="0072375D">
      <w:pPr>
        <w:jc w:val="both"/>
      </w:pPr>
      <w:r w:rsidRPr="0072375D">
        <w:t>El personal no sanitario, como los administrativos, técnicos, personal de limpieza, seguridad y otros, también juega un papel fundamental en la protección de los datos, aunque de manera diferente. Aunque no manejan directamente la información médica de los pacientes, tienen acceso a entornos donde se almacenan esos datos o a los sistemas que los protegen. Entre sus responsabilidades destacan:</w:t>
      </w:r>
    </w:p>
    <w:p w14:paraId="4A13D182" w14:textId="77777777" w:rsidR="0072375D" w:rsidRPr="0072375D" w:rsidRDefault="0072375D" w:rsidP="0072375D">
      <w:pPr>
        <w:jc w:val="both"/>
      </w:pPr>
      <w:r w:rsidRPr="0072375D">
        <w:rPr>
          <w:u w:val="single"/>
        </w:rPr>
        <w:t>Acceso a áreas restringidas:</w:t>
      </w:r>
      <w:r w:rsidRPr="0072375D">
        <w:t xml:space="preserve"> El personal no sanitario debe estar consciente de las áreas donde se manejan datos sensibles y tener claros los procedimientos para evitar el acceso no autorizado. Además, deben estar entrenados para saber qué hacer en caso de que se encuentren con documentos o sistemas que contengan datos personales.</w:t>
      </w:r>
    </w:p>
    <w:p w14:paraId="75593A6C" w14:textId="77777777" w:rsidR="0072375D" w:rsidRPr="0072375D" w:rsidRDefault="0072375D" w:rsidP="0072375D">
      <w:pPr>
        <w:jc w:val="both"/>
      </w:pPr>
      <w:r w:rsidRPr="0072375D">
        <w:rPr>
          <w:u w:val="single"/>
        </w:rPr>
        <w:t>Tratamiento de datos administrativos</w:t>
      </w:r>
      <w:r w:rsidRPr="0072375D">
        <w:t>: El personal administrativo, que maneja tareas como la inscripción de pacientes, la gestión de citas o la facturación, tiene acceso a ciertos datos personales. Deben cumplir con los principios de minimización y confidencialidad, recopilando solo los datos estrictamente necesarios para el servicio.</w:t>
      </w:r>
    </w:p>
    <w:p w14:paraId="7B232509" w14:textId="77777777" w:rsidR="0072375D" w:rsidRPr="0072375D" w:rsidRDefault="0072375D" w:rsidP="0072375D">
      <w:pPr>
        <w:jc w:val="both"/>
      </w:pPr>
      <w:r w:rsidRPr="0072375D">
        <w:rPr>
          <w:u w:val="single"/>
        </w:rPr>
        <w:t>Gestión de equipos y herramientas tecnológicas</w:t>
      </w:r>
      <w:r w:rsidRPr="0072375D">
        <w:t>: Aquellos encargados de la administración de sistemas informáticos o de mantener la infraestructura tecnológica deben garantizar que los sistemas de almacenamiento de datos sean seguros, que se realicen copias de seguridad periódicas y que existan controles de acceso a la información.</w:t>
      </w:r>
    </w:p>
    <w:p w14:paraId="0E50C861" w14:textId="77777777" w:rsidR="0072375D" w:rsidRPr="0072375D" w:rsidRDefault="0072375D" w:rsidP="0072375D">
      <w:pPr>
        <w:jc w:val="both"/>
        <w:rPr>
          <w:b/>
        </w:rPr>
      </w:pPr>
      <w:r w:rsidRPr="0072375D">
        <w:rPr>
          <w:b/>
        </w:rPr>
        <w:t>Riesgos y Medidas de Seguridad</w:t>
      </w:r>
    </w:p>
    <w:p w14:paraId="4C23D953" w14:textId="77777777" w:rsidR="0072375D" w:rsidRPr="0072375D" w:rsidRDefault="0072375D" w:rsidP="0072375D">
      <w:pPr>
        <w:jc w:val="both"/>
      </w:pPr>
      <w:r w:rsidRPr="0072375D">
        <w:t>El tratamiento inadecuado de los datos personales puede llevar a sanciones severas, no solo por parte de las autoridades nacionales, sino también por las repercusiones en la reputación de la institución sanitaria y la confianza de los pacientes. Los principales riesgos incluyen:</w:t>
      </w:r>
    </w:p>
    <w:p w14:paraId="165525D0" w14:textId="77777777" w:rsidR="0072375D" w:rsidRPr="0072375D" w:rsidRDefault="0072375D" w:rsidP="0072375D">
      <w:pPr>
        <w:jc w:val="both"/>
      </w:pPr>
      <w:r w:rsidRPr="0072375D">
        <w:rPr>
          <w:u w:val="single"/>
        </w:rPr>
        <w:t>Filtración de datos</w:t>
      </w:r>
      <w:r w:rsidRPr="0072375D">
        <w:t>: El robo o la divulgación accidental de información médica personal, que puede causar daño tanto al paciente como a la institución.</w:t>
      </w:r>
    </w:p>
    <w:p w14:paraId="5B985C2D" w14:textId="77777777" w:rsidR="0072375D" w:rsidRPr="0072375D" w:rsidRDefault="0072375D" w:rsidP="0072375D">
      <w:pPr>
        <w:jc w:val="both"/>
      </w:pPr>
      <w:r w:rsidRPr="0072375D">
        <w:rPr>
          <w:u w:val="single"/>
        </w:rPr>
        <w:t>Acceso no autorizado:</w:t>
      </w:r>
      <w:r w:rsidRPr="0072375D">
        <w:t xml:space="preserve"> Si las personas equivocadas tienen acceso a la información sensible, pueden utilizarla indebidamente o con fines malintencionados.</w:t>
      </w:r>
    </w:p>
    <w:p w14:paraId="7F150C5A" w14:textId="77777777" w:rsidR="0072375D" w:rsidRPr="0072375D" w:rsidRDefault="0072375D" w:rsidP="0072375D">
      <w:pPr>
        <w:jc w:val="both"/>
      </w:pPr>
      <w:r w:rsidRPr="0072375D">
        <w:rPr>
          <w:u w:val="single"/>
        </w:rPr>
        <w:lastRenderedPageBreak/>
        <w:t>Errores en la gestión de datos:</w:t>
      </w:r>
      <w:r w:rsidRPr="0072375D">
        <w:t xml:space="preserve"> La falta de capacitación o la negligencia en el tratamiento de los datos puede generar errores en la historia clínica de los pacientes, afectando su tratamiento.</w:t>
      </w:r>
    </w:p>
    <w:p w14:paraId="6587C903" w14:textId="77777777" w:rsidR="0072375D" w:rsidRPr="0072375D" w:rsidRDefault="0072375D" w:rsidP="0072375D">
      <w:pPr>
        <w:jc w:val="both"/>
      </w:pPr>
      <w:r w:rsidRPr="0072375D">
        <w:t>Para mitigar estos riesgos, las instituciones deben implementar medidas de seguridad adecuadas, como el uso de contraseñas fuertes, la encriptación de datos, la formación continua del personal y la supervisión de los sistemas.</w:t>
      </w:r>
    </w:p>
    <w:p w14:paraId="25375CB8" w14:textId="77777777" w:rsidR="0072375D" w:rsidRPr="0072375D" w:rsidRDefault="0072375D" w:rsidP="0072375D">
      <w:pPr>
        <w:jc w:val="both"/>
        <w:rPr>
          <w:b/>
        </w:rPr>
      </w:pPr>
      <w:r w:rsidRPr="0072375D">
        <w:rPr>
          <w:b/>
        </w:rPr>
        <w:t>Conclusión</w:t>
      </w:r>
    </w:p>
    <w:p w14:paraId="57ECD682" w14:textId="77777777" w:rsidR="0072375D" w:rsidRPr="0072375D" w:rsidRDefault="0072375D" w:rsidP="0072375D">
      <w:pPr>
        <w:jc w:val="both"/>
      </w:pPr>
      <w:r w:rsidRPr="0072375D">
        <w:t>La protección de datos en el ámbito sanitario es una responsabilidad compartida entre el personal sanitario y no sanitario. Mientras que el personal sanitario tiene un contacto directo con los pacientes y sus datos médicos, el personal no sanitario también juega un papel crucial al manejar sistemas administrativos o entornos donde la información se almacena y se procesa. La clave está en asegurar la confidencialidad, la integridad y la disponibilidad de la información, cumpliendo con la legislación vigente y protegiendo los derechos de los pacientes.</w:t>
      </w:r>
    </w:p>
    <w:p w14:paraId="33EE26FF" w14:textId="77777777" w:rsidR="0072375D" w:rsidRPr="0072375D" w:rsidRDefault="0072375D" w:rsidP="0072375D">
      <w:pPr>
        <w:jc w:val="both"/>
        <w:rPr>
          <w:b/>
        </w:rPr>
      </w:pPr>
      <w:r w:rsidRPr="0072375D">
        <w:rPr>
          <w:b/>
        </w:rPr>
        <w:t xml:space="preserve"> Bibliografía</w:t>
      </w:r>
    </w:p>
    <w:p w14:paraId="525AE272" w14:textId="77777777" w:rsidR="0072375D" w:rsidRPr="0072375D" w:rsidRDefault="0072375D" w:rsidP="0072375D">
      <w:pPr>
        <w:numPr>
          <w:ilvl w:val="0"/>
          <w:numId w:val="7"/>
        </w:numPr>
        <w:jc w:val="both"/>
      </w:pPr>
      <w:r w:rsidRPr="0072375D">
        <w:t>Reglamento (UE) 2016/679 del Parlamento Europeo y del Consejo de 27 de abril de 2016 relativo a la protección de las personas físicas en lo que respecta al tratamiento de datos personales y a la libre circulación de estos datos.</w:t>
      </w:r>
    </w:p>
    <w:p w14:paraId="03AE1924" w14:textId="77777777" w:rsidR="0072375D" w:rsidRPr="0072375D" w:rsidRDefault="0072375D" w:rsidP="0072375D">
      <w:pPr>
        <w:numPr>
          <w:ilvl w:val="0"/>
          <w:numId w:val="7"/>
        </w:numPr>
        <w:jc w:val="both"/>
      </w:pPr>
      <w:r w:rsidRPr="0072375D">
        <w:t xml:space="preserve">López, L. (2019). Protección de Datos Personales en el Ámbito Sanitario. Editorial </w:t>
      </w:r>
      <w:proofErr w:type="spellStart"/>
      <w:r w:rsidRPr="0072375D">
        <w:t>Marbán</w:t>
      </w:r>
      <w:proofErr w:type="spellEnd"/>
      <w:r w:rsidRPr="0072375D">
        <w:t>.</w:t>
      </w:r>
    </w:p>
    <w:p w14:paraId="490738DE" w14:textId="77777777" w:rsidR="0072375D" w:rsidRPr="0072375D" w:rsidRDefault="0072375D" w:rsidP="0072375D">
      <w:pPr>
        <w:numPr>
          <w:ilvl w:val="0"/>
          <w:numId w:val="7"/>
        </w:numPr>
        <w:jc w:val="both"/>
      </w:pPr>
      <w:r w:rsidRPr="0072375D">
        <w:t>Gómez, J., &amp; Sánchez, M. (2020). Privacidad y protección de datos en el sector salud. Tirant lo Blanch.</w:t>
      </w:r>
    </w:p>
    <w:p w14:paraId="351D7EBB" w14:textId="77777777" w:rsidR="0072375D" w:rsidRPr="0072375D" w:rsidRDefault="0072375D" w:rsidP="0072375D">
      <w:pPr>
        <w:numPr>
          <w:ilvl w:val="0"/>
          <w:numId w:val="7"/>
        </w:numPr>
        <w:jc w:val="both"/>
      </w:pPr>
      <w:r w:rsidRPr="0072375D">
        <w:t>González, R. (2018). La protección de la privacidad en el ámbito sanitario. Ediciones Jurídicas Europa.</w:t>
      </w:r>
    </w:p>
    <w:p w14:paraId="47939CDB" w14:textId="77777777" w:rsidR="0072375D" w:rsidRPr="0072375D" w:rsidRDefault="0072375D" w:rsidP="0072375D">
      <w:pPr>
        <w:numPr>
          <w:ilvl w:val="0"/>
          <w:numId w:val="7"/>
        </w:numPr>
        <w:jc w:val="both"/>
      </w:pPr>
      <w:r w:rsidRPr="0072375D">
        <w:t>Agencia Española de Protección de Datos (AEPD). (2021). Guía sobre la protección de datos en el sector sanitario.</w:t>
      </w:r>
    </w:p>
    <w:p w14:paraId="284ABCD2" w14:textId="77777777" w:rsidR="0072375D" w:rsidRDefault="0072375D" w:rsidP="007E15AE">
      <w:pPr>
        <w:jc w:val="both"/>
      </w:pPr>
    </w:p>
    <w:p w14:paraId="75012BBA" w14:textId="77777777" w:rsidR="0072375D" w:rsidRDefault="0072375D" w:rsidP="007E15AE">
      <w:pPr>
        <w:jc w:val="both"/>
      </w:pPr>
    </w:p>
    <w:p w14:paraId="594E891B" w14:textId="77777777" w:rsidR="0072375D" w:rsidRDefault="0072375D" w:rsidP="007E15AE">
      <w:pPr>
        <w:jc w:val="both"/>
      </w:pPr>
    </w:p>
    <w:p w14:paraId="4700A6D7" w14:textId="77777777" w:rsidR="0072375D" w:rsidRDefault="0072375D" w:rsidP="007E15AE">
      <w:pPr>
        <w:jc w:val="both"/>
      </w:pPr>
    </w:p>
    <w:p w14:paraId="4203979C" w14:textId="77777777" w:rsidR="0072375D" w:rsidRDefault="0072375D" w:rsidP="007E15AE">
      <w:pPr>
        <w:jc w:val="both"/>
      </w:pPr>
    </w:p>
    <w:p w14:paraId="79E1EEE6" w14:textId="77777777" w:rsidR="0072375D" w:rsidRDefault="0072375D" w:rsidP="007E15AE">
      <w:pPr>
        <w:jc w:val="both"/>
      </w:pPr>
    </w:p>
    <w:p w14:paraId="18D87577" w14:textId="77777777" w:rsidR="0072375D" w:rsidRDefault="0072375D" w:rsidP="007E15AE">
      <w:pPr>
        <w:jc w:val="both"/>
      </w:pPr>
    </w:p>
    <w:p w14:paraId="5C8D8A02" w14:textId="469AB1F6" w:rsidR="0072375D" w:rsidRPr="0072375D" w:rsidRDefault="0072375D" w:rsidP="0072375D">
      <w:pPr>
        <w:jc w:val="both"/>
      </w:pPr>
      <w:r w:rsidRPr="0072375D">
        <w:rPr>
          <w:b/>
        </w:rPr>
        <w:lastRenderedPageBreak/>
        <w:t>PROTECCIÓN DE DATOS PERSONALES EN CENTROS HOSPITALARIOS: RESPONSABILIDAD Y BUENAS PRÁCTICAS DEL PERSONAL NO SANITARIO</w:t>
      </w:r>
    </w:p>
    <w:p w14:paraId="3CF44D36" w14:textId="77777777" w:rsidR="0072375D" w:rsidRPr="0072375D" w:rsidRDefault="0072375D" w:rsidP="0072375D">
      <w:pPr>
        <w:jc w:val="both"/>
        <w:rPr>
          <w:b/>
        </w:rPr>
      </w:pPr>
      <w:r w:rsidRPr="0072375D">
        <w:rPr>
          <w:b/>
        </w:rPr>
        <w:t>Introducción</w:t>
      </w:r>
    </w:p>
    <w:p w14:paraId="0342EC55" w14:textId="77777777" w:rsidR="0072375D" w:rsidRPr="0072375D" w:rsidRDefault="0072375D" w:rsidP="0072375D">
      <w:pPr>
        <w:jc w:val="both"/>
      </w:pPr>
      <w:r w:rsidRPr="0072375D">
        <w:t>La protección de los datos personales constituye un aspecto fundamental en el funcionamiento de los centros hospitalarios. La información relacionada con los pacientes, profesionales y usuarios posee un carácter especialmente sensible, por lo que su tratamiento debe realizarse conforme a los principios de confidencialidad, integridad y seguridad establecidos en la normativa vigente.</w:t>
      </w:r>
    </w:p>
    <w:p w14:paraId="397138F1" w14:textId="77777777" w:rsidR="0072375D" w:rsidRPr="0072375D" w:rsidRDefault="0072375D" w:rsidP="0072375D">
      <w:pPr>
        <w:jc w:val="both"/>
      </w:pPr>
      <w:r w:rsidRPr="0072375D">
        <w:t>Aunque habitualmente la gestión de la información sanitaria se asocia al personal asistencial, los trabajadores no sanitarios también tienen acceso, directo o indirecto, a datos personales durante el desempeño de sus funciones. Personal administrativo, celadores, trabajadores de admisión, mantenimiento, limpieza o servicios generales participan en procesos que requieren un adecuado conocimiento de las obligaciones en materia de protección de datos. La formación y sensibilización de estos profesionales resultan esenciales para prevenir incidentes y garantizar el respeto a la privacidad de los usuarios.</w:t>
      </w:r>
    </w:p>
    <w:p w14:paraId="47A25B02" w14:textId="77777777" w:rsidR="0072375D" w:rsidRPr="0072375D" w:rsidRDefault="0072375D" w:rsidP="0072375D">
      <w:pPr>
        <w:jc w:val="both"/>
        <w:rPr>
          <w:b/>
        </w:rPr>
      </w:pPr>
      <w:r w:rsidRPr="0072375D">
        <w:rPr>
          <w:b/>
        </w:rPr>
        <w:t>Material y Métodos</w:t>
      </w:r>
    </w:p>
    <w:p w14:paraId="3A8A23F5" w14:textId="77777777" w:rsidR="0072375D" w:rsidRPr="0072375D" w:rsidRDefault="0072375D" w:rsidP="0072375D">
      <w:pPr>
        <w:jc w:val="both"/>
      </w:pPr>
      <w:r w:rsidRPr="0072375D">
        <w:t xml:space="preserve">Se realizó una revisión bibliográfica narrativa sobre la protección de datos personales en el ámbito hospitalario, centrada en las responsabilidades y buenas prácticas aplicables al personal no sanitario. La búsqueda se efectuó en bases de datos científicas y fuentes documentales especializadas, incluyendo PubMed, </w:t>
      </w:r>
      <w:proofErr w:type="spellStart"/>
      <w:r w:rsidRPr="0072375D">
        <w:t>Scopus</w:t>
      </w:r>
      <w:proofErr w:type="spellEnd"/>
      <w:r w:rsidRPr="0072375D">
        <w:t xml:space="preserve"> y Google Scholar, así como normativa europea y nacional relacionada con la protección de datos.</w:t>
      </w:r>
    </w:p>
    <w:p w14:paraId="60924BBD" w14:textId="77777777" w:rsidR="0072375D" w:rsidRPr="0072375D" w:rsidRDefault="0072375D" w:rsidP="0072375D">
      <w:pPr>
        <w:jc w:val="both"/>
      </w:pPr>
      <w:r w:rsidRPr="0072375D">
        <w:t>Se seleccionaron artículos científicos, guías institucionales, informes técnicos y documentos normativos publicados durante los últimos diez años que abordaban aspectos relacionados con la confidencialidad, la seguridad de la información y las obligaciones de los trabajadores en entornos sanitarios.</w:t>
      </w:r>
    </w:p>
    <w:p w14:paraId="6770746A" w14:textId="77777777" w:rsidR="0072375D" w:rsidRPr="0072375D" w:rsidRDefault="0072375D" w:rsidP="0072375D">
      <w:pPr>
        <w:jc w:val="both"/>
        <w:rPr>
          <w:b/>
        </w:rPr>
      </w:pPr>
      <w:r w:rsidRPr="0072375D">
        <w:rPr>
          <w:b/>
        </w:rPr>
        <w:t>Resultados</w:t>
      </w:r>
    </w:p>
    <w:p w14:paraId="602EEFC8" w14:textId="77777777" w:rsidR="0072375D" w:rsidRPr="0072375D" w:rsidRDefault="0072375D" w:rsidP="0072375D">
      <w:pPr>
        <w:jc w:val="both"/>
      </w:pPr>
      <w:r w:rsidRPr="0072375D">
        <w:t>La evidencia revisada destaca que las vulneraciones de la privacidad pueden producirse tanto por acciones intencionadas como por errores involuntarios derivados del desconocimiento de la normativa o de prácticas inadecuadas en el manejo de la información.</w:t>
      </w:r>
    </w:p>
    <w:p w14:paraId="03B1AD5E" w14:textId="77777777" w:rsidR="0072375D" w:rsidRPr="0072375D" w:rsidRDefault="0072375D" w:rsidP="0072375D">
      <w:pPr>
        <w:jc w:val="both"/>
      </w:pPr>
      <w:r w:rsidRPr="0072375D">
        <w:t>Entre las principales medidas para garantizar la protección de datos se identifican:</w:t>
      </w:r>
    </w:p>
    <w:p w14:paraId="52549D3B" w14:textId="77777777" w:rsidR="0072375D" w:rsidRPr="0072375D" w:rsidRDefault="0072375D" w:rsidP="0072375D">
      <w:pPr>
        <w:numPr>
          <w:ilvl w:val="0"/>
          <w:numId w:val="8"/>
        </w:numPr>
        <w:jc w:val="both"/>
      </w:pPr>
      <w:r w:rsidRPr="0072375D">
        <w:t>Formación periódica sobre confidencialidad y privacidad.</w:t>
      </w:r>
    </w:p>
    <w:p w14:paraId="1320AF1D" w14:textId="77777777" w:rsidR="0072375D" w:rsidRPr="0072375D" w:rsidRDefault="0072375D" w:rsidP="0072375D">
      <w:pPr>
        <w:numPr>
          <w:ilvl w:val="0"/>
          <w:numId w:val="8"/>
        </w:numPr>
        <w:jc w:val="both"/>
      </w:pPr>
      <w:r w:rsidRPr="0072375D">
        <w:t>Control de acceso a documentos y sistemas de información.</w:t>
      </w:r>
    </w:p>
    <w:p w14:paraId="67EA945E" w14:textId="77777777" w:rsidR="0072375D" w:rsidRPr="0072375D" w:rsidRDefault="0072375D" w:rsidP="0072375D">
      <w:pPr>
        <w:numPr>
          <w:ilvl w:val="0"/>
          <w:numId w:val="8"/>
        </w:numPr>
        <w:jc w:val="both"/>
      </w:pPr>
      <w:r w:rsidRPr="0072375D">
        <w:lastRenderedPageBreak/>
        <w:t>Uso seguro de contraseñas y dispositivos electrónicos.</w:t>
      </w:r>
    </w:p>
    <w:p w14:paraId="2D4ADA21" w14:textId="77777777" w:rsidR="0072375D" w:rsidRPr="0072375D" w:rsidRDefault="0072375D" w:rsidP="0072375D">
      <w:pPr>
        <w:numPr>
          <w:ilvl w:val="0"/>
          <w:numId w:val="8"/>
        </w:numPr>
        <w:jc w:val="both"/>
      </w:pPr>
      <w:r w:rsidRPr="0072375D">
        <w:t>Aplicación de protocolos de gestión documental.</w:t>
      </w:r>
    </w:p>
    <w:p w14:paraId="2B9EE0C2" w14:textId="77777777" w:rsidR="0072375D" w:rsidRPr="0072375D" w:rsidRDefault="0072375D" w:rsidP="0072375D">
      <w:pPr>
        <w:numPr>
          <w:ilvl w:val="0"/>
          <w:numId w:val="8"/>
        </w:numPr>
        <w:jc w:val="both"/>
      </w:pPr>
      <w:r w:rsidRPr="0072375D">
        <w:t>Comunicación adecuada de incidentes relacionados con la seguridad de la información.</w:t>
      </w:r>
    </w:p>
    <w:p w14:paraId="092131DF" w14:textId="77777777" w:rsidR="0072375D" w:rsidRPr="0072375D" w:rsidRDefault="0072375D" w:rsidP="0072375D">
      <w:pPr>
        <w:jc w:val="both"/>
      </w:pPr>
      <w:r w:rsidRPr="0072375D">
        <w:t>Asimismo, diversos estudios señalan que la concienciación de los trabajadores y la implantación de medidas organizativas y técnicas contribuyen significativamente a reducir el riesgo de accesos no autorizados, pérdidas de información y brechas de seguridad.</w:t>
      </w:r>
    </w:p>
    <w:p w14:paraId="5982DEC0" w14:textId="77777777" w:rsidR="0072375D" w:rsidRPr="0072375D" w:rsidRDefault="0072375D" w:rsidP="0072375D">
      <w:pPr>
        <w:jc w:val="both"/>
      </w:pPr>
      <w:r w:rsidRPr="0072375D">
        <w:t xml:space="preserve">La </w:t>
      </w:r>
      <w:proofErr w:type="gramStart"/>
      <w:r w:rsidRPr="0072375D">
        <w:t>participación activa</w:t>
      </w:r>
      <w:proofErr w:type="gramEnd"/>
      <w:r w:rsidRPr="0072375D">
        <w:t xml:space="preserve"> del personal no sanitario resulta clave para garantizar el cumplimiento de las obligaciones legales y proteger los derechos de pacientes y usuarios.</w:t>
      </w:r>
    </w:p>
    <w:p w14:paraId="0CA84212" w14:textId="77777777" w:rsidR="0072375D" w:rsidRPr="0072375D" w:rsidRDefault="0072375D" w:rsidP="0072375D">
      <w:pPr>
        <w:jc w:val="both"/>
        <w:rPr>
          <w:b/>
        </w:rPr>
      </w:pPr>
      <w:r w:rsidRPr="0072375D">
        <w:rPr>
          <w:b/>
        </w:rPr>
        <w:t>Conclusiones</w:t>
      </w:r>
    </w:p>
    <w:p w14:paraId="2DFB699B" w14:textId="77777777" w:rsidR="0072375D" w:rsidRPr="0072375D" w:rsidRDefault="0072375D" w:rsidP="0072375D">
      <w:pPr>
        <w:jc w:val="both"/>
      </w:pPr>
      <w:r w:rsidRPr="0072375D">
        <w:t>La protección de datos personales constituye una responsabilidad compartida por todos los profesionales que desarrollan su actividad en los centros hospitalarios, incluyendo al personal no sanitario. El cumplimiento de la normativa vigente y la adopción de buenas prácticas contribuyen a preservar la confidencialidad de la información y a fortalecer la confianza de los ciudadanos en las instituciones sanitarias.</w:t>
      </w:r>
    </w:p>
    <w:p w14:paraId="210F3A93" w14:textId="77777777" w:rsidR="0072375D" w:rsidRPr="0072375D" w:rsidRDefault="0072375D" w:rsidP="0072375D">
      <w:pPr>
        <w:jc w:val="both"/>
      </w:pPr>
      <w:r w:rsidRPr="0072375D">
        <w:t>La formación continuada, la sensibilización de los trabajadores y la existencia de procedimientos claros son elementos fundamentales para prevenir incidentes y garantizar un tratamiento seguro de los datos personales. Promover una cultura de privacidad y seguridad de la información favorece tanto la protección de los usuarios como la calidad de los servicios prestados.</w:t>
      </w:r>
    </w:p>
    <w:p w14:paraId="6046D605" w14:textId="77777777" w:rsidR="0072375D" w:rsidRPr="0072375D" w:rsidRDefault="0072375D" w:rsidP="0072375D">
      <w:pPr>
        <w:jc w:val="both"/>
        <w:rPr>
          <w:b/>
        </w:rPr>
      </w:pPr>
      <w:r w:rsidRPr="0072375D">
        <w:rPr>
          <w:b/>
        </w:rPr>
        <w:t>Bibliografía</w:t>
      </w:r>
    </w:p>
    <w:p w14:paraId="188D55A3" w14:textId="77777777" w:rsidR="0072375D" w:rsidRPr="0072375D" w:rsidRDefault="0072375D" w:rsidP="0072375D">
      <w:pPr>
        <w:numPr>
          <w:ilvl w:val="0"/>
          <w:numId w:val="9"/>
        </w:numPr>
        <w:jc w:val="both"/>
      </w:pPr>
      <w:r w:rsidRPr="0072375D">
        <w:t>Reglamento (UE) 2016/679 del Parlamento Europeo y del Consejo, de 27 de abril de 2016 (Reglamento General de Protección de Datos - RGPD).</w:t>
      </w:r>
    </w:p>
    <w:p w14:paraId="011AFD33" w14:textId="77777777" w:rsidR="0072375D" w:rsidRPr="0072375D" w:rsidRDefault="0072375D" w:rsidP="0072375D">
      <w:pPr>
        <w:numPr>
          <w:ilvl w:val="0"/>
          <w:numId w:val="9"/>
        </w:numPr>
        <w:jc w:val="both"/>
      </w:pPr>
      <w:r w:rsidRPr="0072375D">
        <w:t>Ley Orgánica 3/2018, de 5 de diciembre, de Protección de Datos Personales y garantía de los derechos digitales.</w:t>
      </w:r>
    </w:p>
    <w:p w14:paraId="03703CBC" w14:textId="77777777" w:rsidR="0072375D" w:rsidRPr="0072375D" w:rsidRDefault="0072375D" w:rsidP="0072375D">
      <w:pPr>
        <w:numPr>
          <w:ilvl w:val="0"/>
          <w:numId w:val="9"/>
        </w:numPr>
        <w:jc w:val="both"/>
      </w:pPr>
      <w:r w:rsidRPr="0072375D">
        <w:t>Agencia Española de Protección de Datos (AEPD). Guía para el cumplimiento del deber de confidencialidad.</w:t>
      </w:r>
    </w:p>
    <w:p w14:paraId="03D6BC69" w14:textId="77777777" w:rsidR="0072375D" w:rsidRPr="0072375D" w:rsidRDefault="0072375D" w:rsidP="0072375D">
      <w:pPr>
        <w:numPr>
          <w:ilvl w:val="0"/>
          <w:numId w:val="9"/>
        </w:numPr>
        <w:jc w:val="both"/>
      </w:pPr>
      <w:r w:rsidRPr="0072375D">
        <w:t>Ministerio de Sanidad. Recomendaciones para la protección de datos personales en centros sanitarios.</w:t>
      </w:r>
    </w:p>
    <w:p w14:paraId="6006CB63" w14:textId="77777777" w:rsidR="0072375D" w:rsidRPr="0072375D" w:rsidRDefault="0072375D" w:rsidP="0072375D">
      <w:pPr>
        <w:numPr>
          <w:ilvl w:val="0"/>
          <w:numId w:val="9"/>
        </w:numPr>
        <w:jc w:val="both"/>
        <w:rPr>
          <w:lang w:val="en-GB"/>
        </w:rPr>
      </w:pPr>
      <w:r w:rsidRPr="0072375D">
        <w:rPr>
          <w:lang w:val="en-GB"/>
        </w:rPr>
        <w:t>European Data Protection Board (EDPB). Guidelines on Data Protection in Healthcare.</w:t>
      </w:r>
    </w:p>
    <w:p w14:paraId="7FB57B37" w14:textId="77777777" w:rsidR="0072375D" w:rsidRPr="0072375D" w:rsidRDefault="0072375D" w:rsidP="0072375D">
      <w:pPr>
        <w:numPr>
          <w:ilvl w:val="0"/>
          <w:numId w:val="9"/>
        </w:numPr>
        <w:jc w:val="both"/>
      </w:pPr>
      <w:r w:rsidRPr="0072375D">
        <w:lastRenderedPageBreak/>
        <w:t>Agencia Española de Protección de Datos. Guía de seguridad de los datos personales.</w:t>
      </w:r>
    </w:p>
    <w:p w14:paraId="7044EB15" w14:textId="77777777" w:rsidR="0072375D" w:rsidRPr="0072375D" w:rsidRDefault="0072375D" w:rsidP="0072375D">
      <w:pPr>
        <w:numPr>
          <w:ilvl w:val="0"/>
          <w:numId w:val="9"/>
        </w:numPr>
        <w:jc w:val="both"/>
      </w:pPr>
      <w:r w:rsidRPr="0072375D">
        <w:t>Organización Mundial de la Salud. Ética y gobernanza de la información sanitaria en la era digital.</w:t>
      </w:r>
    </w:p>
    <w:p w14:paraId="1CF18652" w14:textId="77777777" w:rsidR="0072375D" w:rsidRDefault="0072375D" w:rsidP="007E15AE">
      <w:pPr>
        <w:jc w:val="both"/>
      </w:pPr>
    </w:p>
    <w:p w14:paraId="4F2CBF06" w14:textId="77777777" w:rsidR="007E15AE" w:rsidRDefault="007E15AE" w:rsidP="007E15AE">
      <w:pPr>
        <w:jc w:val="both"/>
      </w:pPr>
    </w:p>
    <w:p w14:paraId="12A0BDB6" w14:textId="77777777" w:rsidR="0072375D" w:rsidRDefault="0072375D" w:rsidP="007E15AE">
      <w:pPr>
        <w:jc w:val="both"/>
      </w:pPr>
    </w:p>
    <w:p w14:paraId="3698D02D" w14:textId="77777777" w:rsidR="0072375D" w:rsidRDefault="0072375D" w:rsidP="007E15AE">
      <w:pPr>
        <w:jc w:val="both"/>
      </w:pPr>
    </w:p>
    <w:p w14:paraId="37C3BCD4" w14:textId="77777777" w:rsidR="0072375D" w:rsidRDefault="0072375D" w:rsidP="007E15AE">
      <w:pPr>
        <w:jc w:val="both"/>
      </w:pPr>
    </w:p>
    <w:p w14:paraId="269F98C3" w14:textId="77777777" w:rsidR="0072375D" w:rsidRDefault="0072375D" w:rsidP="007E15AE">
      <w:pPr>
        <w:jc w:val="both"/>
      </w:pPr>
    </w:p>
    <w:p w14:paraId="42187B21" w14:textId="77777777" w:rsidR="0072375D" w:rsidRDefault="0072375D" w:rsidP="007E15AE">
      <w:pPr>
        <w:jc w:val="both"/>
      </w:pPr>
    </w:p>
    <w:p w14:paraId="54060F14" w14:textId="77777777" w:rsidR="0072375D" w:rsidRDefault="0072375D" w:rsidP="007E15AE">
      <w:pPr>
        <w:jc w:val="both"/>
      </w:pPr>
    </w:p>
    <w:p w14:paraId="70FF49E3" w14:textId="77777777" w:rsidR="0072375D" w:rsidRDefault="0072375D" w:rsidP="007E15AE">
      <w:pPr>
        <w:jc w:val="both"/>
      </w:pPr>
    </w:p>
    <w:p w14:paraId="1B091AD3" w14:textId="77777777" w:rsidR="0072375D" w:rsidRDefault="0072375D" w:rsidP="007E15AE">
      <w:pPr>
        <w:jc w:val="both"/>
      </w:pPr>
    </w:p>
    <w:p w14:paraId="66DFD576" w14:textId="77777777" w:rsidR="0072375D" w:rsidRDefault="0072375D" w:rsidP="007E15AE">
      <w:pPr>
        <w:jc w:val="both"/>
      </w:pPr>
    </w:p>
    <w:p w14:paraId="6F5D2BB0" w14:textId="77777777" w:rsidR="0072375D" w:rsidRDefault="0072375D" w:rsidP="007E15AE">
      <w:pPr>
        <w:jc w:val="both"/>
      </w:pPr>
    </w:p>
    <w:p w14:paraId="1EF034F8" w14:textId="77777777" w:rsidR="0072375D" w:rsidRDefault="0072375D" w:rsidP="007E15AE">
      <w:pPr>
        <w:jc w:val="both"/>
      </w:pPr>
    </w:p>
    <w:p w14:paraId="501EEECE" w14:textId="77777777" w:rsidR="0072375D" w:rsidRDefault="0072375D" w:rsidP="007E15AE">
      <w:pPr>
        <w:jc w:val="both"/>
      </w:pPr>
    </w:p>
    <w:p w14:paraId="48B35342" w14:textId="77777777" w:rsidR="0072375D" w:rsidRDefault="0072375D" w:rsidP="007E15AE">
      <w:pPr>
        <w:jc w:val="both"/>
      </w:pPr>
    </w:p>
    <w:p w14:paraId="37C9A086" w14:textId="77777777" w:rsidR="0072375D" w:rsidRDefault="0072375D" w:rsidP="007E15AE">
      <w:pPr>
        <w:jc w:val="both"/>
      </w:pPr>
    </w:p>
    <w:p w14:paraId="5E675DB1" w14:textId="77777777" w:rsidR="0072375D" w:rsidRDefault="0072375D" w:rsidP="007E15AE">
      <w:pPr>
        <w:jc w:val="both"/>
      </w:pPr>
    </w:p>
    <w:p w14:paraId="22403DF3" w14:textId="77777777" w:rsidR="0072375D" w:rsidRDefault="0072375D" w:rsidP="007E15AE">
      <w:pPr>
        <w:jc w:val="both"/>
      </w:pPr>
    </w:p>
    <w:p w14:paraId="1F76D5DC" w14:textId="77777777" w:rsidR="0072375D" w:rsidRDefault="0072375D" w:rsidP="007E15AE">
      <w:pPr>
        <w:jc w:val="both"/>
      </w:pPr>
    </w:p>
    <w:p w14:paraId="1DC009ED" w14:textId="77777777" w:rsidR="0072375D" w:rsidRDefault="0072375D" w:rsidP="007E15AE">
      <w:pPr>
        <w:jc w:val="both"/>
      </w:pPr>
    </w:p>
    <w:p w14:paraId="7F452DAA" w14:textId="77777777" w:rsidR="0072375D" w:rsidRDefault="0072375D" w:rsidP="007E15AE">
      <w:pPr>
        <w:jc w:val="both"/>
      </w:pPr>
    </w:p>
    <w:p w14:paraId="3E10171E" w14:textId="77777777" w:rsidR="0072375D" w:rsidRDefault="0072375D" w:rsidP="007E15AE">
      <w:pPr>
        <w:jc w:val="both"/>
      </w:pPr>
    </w:p>
    <w:p w14:paraId="48AA4541" w14:textId="77777777" w:rsidR="0072375D" w:rsidRDefault="0072375D" w:rsidP="007E15AE">
      <w:pPr>
        <w:jc w:val="both"/>
      </w:pPr>
    </w:p>
    <w:p w14:paraId="0A051FD3" w14:textId="77777777" w:rsidR="0072375D" w:rsidRDefault="0072375D" w:rsidP="007E15AE">
      <w:pPr>
        <w:jc w:val="both"/>
      </w:pPr>
    </w:p>
    <w:p w14:paraId="57146F94" w14:textId="77777777" w:rsidR="0072375D" w:rsidRDefault="0072375D" w:rsidP="007E15AE">
      <w:pPr>
        <w:jc w:val="both"/>
      </w:pPr>
    </w:p>
    <w:p w14:paraId="7AB152CC" w14:textId="77777777" w:rsidR="0072375D" w:rsidRPr="0072375D" w:rsidRDefault="0072375D" w:rsidP="0072375D">
      <w:pPr>
        <w:jc w:val="both"/>
      </w:pPr>
      <w:r w:rsidRPr="0072375D">
        <w:rPr>
          <w:b/>
        </w:rPr>
        <w:lastRenderedPageBreak/>
        <w:t>HIGIENE DE MANOS: UNA MEDIDA ESENCIAL PARA LA SEGURIDAD DEL PACIENTE Y DEL TRABAJADOR</w:t>
      </w:r>
    </w:p>
    <w:p w14:paraId="7FC24CA6" w14:textId="77777777" w:rsidR="0072375D" w:rsidRPr="0072375D" w:rsidRDefault="0072375D" w:rsidP="0072375D">
      <w:pPr>
        <w:jc w:val="both"/>
        <w:rPr>
          <w:b/>
        </w:rPr>
      </w:pPr>
      <w:r w:rsidRPr="0072375D">
        <w:rPr>
          <w:b/>
        </w:rPr>
        <w:t>Introducción</w:t>
      </w:r>
    </w:p>
    <w:p w14:paraId="5C0375E9" w14:textId="77777777" w:rsidR="0072375D" w:rsidRPr="0072375D" w:rsidRDefault="0072375D" w:rsidP="0072375D">
      <w:pPr>
        <w:jc w:val="both"/>
      </w:pPr>
      <w:r w:rsidRPr="0072375D">
        <w:t>La higiene de manos es considerada una de las medidas más eficaces para prevenir la transmisión de microorganismos y reducir las infecciones asociadas a la asistencia sanitaria. Aunque habitualmente se relaciona con el personal sanitario, los trabajadores no sanitarios de los centros hospitalarios desempeñan un papel fundamental en el mantenimiento de un entorno seguro para pacientes, profesionales y visitantes.</w:t>
      </w:r>
    </w:p>
    <w:p w14:paraId="0BCF645C" w14:textId="77777777" w:rsidR="0072375D" w:rsidRPr="0072375D" w:rsidRDefault="0072375D" w:rsidP="0072375D">
      <w:pPr>
        <w:jc w:val="both"/>
      </w:pPr>
      <w:r w:rsidRPr="0072375D">
        <w:t>Personal administrativo, celadores, trabajadores de limpieza, mantenimiento, hostelería y otros servicios de apoyo mantienen contacto frecuente con superficies, materiales y espacios comunes que pueden actuar como vehículos de transmisión de agentes infecciosos. Por ello, la correcta higiene de manos constituye una práctica esencial para garantizar la seguridad y la calidad asistencial en los centros hospitalarios.</w:t>
      </w:r>
    </w:p>
    <w:p w14:paraId="2E49C270" w14:textId="77777777" w:rsidR="0072375D" w:rsidRPr="0072375D" w:rsidRDefault="0072375D" w:rsidP="0072375D">
      <w:pPr>
        <w:jc w:val="both"/>
        <w:rPr>
          <w:b/>
        </w:rPr>
      </w:pPr>
      <w:r w:rsidRPr="0072375D">
        <w:rPr>
          <w:b/>
        </w:rPr>
        <w:t>Material y Métodos</w:t>
      </w:r>
    </w:p>
    <w:p w14:paraId="5EB5122F" w14:textId="77777777" w:rsidR="0072375D" w:rsidRPr="0072375D" w:rsidRDefault="0072375D" w:rsidP="0072375D">
      <w:pPr>
        <w:jc w:val="both"/>
      </w:pPr>
      <w:r w:rsidRPr="0072375D">
        <w:t xml:space="preserve">Se realizó una revisión bibliográfica narrativa sobre la importancia de la higiene de manos en el ámbito hospitalario, con especial atención al personal no sanitario. La búsqueda se llevó a cabo en bases de datos científicas como PubMed, </w:t>
      </w:r>
      <w:proofErr w:type="spellStart"/>
      <w:r w:rsidRPr="0072375D">
        <w:t>Scopus</w:t>
      </w:r>
      <w:proofErr w:type="spellEnd"/>
      <w:r w:rsidRPr="0072375D">
        <w:t xml:space="preserve"> y Google Scholar, así como en documentos elaborados por organismos nacionales e internacionales relacionados con la prevención y el control de infecciones.</w:t>
      </w:r>
    </w:p>
    <w:p w14:paraId="63878A8F" w14:textId="77777777" w:rsidR="0072375D" w:rsidRPr="0072375D" w:rsidRDefault="0072375D" w:rsidP="0072375D">
      <w:pPr>
        <w:jc w:val="both"/>
      </w:pPr>
      <w:r w:rsidRPr="0072375D">
        <w:t>Se seleccionaron artículos científicos, guías clínicas, recomendaciones institucionales y documentos técnicos publicados en los últimos diez años que abordaban la eficacia de la higiene de manos, los factores que influyen en su cumplimiento y las estrategias destinadas a mejorar la adherencia de los trabajadores.</w:t>
      </w:r>
    </w:p>
    <w:p w14:paraId="61DB88F5" w14:textId="77777777" w:rsidR="0072375D" w:rsidRPr="0072375D" w:rsidRDefault="0072375D" w:rsidP="0072375D">
      <w:pPr>
        <w:jc w:val="both"/>
        <w:rPr>
          <w:b/>
        </w:rPr>
      </w:pPr>
      <w:r w:rsidRPr="0072375D">
        <w:rPr>
          <w:b/>
        </w:rPr>
        <w:t>Resultados</w:t>
      </w:r>
    </w:p>
    <w:p w14:paraId="3E220641" w14:textId="77777777" w:rsidR="0072375D" w:rsidRPr="0072375D" w:rsidRDefault="0072375D" w:rsidP="0072375D">
      <w:pPr>
        <w:jc w:val="both"/>
      </w:pPr>
      <w:r w:rsidRPr="0072375D">
        <w:t>La evidencia científica revisada confirma que la higiene adecuada de manos reduce significativamente la transmisión cruzada de microorganismos y disminuye el riesgo de infecciones relacionadas con la atención sanitaria.</w:t>
      </w:r>
    </w:p>
    <w:p w14:paraId="3A56D0FE" w14:textId="77777777" w:rsidR="0072375D" w:rsidRPr="0072375D" w:rsidRDefault="0072375D" w:rsidP="0072375D">
      <w:pPr>
        <w:jc w:val="both"/>
      </w:pPr>
      <w:r w:rsidRPr="0072375D">
        <w:t>Entre los factores que favorecen una correcta adherencia destacan:</w:t>
      </w:r>
    </w:p>
    <w:p w14:paraId="2F9C70E6" w14:textId="77777777" w:rsidR="0072375D" w:rsidRPr="0072375D" w:rsidRDefault="0072375D" w:rsidP="0072375D">
      <w:pPr>
        <w:numPr>
          <w:ilvl w:val="0"/>
          <w:numId w:val="10"/>
        </w:numPr>
        <w:jc w:val="both"/>
      </w:pPr>
      <w:r w:rsidRPr="0072375D">
        <w:t>Formación continuada de los trabajadores.</w:t>
      </w:r>
    </w:p>
    <w:p w14:paraId="1FA3EC1E" w14:textId="77777777" w:rsidR="0072375D" w:rsidRPr="0072375D" w:rsidRDefault="0072375D" w:rsidP="0072375D">
      <w:pPr>
        <w:numPr>
          <w:ilvl w:val="0"/>
          <w:numId w:val="10"/>
        </w:numPr>
        <w:jc w:val="both"/>
      </w:pPr>
      <w:r w:rsidRPr="0072375D">
        <w:t>Disponibilidad de soluciones hidroalcohólicas y puntos de lavado.</w:t>
      </w:r>
    </w:p>
    <w:p w14:paraId="6EA5F617" w14:textId="77777777" w:rsidR="0072375D" w:rsidRPr="0072375D" w:rsidRDefault="0072375D" w:rsidP="0072375D">
      <w:pPr>
        <w:numPr>
          <w:ilvl w:val="0"/>
          <w:numId w:val="10"/>
        </w:numPr>
        <w:jc w:val="both"/>
      </w:pPr>
      <w:r w:rsidRPr="0072375D">
        <w:t>Señalización visible y campañas de sensibilización.</w:t>
      </w:r>
    </w:p>
    <w:p w14:paraId="6FDEBD39" w14:textId="77777777" w:rsidR="0072375D" w:rsidRPr="0072375D" w:rsidRDefault="0072375D" w:rsidP="0072375D">
      <w:pPr>
        <w:numPr>
          <w:ilvl w:val="0"/>
          <w:numId w:val="10"/>
        </w:numPr>
        <w:jc w:val="both"/>
      </w:pPr>
      <w:r w:rsidRPr="0072375D">
        <w:t>Apoyo institucional y supervisión periódica.</w:t>
      </w:r>
    </w:p>
    <w:p w14:paraId="4F0E3110" w14:textId="77777777" w:rsidR="0072375D" w:rsidRPr="0072375D" w:rsidRDefault="0072375D" w:rsidP="0072375D">
      <w:pPr>
        <w:numPr>
          <w:ilvl w:val="0"/>
          <w:numId w:val="10"/>
        </w:numPr>
        <w:jc w:val="both"/>
      </w:pPr>
      <w:r w:rsidRPr="0072375D">
        <w:lastRenderedPageBreak/>
        <w:t>Cultura organizacional orientada a la seguridad.</w:t>
      </w:r>
    </w:p>
    <w:p w14:paraId="6E7D084E" w14:textId="77777777" w:rsidR="0072375D" w:rsidRPr="0072375D" w:rsidRDefault="0072375D" w:rsidP="0072375D">
      <w:pPr>
        <w:jc w:val="both"/>
      </w:pPr>
      <w:r w:rsidRPr="0072375D">
        <w:t>Por el contrario, la falta de formación específica, las cargas de trabajo elevadas, el desconocimiento de los procedimientos y la escasa percepción del riesgo pueden limitar el cumplimiento de esta medida preventiva.</w:t>
      </w:r>
    </w:p>
    <w:p w14:paraId="4DB47BD7" w14:textId="77777777" w:rsidR="0072375D" w:rsidRPr="0072375D" w:rsidRDefault="0072375D" w:rsidP="0072375D">
      <w:pPr>
        <w:jc w:val="both"/>
      </w:pPr>
      <w:r w:rsidRPr="0072375D">
        <w:t>Diversos estudios señalan que los programas educativos y las intervenciones multimodales contribuyen a mejorar de forma significativa las tasas de higiene de manos en todos los colectivos profesionales presentes en el entorno hospitalario.</w:t>
      </w:r>
    </w:p>
    <w:p w14:paraId="1FFFC957" w14:textId="77777777" w:rsidR="0072375D" w:rsidRPr="0072375D" w:rsidRDefault="0072375D" w:rsidP="0072375D">
      <w:pPr>
        <w:jc w:val="both"/>
        <w:rPr>
          <w:b/>
        </w:rPr>
      </w:pPr>
      <w:r w:rsidRPr="0072375D">
        <w:rPr>
          <w:b/>
        </w:rPr>
        <w:t>Conclusiones</w:t>
      </w:r>
    </w:p>
    <w:p w14:paraId="32DBC71A" w14:textId="77777777" w:rsidR="0072375D" w:rsidRPr="0072375D" w:rsidRDefault="0072375D" w:rsidP="0072375D">
      <w:pPr>
        <w:jc w:val="both"/>
      </w:pPr>
      <w:r w:rsidRPr="0072375D">
        <w:t>La higiene de manos constituye una herramienta fundamental para la prevención de infecciones y la protección tanto de los pacientes como de los trabajadores. Su correcta aplicación no debe limitarse al personal sanitario, sino extenderse a todos los profesionales que desarrollan su actividad en los centros hospitalarios.</w:t>
      </w:r>
    </w:p>
    <w:p w14:paraId="347208A3" w14:textId="77777777" w:rsidR="0072375D" w:rsidRPr="0072375D" w:rsidRDefault="0072375D" w:rsidP="0072375D">
      <w:pPr>
        <w:jc w:val="both"/>
      </w:pPr>
      <w:r w:rsidRPr="0072375D">
        <w:t xml:space="preserve">La formación continuada, la disponibilidad de recursos adecuados y la promoción de una cultura de seguridad son elementos clave para mejorar la adherencia a esta práctica. El compromiso institucional y la </w:t>
      </w:r>
      <w:proofErr w:type="gramStart"/>
      <w:r w:rsidRPr="0072375D">
        <w:t>participación activa</w:t>
      </w:r>
      <w:proofErr w:type="gramEnd"/>
      <w:r w:rsidRPr="0072375D">
        <w:t xml:space="preserve"> del personal no sanitario resultan esenciales para garantizar entornos hospitalarios más seguros y de mayor calidad asistencial.</w:t>
      </w:r>
    </w:p>
    <w:p w14:paraId="15C2270A" w14:textId="77777777" w:rsidR="0072375D" w:rsidRPr="0072375D" w:rsidRDefault="0072375D" w:rsidP="0072375D">
      <w:pPr>
        <w:jc w:val="both"/>
        <w:rPr>
          <w:b/>
        </w:rPr>
      </w:pPr>
      <w:r w:rsidRPr="0072375D">
        <w:rPr>
          <w:b/>
        </w:rPr>
        <w:t>Bibliografía</w:t>
      </w:r>
    </w:p>
    <w:p w14:paraId="54606B98" w14:textId="77777777" w:rsidR="0072375D" w:rsidRPr="0072375D" w:rsidRDefault="0072375D" w:rsidP="0072375D">
      <w:pPr>
        <w:numPr>
          <w:ilvl w:val="0"/>
          <w:numId w:val="11"/>
        </w:numPr>
        <w:jc w:val="both"/>
      </w:pPr>
      <w:r w:rsidRPr="0072375D">
        <w:t xml:space="preserve">Organización Mundial de la Salud (OMS). </w:t>
      </w:r>
      <w:r w:rsidRPr="0072375D">
        <w:rPr>
          <w:i/>
          <w:lang w:val="en-GB"/>
        </w:rPr>
        <w:t>WHO Guidelines on Hand Hygiene in Health Care</w:t>
      </w:r>
      <w:r w:rsidRPr="0072375D">
        <w:rPr>
          <w:lang w:val="en-GB"/>
        </w:rPr>
        <w:t xml:space="preserve">. </w:t>
      </w:r>
      <w:r w:rsidRPr="0072375D">
        <w:t>Ginebra: OMS.</w:t>
      </w:r>
    </w:p>
    <w:p w14:paraId="120C9291" w14:textId="77777777" w:rsidR="0072375D" w:rsidRPr="0072375D" w:rsidRDefault="0072375D" w:rsidP="0072375D">
      <w:pPr>
        <w:numPr>
          <w:ilvl w:val="0"/>
          <w:numId w:val="11"/>
        </w:numPr>
        <w:jc w:val="both"/>
      </w:pPr>
      <w:r w:rsidRPr="0072375D">
        <w:t>Ministerio de Sanidad. Estrategia de Seguridad del Paciente del Sistema Nacional de Salud.</w:t>
      </w:r>
    </w:p>
    <w:p w14:paraId="075F912E" w14:textId="77777777" w:rsidR="0072375D" w:rsidRPr="0072375D" w:rsidRDefault="0072375D" w:rsidP="0072375D">
      <w:pPr>
        <w:numPr>
          <w:ilvl w:val="0"/>
          <w:numId w:val="11"/>
        </w:numPr>
        <w:jc w:val="both"/>
        <w:rPr>
          <w:lang w:val="en-GB"/>
        </w:rPr>
      </w:pPr>
      <w:proofErr w:type="spellStart"/>
      <w:r w:rsidRPr="0072375D">
        <w:rPr>
          <w:lang w:val="en-GB"/>
        </w:rPr>
        <w:t>Centers</w:t>
      </w:r>
      <w:proofErr w:type="spellEnd"/>
      <w:r w:rsidRPr="0072375D">
        <w:rPr>
          <w:lang w:val="en-GB"/>
        </w:rPr>
        <w:t xml:space="preserve"> for Disease Control and Prevention (CDC). Guideline for Hand Hygiene in Health-Care Settings.</w:t>
      </w:r>
    </w:p>
    <w:p w14:paraId="785156A4" w14:textId="77777777" w:rsidR="0072375D" w:rsidRPr="0072375D" w:rsidRDefault="0072375D" w:rsidP="0072375D">
      <w:pPr>
        <w:numPr>
          <w:ilvl w:val="0"/>
          <w:numId w:val="11"/>
        </w:numPr>
        <w:jc w:val="both"/>
        <w:rPr>
          <w:lang w:val="en-GB"/>
        </w:rPr>
      </w:pPr>
      <w:r w:rsidRPr="0072375D">
        <w:t xml:space="preserve">Organización Mundial de la Salud. </w:t>
      </w:r>
      <w:r w:rsidRPr="0072375D">
        <w:rPr>
          <w:i/>
          <w:lang w:val="en-GB"/>
        </w:rPr>
        <w:t>Save Lives: Clean Your Hands</w:t>
      </w:r>
      <w:r w:rsidRPr="0072375D">
        <w:rPr>
          <w:lang w:val="en-GB"/>
        </w:rPr>
        <w:t>.</w:t>
      </w:r>
    </w:p>
    <w:p w14:paraId="6375D5F9" w14:textId="77777777" w:rsidR="0072375D" w:rsidRPr="0072375D" w:rsidRDefault="0072375D" w:rsidP="0072375D">
      <w:pPr>
        <w:numPr>
          <w:ilvl w:val="0"/>
          <w:numId w:val="11"/>
        </w:numPr>
        <w:jc w:val="both"/>
      </w:pPr>
      <w:r w:rsidRPr="0072375D">
        <w:t>Instituto Nacional de Seguridad y Salud en el Trabajo (INSST). Prevención de riesgos biológicos en centros sanitarios.</w:t>
      </w:r>
    </w:p>
    <w:p w14:paraId="3A9EB029" w14:textId="77777777" w:rsidR="0072375D" w:rsidRPr="0072375D" w:rsidRDefault="0072375D" w:rsidP="0072375D">
      <w:pPr>
        <w:numPr>
          <w:ilvl w:val="0"/>
          <w:numId w:val="11"/>
        </w:numPr>
        <w:jc w:val="both"/>
      </w:pPr>
      <w:r w:rsidRPr="0072375D">
        <w:rPr>
          <w:lang w:val="en-GB"/>
        </w:rPr>
        <w:t xml:space="preserve">Pittet D, </w:t>
      </w:r>
      <w:proofErr w:type="spellStart"/>
      <w:r w:rsidRPr="0072375D">
        <w:rPr>
          <w:lang w:val="en-GB"/>
        </w:rPr>
        <w:t>Allegranzi</w:t>
      </w:r>
      <w:proofErr w:type="spellEnd"/>
      <w:r w:rsidRPr="0072375D">
        <w:rPr>
          <w:lang w:val="en-GB"/>
        </w:rPr>
        <w:t xml:space="preserve"> B, Boyce J. The World Health Organization Guidelines on Hand Hygiene in Health Care and their consensus recommendations. </w:t>
      </w:r>
      <w:proofErr w:type="spellStart"/>
      <w:r w:rsidRPr="0072375D">
        <w:rPr>
          <w:i/>
        </w:rPr>
        <w:t>Infection</w:t>
      </w:r>
      <w:proofErr w:type="spellEnd"/>
      <w:r w:rsidRPr="0072375D">
        <w:rPr>
          <w:i/>
        </w:rPr>
        <w:t xml:space="preserve"> Control and Hospital </w:t>
      </w:r>
      <w:proofErr w:type="spellStart"/>
      <w:r w:rsidRPr="0072375D">
        <w:rPr>
          <w:i/>
        </w:rPr>
        <w:t>Epidemiology</w:t>
      </w:r>
      <w:proofErr w:type="spellEnd"/>
      <w:r w:rsidRPr="0072375D">
        <w:t>.</w:t>
      </w:r>
    </w:p>
    <w:p w14:paraId="74D8F4A6" w14:textId="77777777" w:rsidR="0072375D" w:rsidRPr="0072375D" w:rsidRDefault="0072375D" w:rsidP="0072375D">
      <w:pPr>
        <w:numPr>
          <w:ilvl w:val="0"/>
          <w:numId w:val="11"/>
        </w:numPr>
        <w:jc w:val="both"/>
      </w:pPr>
      <w:r w:rsidRPr="0072375D">
        <w:t xml:space="preserve">Agencia Europea para la Seguridad y la Salud en el Trabajo (EU-OSHA). </w:t>
      </w:r>
      <w:proofErr w:type="spellStart"/>
      <w:r w:rsidRPr="0072375D">
        <w:t>Infection</w:t>
      </w:r>
      <w:proofErr w:type="spellEnd"/>
      <w:r w:rsidRPr="0072375D">
        <w:t xml:space="preserve"> </w:t>
      </w:r>
      <w:proofErr w:type="spellStart"/>
      <w:r w:rsidRPr="0072375D">
        <w:t>prevention</w:t>
      </w:r>
      <w:proofErr w:type="spellEnd"/>
      <w:r w:rsidRPr="0072375D">
        <w:t xml:space="preserve"> and </w:t>
      </w:r>
      <w:proofErr w:type="spellStart"/>
      <w:r w:rsidRPr="0072375D">
        <w:t>occupational</w:t>
      </w:r>
      <w:proofErr w:type="spellEnd"/>
      <w:r w:rsidRPr="0072375D">
        <w:t xml:space="preserve"> safety in </w:t>
      </w:r>
      <w:proofErr w:type="spellStart"/>
      <w:r w:rsidRPr="0072375D">
        <w:t>healthcare</w:t>
      </w:r>
      <w:proofErr w:type="spellEnd"/>
      <w:r w:rsidRPr="0072375D">
        <w:t xml:space="preserve"> </w:t>
      </w:r>
      <w:proofErr w:type="spellStart"/>
      <w:r w:rsidRPr="0072375D">
        <w:t>settings</w:t>
      </w:r>
      <w:proofErr w:type="spellEnd"/>
      <w:r w:rsidRPr="0072375D">
        <w:t>.</w:t>
      </w:r>
    </w:p>
    <w:p w14:paraId="72A609C2" w14:textId="77777777" w:rsidR="0072375D" w:rsidRDefault="0072375D" w:rsidP="007E15AE">
      <w:pPr>
        <w:jc w:val="both"/>
      </w:pPr>
    </w:p>
    <w:p w14:paraId="6F99FA97" w14:textId="77777777" w:rsidR="0072375D" w:rsidRDefault="0072375D" w:rsidP="007E15AE">
      <w:pPr>
        <w:jc w:val="both"/>
      </w:pPr>
    </w:p>
    <w:p w14:paraId="41738199" w14:textId="77777777" w:rsidR="0072375D" w:rsidRPr="0072375D" w:rsidRDefault="0072375D" w:rsidP="0072375D">
      <w:pPr>
        <w:jc w:val="both"/>
      </w:pPr>
      <w:proofErr w:type="gramStart"/>
      <w:r w:rsidRPr="0072375D">
        <w:rPr>
          <w:b/>
        </w:rPr>
        <w:lastRenderedPageBreak/>
        <w:t>MOBBING</w:t>
      </w:r>
      <w:proofErr w:type="gramEnd"/>
      <w:r w:rsidRPr="0072375D">
        <w:rPr>
          <w:b/>
        </w:rPr>
        <w:t xml:space="preserve"> EN EL PERSONAL NO SANITARIO DE CENTROS HOSPITALARIOS: PREVENCIÓN, DETECCIÓN Y ACTUACIÓN</w:t>
      </w:r>
    </w:p>
    <w:p w14:paraId="073FB0CA" w14:textId="77777777" w:rsidR="0072375D" w:rsidRPr="0072375D" w:rsidRDefault="0072375D" w:rsidP="0072375D">
      <w:pPr>
        <w:jc w:val="both"/>
        <w:rPr>
          <w:b/>
        </w:rPr>
      </w:pPr>
      <w:r w:rsidRPr="0072375D">
        <w:rPr>
          <w:b/>
        </w:rPr>
        <w:t>Introducción</w:t>
      </w:r>
    </w:p>
    <w:p w14:paraId="316DDF92" w14:textId="77777777" w:rsidR="0072375D" w:rsidRPr="0072375D" w:rsidRDefault="0072375D" w:rsidP="0072375D">
      <w:pPr>
        <w:jc w:val="both"/>
      </w:pPr>
      <w:r w:rsidRPr="0072375D">
        <w:t xml:space="preserve">El </w:t>
      </w:r>
      <w:proofErr w:type="spellStart"/>
      <w:proofErr w:type="gramStart"/>
      <w:r w:rsidRPr="0072375D">
        <w:t>mobbing</w:t>
      </w:r>
      <w:proofErr w:type="spellEnd"/>
      <w:proofErr w:type="gramEnd"/>
      <w:r w:rsidRPr="0072375D">
        <w:t xml:space="preserve"> o acoso psicológico laboral se define como una situación de hostigamiento sistemático y prolongado en el tiempo que tiene como finalidad o consecuencia la degradación de las condiciones de trabajo, el aislamiento de la víctima o el menoscabo de su dignidad personal y profesional. Aunque tradicionalmente se ha estudiado en colectivos asistenciales, el personal no sanitario de los centros hospitalarios también puede verse afectado por este fenómeno.</w:t>
      </w:r>
    </w:p>
    <w:p w14:paraId="5F26A1A1" w14:textId="77777777" w:rsidR="0072375D" w:rsidRPr="0072375D" w:rsidRDefault="0072375D" w:rsidP="0072375D">
      <w:pPr>
        <w:jc w:val="both"/>
      </w:pPr>
      <w:r w:rsidRPr="0072375D">
        <w:t xml:space="preserve">Los trabajadores de áreas administrativas, celaduría, mantenimiento, limpieza, hostelería, seguridad y otros servicios de apoyo desempeñan funciones esenciales para el correcto funcionamiento de los hospitales. La exposición a conflictos interpersonales, estructuras jerárquicas complejas, sobrecarga laboral y deficiencias organizativas puede favorecer la aparición de situaciones de acoso psicológico. La prevención y el abordaje temprano del </w:t>
      </w:r>
      <w:proofErr w:type="spellStart"/>
      <w:proofErr w:type="gramStart"/>
      <w:r w:rsidRPr="0072375D">
        <w:t>mobbing</w:t>
      </w:r>
      <w:proofErr w:type="spellEnd"/>
      <w:proofErr w:type="gramEnd"/>
      <w:r w:rsidRPr="0072375D">
        <w:t xml:space="preserve"> constituyen elementos clave para garantizar entornos laborales saludables y seguros.</w:t>
      </w:r>
    </w:p>
    <w:p w14:paraId="6813832A" w14:textId="77777777" w:rsidR="0072375D" w:rsidRPr="0072375D" w:rsidRDefault="0072375D" w:rsidP="0072375D">
      <w:pPr>
        <w:jc w:val="both"/>
        <w:rPr>
          <w:b/>
        </w:rPr>
      </w:pPr>
      <w:r w:rsidRPr="0072375D">
        <w:rPr>
          <w:b/>
        </w:rPr>
        <w:t>Material y Métodos</w:t>
      </w:r>
    </w:p>
    <w:p w14:paraId="4F9BCEC1" w14:textId="77777777" w:rsidR="0072375D" w:rsidRPr="0072375D" w:rsidRDefault="0072375D" w:rsidP="0072375D">
      <w:pPr>
        <w:jc w:val="both"/>
      </w:pPr>
      <w:r w:rsidRPr="0072375D">
        <w:t xml:space="preserve">Se realizó una revisión bibliográfica narrativa sobre el </w:t>
      </w:r>
      <w:proofErr w:type="spellStart"/>
      <w:proofErr w:type="gramStart"/>
      <w:r w:rsidRPr="0072375D">
        <w:t>mobbing</w:t>
      </w:r>
      <w:proofErr w:type="spellEnd"/>
      <w:proofErr w:type="gramEnd"/>
      <w:r w:rsidRPr="0072375D">
        <w:t xml:space="preserve"> en el ámbito laboral, con especial atención al personal no sanitario de centros hospitalarios. La búsqueda se efectuó en bases de datos científicas como PubMed, </w:t>
      </w:r>
      <w:proofErr w:type="spellStart"/>
      <w:r w:rsidRPr="0072375D">
        <w:t>Scopus</w:t>
      </w:r>
      <w:proofErr w:type="spellEnd"/>
      <w:r w:rsidRPr="0072375D">
        <w:t xml:space="preserve"> y Google Scholar, así como en documentos técnicos publicados por organismos nacionales e internacionales relacionados con la salud laboral y la prevención de riesgos psicosociales.</w:t>
      </w:r>
    </w:p>
    <w:p w14:paraId="27579C8E" w14:textId="77777777" w:rsidR="0072375D" w:rsidRPr="0072375D" w:rsidRDefault="0072375D" w:rsidP="0072375D">
      <w:pPr>
        <w:jc w:val="both"/>
      </w:pPr>
      <w:r w:rsidRPr="0072375D">
        <w:t>Se incluyeron artículos científicos, guías de práctica, protocolos institucionales y documentos normativos publicados durante los últimos diez años que abordaban factores de riesgo, manifestaciones, consecuencias y estrategias de prevención e intervención frente al acoso laboral.</w:t>
      </w:r>
    </w:p>
    <w:p w14:paraId="671DB047" w14:textId="77777777" w:rsidR="0072375D" w:rsidRPr="0072375D" w:rsidRDefault="0072375D" w:rsidP="0072375D">
      <w:pPr>
        <w:jc w:val="both"/>
        <w:rPr>
          <w:b/>
        </w:rPr>
      </w:pPr>
      <w:r w:rsidRPr="0072375D">
        <w:rPr>
          <w:b/>
        </w:rPr>
        <w:t>Resultados</w:t>
      </w:r>
    </w:p>
    <w:p w14:paraId="79007293" w14:textId="77777777" w:rsidR="0072375D" w:rsidRPr="0072375D" w:rsidRDefault="0072375D" w:rsidP="0072375D">
      <w:pPr>
        <w:jc w:val="both"/>
      </w:pPr>
      <w:r w:rsidRPr="0072375D">
        <w:t xml:space="preserve">La evidencia revisada indica que el </w:t>
      </w:r>
      <w:proofErr w:type="spellStart"/>
      <w:proofErr w:type="gramStart"/>
      <w:r w:rsidRPr="0072375D">
        <w:t>mobbing</w:t>
      </w:r>
      <w:proofErr w:type="spellEnd"/>
      <w:proofErr w:type="gramEnd"/>
      <w:r w:rsidRPr="0072375D">
        <w:t xml:space="preserve"> puede manifestarse mediante conductas repetidas de descalificación profesional, aislamiento social, asignación de tareas degradantes, críticas constantes, difusión de rumores, amenazas o exclusión de la dinámica laboral.</w:t>
      </w:r>
    </w:p>
    <w:p w14:paraId="213868FD" w14:textId="77777777" w:rsidR="0072375D" w:rsidRPr="0072375D" w:rsidRDefault="0072375D" w:rsidP="0072375D">
      <w:pPr>
        <w:jc w:val="both"/>
      </w:pPr>
      <w:r w:rsidRPr="0072375D">
        <w:t>Entre los factores asociados a una mayor probabilidad de aparición destacan:</w:t>
      </w:r>
    </w:p>
    <w:p w14:paraId="0C2087DB" w14:textId="77777777" w:rsidR="0072375D" w:rsidRPr="0072375D" w:rsidRDefault="0072375D" w:rsidP="0072375D">
      <w:pPr>
        <w:numPr>
          <w:ilvl w:val="0"/>
          <w:numId w:val="12"/>
        </w:numPr>
        <w:jc w:val="both"/>
      </w:pPr>
      <w:r w:rsidRPr="0072375D">
        <w:t>Deficiencias en la organización del trabajo.</w:t>
      </w:r>
    </w:p>
    <w:p w14:paraId="57089D25" w14:textId="77777777" w:rsidR="0072375D" w:rsidRPr="0072375D" w:rsidRDefault="0072375D" w:rsidP="0072375D">
      <w:pPr>
        <w:numPr>
          <w:ilvl w:val="0"/>
          <w:numId w:val="12"/>
        </w:numPr>
        <w:jc w:val="both"/>
      </w:pPr>
      <w:r w:rsidRPr="0072375D">
        <w:t>Liderazgos autoritarios o inadecuados.</w:t>
      </w:r>
    </w:p>
    <w:p w14:paraId="00818450" w14:textId="77777777" w:rsidR="0072375D" w:rsidRPr="0072375D" w:rsidRDefault="0072375D" w:rsidP="0072375D">
      <w:pPr>
        <w:numPr>
          <w:ilvl w:val="0"/>
          <w:numId w:val="12"/>
        </w:numPr>
        <w:jc w:val="both"/>
      </w:pPr>
      <w:r w:rsidRPr="0072375D">
        <w:lastRenderedPageBreak/>
        <w:t>Falta de comunicación interna.</w:t>
      </w:r>
    </w:p>
    <w:p w14:paraId="03BDABCF" w14:textId="77777777" w:rsidR="0072375D" w:rsidRPr="0072375D" w:rsidRDefault="0072375D" w:rsidP="0072375D">
      <w:pPr>
        <w:numPr>
          <w:ilvl w:val="0"/>
          <w:numId w:val="12"/>
        </w:numPr>
        <w:jc w:val="both"/>
      </w:pPr>
      <w:r w:rsidRPr="0072375D">
        <w:t>Ambigüedad en las funciones laborales.</w:t>
      </w:r>
    </w:p>
    <w:p w14:paraId="1E74E743" w14:textId="77777777" w:rsidR="0072375D" w:rsidRPr="0072375D" w:rsidRDefault="0072375D" w:rsidP="0072375D">
      <w:pPr>
        <w:numPr>
          <w:ilvl w:val="0"/>
          <w:numId w:val="12"/>
        </w:numPr>
        <w:jc w:val="both"/>
      </w:pPr>
      <w:r w:rsidRPr="0072375D">
        <w:t>Sobrecarga de trabajo y estrés organizacional.</w:t>
      </w:r>
    </w:p>
    <w:p w14:paraId="05D8CA1F" w14:textId="77777777" w:rsidR="0072375D" w:rsidRPr="0072375D" w:rsidRDefault="0072375D" w:rsidP="0072375D">
      <w:pPr>
        <w:numPr>
          <w:ilvl w:val="0"/>
          <w:numId w:val="12"/>
        </w:numPr>
        <w:jc w:val="both"/>
      </w:pPr>
      <w:r w:rsidRPr="0072375D">
        <w:t>Ausencia de mecanismos eficaces de denuncia y resolución de conflictos.</w:t>
      </w:r>
    </w:p>
    <w:p w14:paraId="68CEB41B" w14:textId="77777777" w:rsidR="0072375D" w:rsidRPr="0072375D" w:rsidRDefault="0072375D" w:rsidP="0072375D">
      <w:pPr>
        <w:jc w:val="both"/>
      </w:pPr>
      <w:r w:rsidRPr="0072375D">
        <w:t>Las consecuencias observadas afectan tanto a la salud de los trabajadores como al funcionamiento institucional, incluyendo ansiedad, estrés crónico, disminución de la satisfacción laboral, absentismo, reducción del rendimiento y deterioro del clima organizacional.</w:t>
      </w:r>
    </w:p>
    <w:p w14:paraId="5CE051C7" w14:textId="77777777" w:rsidR="0072375D" w:rsidRPr="0072375D" w:rsidRDefault="0072375D" w:rsidP="0072375D">
      <w:pPr>
        <w:jc w:val="both"/>
      </w:pPr>
      <w:r w:rsidRPr="0072375D">
        <w:t>Las principales medidas preventivas identificadas incluyen la implantación de protocolos específicos frente al acoso laboral, la formación de trabajadores y responsables, la promoción de una cultura de respeto y tolerancia cero, y la existencia de canales confidenciales para la comunicación y gestión de incidentes.</w:t>
      </w:r>
    </w:p>
    <w:p w14:paraId="24AE18E9" w14:textId="77777777" w:rsidR="0072375D" w:rsidRPr="0072375D" w:rsidRDefault="0072375D" w:rsidP="0072375D">
      <w:pPr>
        <w:jc w:val="both"/>
        <w:rPr>
          <w:b/>
        </w:rPr>
      </w:pPr>
      <w:r w:rsidRPr="0072375D">
        <w:rPr>
          <w:b/>
        </w:rPr>
        <w:t>Conclusiones</w:t>
      </w:r>
    </w:p>
    <w:p w14:paraId="45FE5F69" w14:textId="77777777" w:rsidR="0072375D" w:rsidRPr="0072375D" w:rsidRDefault="0072375D" w:rsidP="0072375D">
      <w:pPr>
        <w:jc w:val="both"/>
      </w:pPr>
      <w:r w:rsidRPr="0072375D">
        <w:t xml:space="preserve">El </w:t>
      </w:r>
      <w:proofErr w:type="spellStart"/>
      <w:proofErr w:type="gramStart"/>
      <w:r w:rsidRPr="0072375D">
        <w:t>mobbing</w:t>
      </w:r>
      <w:proofErr w:type="spellEnd"/>
      <w:proofErr w:type="gramEnd"/>
      <w:r w:rsidRPr="0072375D">
        <w:t xml:space="preserve"> constituye un riesgo psicosocial relevante para el personal no sanitario de los centros hospitalarios. Su impacto trasciende el ámbito individual, afectando también a la organización y a la calidad de los servicios prestados.</w:t>
      </w:r>
    </w:p>
    <w:p w14:paraId="4A9F24E6" w14:textId="77777777" w:rsidR="0072375D" w:rsidRPr="0072375D" w:rsidRDefault="0072375D" w:rsidP="0072375D">
      <w:pPr>
        <w:jc w:val="both"/>
      </w:pPr>
      <w:r w:rsidRPr="0072375D">
        <w:t>La prevención debe fundamentarse en políticas institucionales claras, protocolos de actuación accesibles y programas de formación continuada que permitan identificar precozmente las situaciones de acoso. Asimismo, resulta imprescindible fomentar una cultura organizacional basada en el respeto mutuo, la comunicación efectiva y la protección de los trabajadores frente a cualquier conducta de hostigamiento.</w:t>
      </w:r>
    </w:p>
    <w:p w14:paraId="565758A8" w14:textId="77777777" w:rsidR="0072375D" w:rsidRPr="0072375D" w:rsidRDefault="0072375D" w:rsidP="0072375D">
      <w:pPr>
        <w:jc w:val="both"/>
      </w:pPr>
      <w:r w:rsidRPr="0072375D">
        <w:t xml:space="preserve">La detección temprana y la intervención adecuada son herramientas esenciales para minimizar las consecuencias del </w:t>
      </w:r>
      <w:proofErr w:type="spellStart"/>
      <w:proofErr w:type="gramStart"/>
      <w:r w:rsidRPr="0072375D">
        <w:t>mobbing</w:t>
      </w:r>
      <w:proofErr w:type="spellEnd"/>
      <w:proofErr w:type="gramEnd"/>
      <w:r w:rsidRPr="0072375D">
        <w:t xml:space="preserve"> y promover entornos laborales saludables.</w:t>
      </w:r>
    </w:p>
    <w:p w14:paraId="6FF0FB59" w14:textId="77777777" w:rsidR="0072375D" w:rsidRPr="0072375D" w:rsidRDefault="0072375D" w:rsidP="0072375D">
      <w:pPr>
        <w:jc w:val="both"/>
        <w:rPr>
          <w:b/>
        </w:rPr>
      </w:pPr>
      <w:r w:rsidRPr="0072375D">
        <w:rPr>
          <w:b/>
        </w:rPr>
        <w:t>Bibliografía</w:t>
      </w:r>
    </w:p>
    <w:p w14:paraId="0AE768C4" w14:textId="77777777" w:rsidR="0072375D" w:rsidRPr="0072375D" w:rsidRDefault="0072375D" w:rsidP="0072375D">
      <w:pPr>
        <w:numPr>
          <w:ilvl w:val="0"/>
          <w:numId w:val="13"/>
        </w:numPr>
        <w:jc w:val="both"/>
      </w:pPr>
      <w:r w:rsidRPr="0072375D">
        <w:t>Ley 31/1995, de 8 de noviembre, de Prevención de Riesgos Laborales.</w:t>
      </w:r>
    </w:p>
    <w:p w14:paraId="6AAADC2D" w14:textId="77777777" w:rsidR="0072375D" w:rsidRPr="0072375D" w:rsidRDefault="0072375D" w:rsidP="0072375D">
      <w:pPr>
        <w:numPr>
          <w:ilvl w:val="0"/>
          <w:numId w:val="13"/>
        </w:numPr>
        <w:jc w:val="both"/>
      </w:pPr>
      <w:r w:rsidRPr="0072375D">
        <w:t>Instituto Nacional de Seguridad y Salud en el Trabajo (INSST). NTP 854: Acoso psicológico en el trabajo: definición y prevención.</w:t>
      </w:r>
    </w:p>
    <w:p w14:paraId="37CD944C" w14:textId="77777777" w:rsidR="0072375D" w:rsidRPr="0072375D" w:rsidRDefault="0072375D" w:rsidP="0072375D">
      <w:pPr>
        <w:numPr>
          <w:ilvl w:val="0"/>
          <w:numId w:val="13"/>
        </w:numPr>
        <w:jc w:val="both"/>
      </w:pPr>
      <w:r w:rsidRPr="0072375D">
        <w:t>Organización Internacional del Trabajo (OIT). Convenio núm. 190 sobre la violencia y el acoso en el mundo del trabajo.</w:t>
      </w:r>
    </w:p>
    <w:p w14:paraId="64BEFB4D" w14:textId="77777777" w:rsidR="0072375D" w:rsidRPr="0072375D" w:rsidRDefault="0072375D" w:rsidP="0072375D">
      <w:pPr>
        <w:numPr>
          <w:ilvl w:val="0"/>
          <w:numId w:val="13"/>
        </w:numPr>
        <w:jc w:val="both"/>
        <w:rPr>
          <w:lang w:val="en-GB"/>
        </w:rPr>
      </w:pPr>
      <w:r w:rsidRPr="0072375D">
        <w:t xml:space="preserve">Organización Mundial de la Salud (OMS). </w:t>
      </w:r>
      <w:r w:rsidRPr="0072375D">
        <w:rPr>
          <w:lang w:val="en-GB"/>
        </w:rPr>
        <w:t>Healthy Workplaces: A Model for Action.</w:t>
      </w:r>
    </w:p>
    <w:p w14:paraId="0DBBB50F" w14:textId="77777777" w:rsidR="0072375D" w:rsidRPr="0072375D" w:rsidRDefault="0072375D" w:rsidP="0072375D">
      <w:pPr>
        <w:numPr>
          <w:ilvl w:val="0"/>
          <w:numId w:val="13"/>
        </w:numPr>
        <w:jc w:val="both"/>
      </w:pPr>
      <w:r w:rsidRPr="0072375D">
        <w:rPr>
          <w:lang w:val="en-GB"/>
        </w:rPr>
        <w:lastRenderedPageBreak/>
        <w:t xml:space="preserve">Einarsen S, Hoel H, Zapf D, Cooper CL. </w:t>
      </w:r>
      <w:r w:rsidRPr="0072375D">
        <w:rPr>
          <w:i/>
          <w:lang w:val="en-GB"/>
        </w:rPr>
        <w:t>Bullying and Harassment in the Workplace: Theory, Research and Practice</w:t>
      </w:r>
      <w:r w:rsidRPr="0072375D">
        <w:rPr>
          <w:lang w:val="en-GB"/>
        </w:rPr>
        <w:t xml:space="preserve">. </w:t>
      </w:r>
      <w:r w:rsidRPr="0072375D">
        <w:t>3rd ed. CRC Press; 2020.</w:t>
      </w:r>
    </w:p>
    <w:p w14:paraId="751DAC21" w14:textId="77777777" w:rsidR="0072375D" w:rsidRPr="0072375D" w:rsidRDefault="0072375D" w:rsidP="0072375D">
      <w:pPr>
        <w:numPr>
          <w:ilvl w:val="0"/>
          <w:numId w:val="13"/>
        </w:numPr>
        <w:jc w:val="both"/>
      </w:pPr>
      <w:r w:rsidRPr="0072375D">
        <w:t xml:space="preserve">Agencia Europea para la Seguridad y la Salud en el Trabajo (EU-OSHA). </w:t>
      </w:r>
      <w:proofErr w:type="spellStart"/>
      <w:r w:rsidRPr="0072375D">
        <w:t>Workplace</w:t>
      </w:r>
      <w:proofErr w:type="spellEnd"/>
      <w:r w:rsidRPr="0072375D">
        <w:t xml:space="preserve"> </w:t>
      </w:r>
      <w:proofErr w:type="spellStart"/>
      <w:r w:rsidRPr="0072375D">
        <w:t>Violence</w:t>
      </w:r>
      <w:proofErr w:type="spellEnd"/>
      <w:r w:rsidRPr="0072375D">
        <w:t xml:space="preserve"> and </w:t>
      </w:r>
      <w:proofErr w:type="spellStart"/>
      <w:r w:rsidRPr="0072375D">
        <w:t>Harassment</w:t>
      </w:r>
      <w:proofErr w:type="spellEnd"/>
      <w:r w:rsidRPr="0072375D">
        <w:t xml:space="preserve">: A </w:t>
      </w:r>
      <w:proofErr w:type="spellStart"/>
      <w:r w:rsidRPr="0072375D">
        <w:t>European</w:t>
      </w:r>
      <w:proofErr w:type="spellEnd"/>
      <w:r w:rsidRPr="0072375D">
        <w:t xml:space="preserve"> Picture.</w:t>
      </w:r>
    </w:p>
    <w:p w14:paraId="0E616A39" w14:textId="77777777" w:rsidR="0072375D" w:rsidRPr="0072375D" w:rsidRDefault="0072375D" w:rsidP="0072375D">
      <w:pPr>
        <w:numPr>
          <w:ilvl w:val="0"/>
          <w:numId w:val="13"/>
        </w:numPr>
        <w:jc w:val="both"/>
      </w:pPr>
      <w:r w:rsidRPr="0072375D">
        <w:t xml:space="preserve">Piñuel y Zabala I. </w:t>
      </w:r>
      <w:proofErr w:type="spellStart"/>
      <w:proofErr w:type="gramStart"/>
      <w:r w:rsidRPr="0072375D">
        <w:rPr>
          <w:i/>
        </w:rPr>
        <w:t>Mobbing</w:t>
      </w:r>
      <w:proofErr w:type="spellEnd"/>
      <w:proofErr w:type="gramEnd"/>
      <w:r w:rsidRPr="0072375D">
        <w:rPr>
          <w:i/>
        </w:rPr>
        <w:t>: Cómo sobrevivir al acoso psicológico en el trabajo</w:t>
      </w:r>
      <w:r w:rsidRPr="0072375D">
        <w:t xml:space="preserve">. </w:t>
      </w:r>
    </w:p>
    <w:p w14:paraId="4A34C67A" w14:textId="77777777" w:rsidR="0072375D" w:rsidRPr="0072375D" w:rsidRDefault="0072375D" w:rsidP="0072375D">
      <w:pPr>
        <w:jc w:val="both"/>
      </w:pPr>
      <w:r w:rsidRPr="0072375D">
        <w:t>Editorial Sal Terrae; edición revisada.</w:t>
      </w:r>
    </w:p>
    <w:p w14:paraId="13BCDF71" w14:textId="77777777" w:rsidR="0072375D" w:rsidRDefault="0072375D" w:rsidP="007E15AE">
      <w:pPr>
        <w:jc w:val="both"/>
      </w:pPr>
    </w:p>
    <w:p w14:paraId="6D478D5D" w14:textId="77777777" w:rsidR="0072375D" w:rsidRDefault="0072375D" w:rsidP="007E15AE">
      <w:pPr>
        <w:jc w:val="both"/>
      </w:pPr>
    </w:p>
    <w:p w14:paraId="44ED788E" w14:textId="77777777" w:rsidR="0072375D" w:rsidRDefault="0072375D" w:rsidP="007E15AE">
      <w:pPr>
        <w:jc w:val="both"/>
      </w:pPr>
    </w:p>
    <w:p w14:paraId="7D6EF38B" w14:textId="77777777" w:rsidR="0072375D" w:rsidRDefault="0072375D" w:rsidP="007E15AE">
      <w:pPr>
        <w:jc w:val="both"/>
      </w:pPr>
    </w:p>
    <w:p w14:paraId="304A9E4F" w14:textId="77777777" w:rsidR="0072375D" w:rsidRDefault="0072375D" w:rsidP="007E15AE">
      <w:pPr>
        <w:jc w:val="both"/>
      </w:pPr>
    </w:p>
    <w:p w14:paraId="7CA709A5" w14:textId="77777777" w:rsidR="0072375D" w:rsidRDefault="0072375D" w:rsidP="007E15AE">
      <w:pPr>
        <w:jc w:val="both"/>
      </w:pPr>
    </w:p>
    <w:p w14:paraId="75C147B4" w14:textId="77777777" w:rsidR="0072375D" w:rsidRDefault="0072375D" w:rsidP="007E15AE">
      <w:pPr>
        <w:jc w:val="both"/>
      </w:pPr>
    </w:p>
    <w:p w14:paraId="0774656A" w14:textId="77777777" w:rsidR="0072375D" w:rsidRDefault="0072375D" w:rsidP="007E15AE">
      <w:pPr>
        <w:jc w:val="both"/>
      </w:pPr>
    </w:p>
    <w:p w14:paraId="56BB2250" w14:textId="77777777" w:rsidR="0072375D" w:rsidRDefault="0072375D" w:rsidP="007E15AE">
      <w:pPr>
        <w:jc w:val="both"/>
      </w:pPr>
    </w:p>
    <w:p w14:paraId="435CAFF1" w14:textId="77777777" w:rsidR="0072375D" w:rsidRDefault="0072375D" w:rsidP="007E15AE">
      <w:pPr>
        <w:jc w:val="both"/>
      </w:pPr>
    </w:p>
    <w:p w14:paraId="227990A6" w14:textId="77777777" w:rsidR="0072375D" w:rsidRDefault="0072375D" w:rsidP="007E15AE">
      <w:pPr>
        <w:jc w:val="both"/>
      </w:pPr>
    </w:p>
    <w:p w14:paraId="4F6A7E8A" w14:textId="77777777" w:rsidR="0072375D" w:rsidRDefault="0072375D" w:rsidP="007E15AE">
      <w:pPr>
        <w:jc w:val="both"/>
      </w:pPr>
    </w:p>
    <w:p w14:paraId="6C94350C" w14:textId="77777777" w:rsidR="0072375D" w:rsidRDefault="0072375D" w:rsidP="007E15AE">
      <w:pPr>
        <w:jc w:val="both"/>
      </w:pPr>
    </w:p>
    <w:p w14:paraId="57F002FE" w14:textId="77777777" w:rsidR="0072375D" w:rsidRDefault="0072375D" w:rsidP="007E15AE">
      <w:pPr>
        <w:jc w:val="both"/>
      </w:pPr>
    </w:p>
    <w:p w14:paraId="480C4920" w14:textId="77777777" w:rsidR="0072375D" w:rsidRDefault="0072375D" w:rsidP="007E15AE">
      <w:pPr>
        <w:jc w:val="both"/>
      </w:pPr>
    </w:p>
    <w:p w14:paraId="2C502938" w14:textId="77777777" w:rsidR="0072375D" w:rsidRDefault="0072375D" w:rsidP="007E15AE">
      <w:pPr>
        <w:jc w:val="both"/>
      </w:pPr>
    </w:p>
    <w:p w14:paraId="274EC99B" w14:textId="77777777" w:rsidR="0072375D" w:rsidRDefault="0072375D" w:rsidP="007E15AE">
      <w:pPr>
        <w:jc w:val="both"/>
      </w:pPr>
    </w:p>
    <w:p w14:paraId="4B78B140" w14:textId="77777777" w:rsidR="0072375D" w:rsidRDefault="0072375D" w:rsidP="007E15AE">
      <w:pPr>
        <w:jc w:val="both"/>
      </w:pPr>
    </w:p>
    <w:p w14:paraId="3344E054" w14:textId="77777777" w:rsidR="0072375D" w:rsidRDefault="0072375D" w:rsidP="007E15AE">
      <w:pPr>
        <w:jc w:val="both"/>
      </w:pPr>
    </w:p>
    <w:p w14:paraId="740A4920" w14:textId="77777777" w:rsidR="0072375D" w:rsidRDefault="0072375D" w:rsidP="007E15AE">
      <w:pPr>
        <w:jc w:val="both"/>
      </w:pPr>
    </w:p>
    <w:p w14:paraId="3DACBE8F" w14:textId="77777777" w:rsidR="0072375D" w:rsidRDefault="0072375D" w:rsidP="007E15AE">
      <w:pPr>
        <w:jc w:val="both"/>
      </w:pPr>
    </w:p>
    <w:p w14:paraId="43B13453" w14:textId="77777777" w:rsidR="0072375D" w:rsidRDefault="0072375D" w:rsidP="007E15AE">
      <w:pPr>
        <w:jc w:val="both"/>
      </w:pPr>
    </w:p>
    <w:p w14:paraId="41C341FB" w14:textId="77777777" w:rsidR="0072375D" w:rsidRPr="0072375D" w:rsidRDefault="0072375D" w:rsidP="0072375D">
      <w:pPr>
        <w:jc w:val="both"/>
      </w:pPr>
      <w:r w:rsidRPr="0072375D">
        <w:rPr>
          <w:b/>
        </w:rPr>
        <w:lastRenderedPageBreak/>
        <w:t>PREVENCIÓN Y ACTUACIÓN FRENTE AL ACOSO LABORAL EN EL ENTORNO DE TRABAJO EN CENTROS HOSPITALARIOS</w:t>
      </w:r>
    </w:p>
    <w:p w14:paraId="7AC70509" w14:textId="77777777" w:rsidR="0072375D" w:rsidRPr="0072375D" w:rsidRDefault="0072375D" w:rsidP="0072375D">
      <w:pPr>
        <w:jc w:val="both"/>
        <w:rPr>
          <w:b/>
        </w:rPr>
      </w:pPr>
      <w:r w:rsidRPr="0072375D">
        <w:rPr>
          <w:b/>
        </w:rPr>
        <w:t>Introducción</w:t>
      </w:r>
    </w:p>
    <w:p w14:paraId="401915B8" w14:textId="77777777" w:rsidR="0072375D" w:rsidRPr="0072375D" w:rsidRDefault="0072375D" w:rsidP="0072375D">
      <w:pPr>
        <w:jc w:val="both"/>
      </w:pPr>
      <w:r w:rsidRPr="0072375D">
        <w:t>El acoso laboral constituye un importante riesgo psicosocial que puede afectar a cualquier trabajador, independientemente de su categoría profesional. En los centros hospitalarios, el personal no sanitario desempeña funciones esenciales relacionadas con la administración, mantenimiento, limpieza, hostelería, celaduría y servicios auxiliares, estando igualmente expuesto a situaciones de violencia psicológica, hostigamiento o conductas inapropiadas en el ámbito laboral.</w:t>
      </w:r>
    </w:p>
    <w:p w14:paraId="1D62F99B" w14:textId="77777777" w:rsidR="0072375D" w:rsidRPr="0072375D" w:rsidRDefault="0072375D" w:rsidP="0072375D">
      <w:pPr>
        <w:jc w:val="both"/>
      </w:pPr>
      <w:r w:rsidRPr="0072375D">
        <w:t>Estas situaciones pueden repercutir negativamente en la salud física y mental de los trabajadores, deteriorar el clima laboral, disminuir la productividad y comprometer la calidad de los servicios prestados. Por ello, resulta fundamental promover medidas preventivas, mecanismos de detección precoz y procedimientos de actuación eficaces que garanticen entornos laborales seguros, respetuosos y libres de acoso.</w:t>
      </w:r>
    </w:p>
    <w:p w14:paraId="790E66E7" w14:textId="77777777" w:rsidR="0072375D" w:rsidRPr="0072375D" w:rsidRDefault="0072375D" w:rsidP="0072375D">
      <w:pPr>
        <w:jc w:val="both"/>
        <w:rPr>
          <w:b/>
        </w:rPr>
      </w:pPr>
      <w:r w:rsidRPr="0072375D">
        <w:rPr>
          <w:b/>
        </w:rPr>
        <w:t>Material y Métodos</w:t>
      </w:r>
    </w:p>
    <w:p w14:paraId="388EA394" w14:textId="77777777" w:rsidR="0072375D" w:rsidRPr="0072375D" w:rsidRDefault="0072375D" w:rsidP="0072375D">
      <w:pPr>
        <w:jc w:val="both"/>
      </w:pPr>
      <w:r w:rsidRPr="0072375D">
        <w:t xml:space="preserve">Se realizó una revisión bibliográfica narrativa sobre el acoso laboral en el ámbito hospitalario, centrada en el personal no sanitario. La búsqueda se efectuó en bases de datos científicas y documentos institucionales, incluyendo PubMed, </w:t>
      </w:r>
      <w:proofErr w:type="spellStart"/>
      <w:r w:rsidRPr="0072375D">
        <w:t>Scopus</w:t>
      </w:r>
      <w:proofErr w:type="spellEnd"/>
      <w:r w:rsidRPr="0072375D">
        <w:t>, Google Scholar, Organización Internacional del Trabajo (OIT), Instituto Nacional de Seguridad y Salud en el Trabajo (INSST) y normativa vigente en materia de prevención de riesgos laborales.</w:t>
      </w:r>
    </w:p>
    <w:p w14:paraId="532641C0" w14:textId="77777777" w:rsidR="0072375D" w:rsidRPr="0072375D" w:rsidRDefault="0072375D" w:rsidP="0072375D">
      <w:pPr>
        <w:jc w:val="both"/>
      </w:pPr>
      <w:r w:rsidRPr="0072375D">
        <w:t>Se seleccionaron publicaciones relacionadas con factores de riesgo, consecuencias del acoso laboral, estrategias preventivas y protocolos de actuación aplicables en centros sanitarios durante los últimos diez años.</w:t>
      </w:r>
    </w:p>
    <w:p w14:paraId="7DB54C8C" w14:textId="77777777" w:rsidR="0072375D" w:rsidRPr="0072375D" w:rsidRDefault="0072375D" w:rsidP="0072375D">
      <w:pPr>
        <w:jc w:val="both"/>
        <w:rPr>
          <w:b/>
        </w:rPr>
      </w:pPr>
      <w:r w:rsidRPr="0072375D">
        <w:rPr>
          <w:b/>
        </w:rPr>
        <w:t>Resultados</w:t>
      </w:r>
    </w:p>
    <w:p w14:paraId="2F4682FB" w14:textId="77777777" w:rsidR="0072375D" w:rsidRPr="0072375D" w:rsidRDefault="0072375D" w:rsidP="0072375D">
      <w:pPr>
        <w:jc w:val="both"/>
      </w:pPr>
      <w:r w:rsidRPr="0072375D">
        <w:t>La literatura revisada muestra que el acoso laboral puede manifestarse mediante conductas repetidas de desprestigio profesional, aislamiento social, intimidación, sobrecarga de trabajo injustificada o trato discriminatorio.</w:t>
      </w:r>
    </w:p>
    <w:p w14:paraId="3F1BB538" w14:textId="77777777" w:rsidR="0072375D" w:rsidRPr="0072375D" w:rsidRDefault="0072375D" w:rsidP="0072375D">
      <w:pPr>
        <w:jc w:val="both"/>
      </w:pPr>
      <w:r w:rsidRPr="0072375D">
        <w:t>Entre los principales factores favorecedores se identifican:</w:t>
      </w:r>
    </w:p>
    <w:p w14:paraId="2503FD9C" w14:textId="77777777" w:rsidR="0072375D" w:rsidRPr="0072375D" w:rsidRDefault="0072375D" w:rsidP="0072375D">
      <w:pPr>
        <w:numPr>
          <w:ilvl w:val="0"/>
          <w:numId w:val="14"/>
        </w:numPr>
        <w:jc w:val="both"/>
      </w:pPr>
      <w:r w:rsidRPr="0072375D">
        <w:t>Deficiencias organizativas y de comunicación.</w:t>
      </w:r>
    </w:p>
    <w:p w14:paraId="25252277" w14:textId="77777777" w:rsidR="0072375D" w:rsidRPr="0072375D" w:rsidRDefault="0072375D" w:rsidP="0072375D">
      <w:pPr>
        <w:numPr>
          <w:ilvl w:val="0"/>
          <w:numId w:val="14"/>
        </w:numPr>
        <w:jc w:val="both"/>
      </w:pPr>
      <w:r w:rsidRPr="0072375D">
        <w:t>Liderazgos inadecuados.</w:t>
      </w:r>
    </w:p>
    <w:p w14:paraId="1CA7EC13" w14:textId="77777777" w:rsidR="0072375D" w:rsidRPr="0072375D" w:rsidRDefault="0072375D" w:rsidP="0072375D">
      <w:pPr>
        <w:numPr>
          <w:ilvl w:val="0"/>
          <w:numId w:val="14"/>
        </w:numPr>
        <w:jc w:val="both"/>
      </w:pPr>
      <w:r w:rsidRPr="0072375D">
        <w:t>Ambigüedad de funciones.</w:t>
      </w:r>
    </w:p>
    <w:p w14:paraId="71185B42" w14:textId="77777777" w:rsidR="0072375D" w:rsidRPr="0072375D" w:rsidRDefault="0072375D" w:rsidP="0072375D">
      <w:pPr>
        <w:numPr>
          <w:ilvl w:val="0"/>
          <w:numId w:val="14"/>
        </w:numPr>
        <w:jc w:val="both"/>
      </w:pPr>
      <w:r w:rsidRPr="0072375D">
        <w:t>Elevadas cargas de trabajo.</w:t>
      </w:r>
    </w:p>
    <w:p w14:paraId="4E71E252" w14:textId="77777777" w:rsidR="0072375D" w:rsidRPr="0072375D" w:rsidRDefault="0072375D" w:rsidP="0072375D">
      <w:pPr>
        <w:numPr>
          <w:ilvl w:val="0"/>
          <w:numId w:val="14"/>
        </w:numPr>
        <w:jc w:val="both"/>
      </w:pPr>
      <w:r w:rsidRPr="0072375D">
        <w:lastRenderedPageBreak/>
        <w:t>Falta de protocolos específicos y canales de denuncia.</w:t>
      </w:r>
    </w:p>
    <w:p w14:paraId="02043AA3" w14:textId="77777777" w:rsidR="0072375D" w:rsidRPr="0072375D" w:rsidRDefault="0072375D" w:rsidP="0072375D">
      <w:pPr>
        <w:jc w:val="both"/>
      </w:pPr>
      <w:r w:rsidRPr="0072375D">
        <w:t>Las consecuencias más frecuentes incluyen estrés, ansiedad, depresión, absentismo laboral, disminución de la satisfacción profesional y deterioro de las relaciones interpersonales.</w:t>
      </w:r>
    </w:p>
    <w:p w14:paraId="774A2055" w14:textId="77777777" w:rsidR="0072375D" w:rsidRPr="0072375D" w:rsidRDefault="0072375D" w:rsidP="0072375D">
      <w:pPr>
        <w:jc w:val="both"/>
      </w:pPr>
      <w:r w:rsidRPr="0072375D">
        <w:t>Las medidas preventivas más eficaces descritas incluyen la formación de los trabajadores, la sensibilización de los mandos intermedios, la implantación de protocolos de prevención y actuación frente al acoso, la existencia de canales confidenciales de comunicación y el apoyo institucional a las personas afectadas.</w:t>
      </w:r>
    </w:p>
    <w:p w14:paraId="71C741A8" w14:textId="77777777" w:rsidR="0072375D" w:rsidRPr="0072375D" w:rsidRDefault="0072375D" w:rsidP="0072375D">
      <w:pPr>
        <w:jc w:val="both"/>
        <w:rPr>
          <w:b/>
        </w:rPr>
      </w:pPr>
      <w:r w:rsidRPr="0072375D">
        <w:rPr>
          <w:b/>
        </w:rPr>
        <w:t>Conclusiones</w:t>
      </w:r>
    </w:p>
    <w:p w14:paraId="042EC6A4" w14:textId="77777777" w:rsidR="0072375D" w:rsidRPr="0072375D" w:rsidRDefault="0072375D" w:rsidP="0072375D">
      <w:pPr>
        <w:jc w:val="both"/>
      </w:pPr>
      <w:r w:rsidRPr="0072375D">
        <w:t>El acoso laboral representa un problema relevante también para el personal no sanitario de los centros hospitalarios. La prevención debe abordarse desde una perspectiva organizacional, fomentando una cultura de respeto, igualdad y tolerancia cero frente a cualquier conducta de acoso.</w:t>
      </w:r>
    </w:p>
    <w:p w14:paraId="118737C1" w14:textId="77777777" w:rsidR="0072375D" w:rsidRPr="0072375D" w:rsidRDefault="0072375D" w:rsidP="0072375D">
      <w:pPr>
        <w:jc w:val="both"/>
      </w:pPr>
      <w:r w:rsidRPr="0072375D">
        <w:t>La implantación de protocolos claros, la formación continuada y la implicación de la dirección constituyen herramientas fundamentales para la detección precoz, la protección de los trabajadores y la mejora del clima laboral. Garantizar entornos de trabajo saludables contribuye al bienestar de los profesionales y a la calidad global de los servicios hospitalarios.</w:t>
      </w:r>
    </w:p>
    <w:p w14:paraId="0B72A71B" w14:textId="77777777" w:rsidR="0072375D" w:rsidRPr="0072375D" w:rsidRDefault="0072375D" w:rsidP="0072375D">
      <w:pPr>
        <w:jc w:val="both"/>
        <w:rPr>
          <w:b/>
        </w:rPr>
      </w:pPr>
      <w:r w:rsidRPr="0072375D">
        <w:rPr>
          <w:b/>
        </w:rPr>
        <w:t>Bibliografía</w:t>
      </w:r>
    </w:p>
    <w:p w14:paraId="48816EEE" w14:textId="77777777" w:rsidR="0072375D" w:rsidRPr="0072375D" w:rsidRDefault="0072375D" w:rsidP="0072375D">
      <w:pPr>
        <w:numPr>
          <w:ilvl w:val="0"/>
          <w:numId w:val="15"/>
        </w:numPr>
        <w:jc w:val="both"/>
      </w:pPr>
      <w:r w:rsidRPr="0072375D">
        <w:t>Ley 31/1995, de 8 de noviembre, de Prevención de Riesgos Laborales.</w:t>
      </w:r>
    </w:p>
    <w:p w14:paraId="28897C2D" w14:textId="77777777" w:rsidR="0072375D" w:rsidRPr="0072375D" w:rsidRDefault="0072375D" w:rsidP="0072375D">
      <w:pPr>
        <w:numPr>
          <w:ilvl w:val="0"/>
          <w:numId w:val="15"/>
        </w:numPr>
        <w:jc w:val="both"/>
      </w:pPr>
      <w:r w:rsidRPr="0072375D">
        <w:t>Instituto Nacional de Seguridad y Salud en el Trabajo (INSST). NTP 854: Acoso psicológico en el trabajo: definición.</w:t>
      </w:r>
    </w:p>
    <w:p w14:paraId="3D6D8A69" w14:textId="77777777" w:rsidR="0072375D" w:rsidRPr="0072375D" w:rsidRDefault="0072375D" w:rsidP="0072375D">
      <w:pPr>
        <w:numPr>
          <w:ilvl w:val="0"/>
          <w:numId w:val="15"/>
        </w:numPr>
        <w:jc w:val="both"/>
      </w:pPr>
      <w:r w:rsidRPr="0072375D">
        <w:t>Organización Internacional del Trabajo (OIT). Convenio núm. 190 sobre la violencia y el acoso en el mundo del trabajo.</w:t>
      </w:r>
    </w:p>
    <w:p w14:paraId="2E63C399" w14:textId="77777777" w:rsidR="0072375D" w:rsidRPr="0072375D" w:rsidRDefault="0072375D" w:rsidP="0072375D">
      <w:pPr>
        <w:numPr>
          <w:ilvl w:val="0"/>
          <w:numId w:val="15"/>
        </w:numPr>
        <w:jc w:val="both"/>
      </w:pPr>
      <w:r w:rsidRPr="0072375D">
        <w:t>Organización Mundial de la Salud (OMS). Entornos de trabajo saludables: marco para la acción.</w:t>
      </w:r>
    </w:p>
    <w:p w14:paraId="44539C2C" w14:textId="77777777" w:rsidR="0072375D" w:rsidRPr="002427A0" w:rsidRDefault="0072375D" w:rsidP="0072375D">
      <w:pPr>
        <w:numPr>
          <w:ilvl w:val="0"/>
          <w:numId w:val="15"/>
        </w:numPr>
        <w:jc w:val="both"/>
        <w:rPr>
          <w:lang w:val="en-GB"/>
        </w:rPr>
      </w:pPr>
      <w:r w:rsidRPr="0072375D">
        <w:rPr>
          <w:lang w:val="en-GB"/>
        </w:rPr>
        <w:t xml:space="preserve">Einarsen S, Hoel H, Zapf D, Cooper CL. Bullying and Harassment in the Workplace. </w:t>
      </w:r>
      <w:r w:rsidRPr="002427A0">
        <w:rPr>
          <w:lang w:val="en-GB"/>
        </w:rPr>
        <w:t>CRC Press; 2020.</w:t>
      </w:r>
    </w:p>
    <w:p w14:paraId="569B2AC9" w14:textId="77777777" w:rsidR="0072375D" w:rsidRPr="0072375D" w:rsidRDefault="0072375D" w:rsidP="0072375D">
      <w:pPr>
        <w:numPr>
          <w:ilvl w:val="0"/>
          <w:numId w:val="15"/>
        </w:numPr>
        <w:jc w:val="both"/>
      </w:pPr>
      <w:r w:rsidRPr="0072375D">
        <w:t>Ministerio de Sanidad. Estrategias para la prevención de riesgos psicosociales en el ámbito laboral.</w:t>
      </w:r>
    </w:p>
    <w:p w14:paraId="770F39DA" w14:textId="19C542F4" w:rsidR="0072375D" w:rsidRDefault="0072375D" w:rsidP="0072375D">
      <w:pPr>
        <w:jc w:val="both"/>
        <w:rPr>
          <w:lang w:val="en-GB"/>
        </w:rPr>
      </w:pPr>
      <w:r w:rsidRPr="0072375D">
        <w:rPr>
          <w:lang w:val="en-GB"/>
        </w:rPr>
        <w:t>European Agency for Safety and Health at Work (EU-OSHA). Workplace harassment and violence. Luxembourg: Publications Office of the European Union</w:t>
      </w:r>
    </w:p>
    <w:p w14:paraId="62B9A15F" w14:textId="77777777" w:rsidR="0072375D" w:rsidRDefault="0072375D" w:rsidP="0072375D">
      <w:pPr>
        <w:jc w:val="both"/>
        <w:rPr>
          <w:lang w:val="en-GB"/>
        </w:rPr>
      </w:pPr>
    </w:p>
    <w:p w14:paraId="2ACB7319" w14:textId="77777777" w:rsidR="0072375D" w:rsidRDefault="0072375D" w:rsidP="0072375D">
      <w:pPr>
        <w:jc w:val="both"/>
        <w:rPr>
          <w:lang w:val="en-GB"/>
        </w:rPr>
      </w:pPr>
    </w:p>
    <w:p w14:paraId="662B5753" w14:textId="77777777" w:rsidR="0072375D" w:rsidRPr="0072375D" w:rsidRDefault="0072375D" w:rsidP="0072375D">
      <w:pPr>
        <w:jc w:val="both"/>
      </w:pPr>
      <w:r w:rsidRPr="0072375D">
        <w:rPr>
          <w:b/>
        </w:rPr>
        <w:lastRenderedPageBreak/>
        <w:t>FORMACIÓN EN RCP BÁSICA: UNA HERRAMIENTA ESENCIAL PARA PERSONAL NO SANITARIO</w:t>
      </w:r>
    </w:p>
    <w:p w14:paraId="27C1F793" w14:textId="77777777" w:rsidR="0072375D" w:rsidRPr="0072375D" w:rsidRDefault="0072375D" w:rsidP="0072375D">
      <w:pPr>
        <w:jc w:val="both"/>
        <w:rPr>
          <w:b/>
        </w:rPr>
      </w:pPr>
      <w:r w:rsidRPr="0072375D">
        <w:rPr>
          <w:b/>
        </w:rPr>
        <w:t>Introducción</w:t>
      </w:r>
    </w:p>
    <w:p w14:paraId="574395DF" w14:textId="77777777" w:rsidR="0072375D" w:rsidRPr="0072375D" w:rsidRDefault="0072375D" w:rsidP="0072375D">
      <w:pPr>
        <w:jc w:val="both"/>
      </w:pPr>
      <w:r w:rsidRPr="0072375D">
        <w:t>La parada cardiorrespiratoria constituye una de las principales causas de mortalidad en todo el mundo y representa una emergencia médica que requiere una actuación inmediata. La rapidez en el reconocimiento de la situación y el inicio precoz de las maniobras de reanimación cardiopulmonar (RCP) pueden aumentar significativamente las probabilidades de supervivencia y reducir las secuelas neurológicas de las personas afectadas.</w:t>
      </w:r>
    </w:p>
    <w:p w14:paraId="56D97330" w14:textId="77777777" w:rsidR="0072375D" w:rsidRPr="0072375D" w:rsidRDefault="0072375D" w:rsidP="0072375D">
      <w:pPr>
        <w:jc w:val="both"/>
      </w:pPr>
      <w:r w:rsidRPr="0072375D">
        <w:t>En el entorno hospitalario, aunque la atención sanitaria recae principalmente en profesionales asistenciales, el personal no sanitario también desempeña un papel relevante en la cadena de supervivencia. Trabajadores de admisión, celaduría, mantenimiento, seguridad, limpieza o servicios generales pueden encontrarse entre los primeros en detectar una emergencia dentro de las instalaciones hospitalarias. Por este motivo, disponer de conocimientos básicos en RCP y soporte vital básico constituye una herramienta fundamental para mejorar la respuesta inicial ante situaciones críticas y contribuir a la seguridad de pacientes, visitantes y profesionales.</w:t>
      </w:r>
    </w:p>
    <w:p w14:paraId="6F24D6D8" w14:textId="77777777" w:rsidR="0072375D" w:rsidRPr="0072375D" w:rsidRDefault="0072375D" w:rsidP="0072375D">
      <w:pPr>
        <w:jc w:val="both"/>
        <w:rPr>
          <w:b/>
        </w:rPr>
      </w:pPr>
      <w:r w:rsidRPr="0072375D">
        <w:rPr>
          <w:b/>
        </w:rPr>
        <w:t>Material y Métodos</w:t>
      </w:r>
    </w:p>
    <w:p w14:paraId="73531793" w14:textId="77777777" w:rsidR="0072375D" w:rsidRPr="0072375D" w:rsidRDefault="0072375D" w:rsidP="0072375D">
      <w:pPr>
        <w:jc w:val="both"/>
      </w:pPr>
      <w:r w:rsidRPr="0072375D">
        <w:t xml:space="preserve">Se realizó una revisión bibliográfica narrativa sobre la importancia de la formación en reanimación cardiopulmonar básica dirigida al personal no sanitario de centros hospitalarios. La búsqueda documental se llevó a cabo en bases de datos científicas como PubMed, </w:t>
      </w:r>
      <w:proofErr w:type="spellStart"/>
      <w:r w:rsidRPr="0072375D">
        <w:t>Scopus</w:t>
      </w:r>
      <w:proofErr w:type="spellEnd"/>
      <w:r w:rsidRPr="0072375D">
        <w:t xml:space="preserve"> y Google Scholar, así como en publicaciones de organismos nacionales e internacionales relacionados con la medicina de emergencias y la formación en soporte vital.</w:t>
      </w:r>
    </w:p>
    <w:p w14:paraId="55BC4D06" w14:textId="77777777" w:rsidR="0072375D" w:rsidRPr="0072375D" w:rsidRDefault="0072375D" w:rsidP="0072375D">
      <w:pPr>
        <w:jc w:val="both"/>
      </w:pPr>
      <w:r w:rsidRPr="0072375D">
        <w:t>Se incluyeron artículos científicos, guías clínicas, recomendaciones institucionales y documentos técnicos publicados durante los últimos diez años. Los criterios de selección se centraron en estudios relacionados con la eficacia de la formación en RCP, la adquisición de competencias básicas en emergencias y el impacto de la intervención precoz sobre la supervivencia de las víctimas de parada cardiorrespiratoria.</w:t>
      </w:r>
    </w:p>
    <w:p w14:paraId="33E3CB4D" w14:textId="77777777" w:rsidR="0072375D" w:rsidRPr="0072375D" w:rsidRDefault="0072375D" w:rsidP="0072375D">
      <w:pPr>
        <w:jc w:val="both"/>
        <w:rPr>
          <w:b/>
        </w:rPr>
      </w:pPr>
      <w:r w:rsidRPr="0072375D">
        <w:rPr>
          <w:b/>
        </w:rPr>
        <w:t>Resultados</w:t>
      </w:r>
    </w:p>
    <w:p w14:paraId="44FB26EF" w14:textId="77777777" w:rsidR="0072375D" w:rsidRPr="0072375D" w:rsidRDefault="0072375D" w:rsidP="0072375D">
      <w:pPr>
        <w:jc w:val="both"/>
      </w:pPr>
      <w:r w:rsidRPr="0072375D">
        <w:t>La literatura científica revisada demuestra que la formación en RCP básica mejora significativamente la capacidad de los trabajadores para reconocer una parada cardiorrespiratoria, activar los sistemas de emergencia y realizar maniobras de soporte vital básico de forma adecuada hasta la llegada de personal especializado.</w:t>
      </w:r>
    </w:p>
    <w:p w14:paraId="7211701E" w14:textId="77777777" w:rsidR="0072375D" w:rsidRPr="0072375D" w:rsidRDefault="0072375D" w:rsidP="0072375D">
      <w:pPr>
        <w:jc w:val="both"/>
      </w:pPr>
      <w:r w:rsidRPr="0072375D">
        <w:t>Entre los beneficios más destacados de la formación se encuentran:</w:t>
      </w:r>
    </w:p>
    <w:p w14:paraId="2207322D" w14:textId="77777777" w:rsidR="0072375D" w:rsidRPr="0072375D" w:rsidRDefault="0072375D" w:rsidP="0072375D">
      <w:pPr>
        <w:numPr>
          <w:ilvl w:val="0"/>
          <w:numId w:val="16"/>
        </w:numPr>
        <w:jc w:val="both"/>
      </w:pPr>
      <w:r w:rsidRPr="0072375D">
        <w:lastRenderedPageBreak/>
        <w:t>Mayor rapidez en la identificación de situaciones de emergencia.</w:t>
      </w:r>
    </w:p>
    <w:p w14:paraId="091CA4D2" w14:textId="77777777" w:rsidR="0072375D" w:rsidRPr="0072375D" w:rsidRDefault="0072375D" w:rsidP="0072375D">
      <w:pPr>
        <w:numPr>
          <w:ilvl w:val="0"/>
          <w:numId w:val="16"/>
        </w:numPr>
        <w:jc w:val="both"/>
      </w:pPr>
      <w:r w:rsidRPr="0072375D">
        <w:t>Incremento de la confianza y seguridad de los trabajadores ante eventos críticos.</w:t>
      </w:r>
    </w:p>
    <w:p w14:paraId="2AEBAFCF" w14:textId="77777777" w:rsidR="0072375D" w:rsidRPr="0072375D" w:rsidRDefault="0072375D" w:rsidP="0072375D">
      <w:pPr>
        <w:numPr>
          <w:ilvl w:val="0"/>
          <w:numId w:val="16"/>
        </w:numPr>
        <w:jc w:val="both"/>
      </w:pPr>
      <w:r w:rsidRPr="0072375D">
        <w:t>Mejora de la coordinación con los equipos sanitarios.</w:t>
      </w:r>
    </w:p>
    <w:p w14:paraId="2EC44F6C" w14:textId="77777777" w:rsidR="0072375D" w:rsidRPr="0072375D" w:rsidRDefault="0072375D" w:rsidP="0072375D">
      <w:pPr>
        <w:numPr>
          <w:ilvl w:val="0"/>
          <w:numId w:val="16"/>
        </w:numPr>
        <w:jc w:val="both"/>
      </w:pPr>
      <w:r w:rsidRPr="0072375D">
        <w:t>Aumento de la probabilidad de iniciar maniobras de reanimación de forma precoz.</w:t>
      </w:r>
    </w:p>
    <w:p w14:paraId="3C27B70E" w14:textId="77777777" w:rsidR="0072375D" w:rsidRPr="0072375D" w:rsidRDefault="0072375D" w:rsidP="0072375D">
      <w:pPr>
        <w:numPr>
          <w:ilvl w:val="0"/>
          <w:numId w:val="16"/>
        </w:numPr>
        <w:jc w:val="both"/>
      </w:pPr>
      <w:r w:rsidRPr="0072375D">
        <w:t>Contribución a una mayor supervivencia de las víctimas.</w:t>
      </w:r>
    </w:p>
    <w:p w14:paraId="5AA65F3D" w14:textId="77777777" w:rsidR="0072375D" w:rsidRPr="0072375D" w:rsidRDefault="0072375D" w:rsidP="0072375D">
      <w:pPr>
        <w:jc w:val="both"/>
      </w:pPr>
      <w:r w:rsidRPr="0072375D">
        <w:t>Asimismo, diversos estudios señalan que la formación periódica favorece la retención de conocimientos y habilidades, mejorando la calidad de las maniobras realizadas. La incorporación de simulaciones prácticas y escenarios clínicos adaptados al entorno hospitalario permite reforzar la capacidad de respuesta de los participantes.</w:t>
      </w:r>
    </w:p>
    <w:p w14:paraId="3BA0881E" w14:textId="77777777" w:rsidR="0072375D" w:rsidRPr="0072375D" w:rsidRDefault="0072375D" w:rsidP="0072375D">
      <w:pPr>
        <w:jc w:val="both"/>
      </w:pPr>
      <w:r w:rsidRPr="0072375D">
        <w:t>Los programas de formación dirigidos a personal no sanitario han mostrado resultados positivos en la adquisición de competencias básicas relacionadas con la evaluación inicial de la víctima, la realización de compresiones torácicas de calidad y el uso del desfibrilador externo automatizado cuando está disponible.</w:t>
      </w:r>
    </w:p>
    <w:p w14:paraId="1892C263" w14:textId="77777777" w:rsidR="0072375D" w:rsidRPr="0072375D" w:rsidRDefault="0072375D" w:rsidP="0072375D">
      <w:pPr>
        <w:jc w:val="both"/>
        <w:rPr>
          <w:b/>
        </w:rPr>
      </w:pPr>
      <w:r w:rsidRPr="0072375D">
        <w:rPr>
          <w:b/>
        </w:rPr>
        <w:t>Conclusiones</w:t>
      </w:r>
    </w:p>
    <w:p w14:paraId="5138217C" w14:textId="77777777" w:rsidR="0072375D" w:rsidRPr="0072375D" w:rsidRDefault="0072375D" w:rsidP="0072375D">
      <w:pPr>
        <w:jc w:val="both"/>
      </w:pPr>
      <w:r w:rsidRPr="0072375D">
        <w:t>La formación en reanimación cardiopulmonar básica constituye una herramienta esencial para el personal no sanitario que desarrolla su actividad en centros hospitalarios. La capacitación de estos profesionales permite ampliar el número de personas capaces de intervenir de manera eficaz durante los primeros minutos de una emergencia, periodo determinante para la supervivencia de la víctima.</w:t>
      </w:r>
    </w:p>
    <w:p w14:paraId="716983DC" w14:textId="77777777" w:rsidR="0072375D" w:rsidRPr="0072375D" w:rsidRDefault="0072375D" w:rsidP="0072375D">
      <w:pPr>
        <w:jc w:val="both"/>
      </w:pPr>
      <w:r w:rsidRPr="0072375D">
        <w:t>La implantación de programas formativos periódicos, adaptados a las características de cada colectivo profesional, contribuye a mejorar la seguridad en el entorno hospitalario y a fortalecer la cadena de supervivencia. Asimismo, fomenta una cultura organizacional orientada a la prevención, la actuación precoz y la responsabilidad compartida frente a situaciones de riesgo vital.</w:t>
      </w:r>
    </w:p>
    <w:p w14:paraId="77F48BC0" w14:textId="77777777" w:rsidR="0072375D" w:rsidRPr="0072375D" w:rsidRDefault="0072375D" w:rsidP="0072375D">
      <w:pPr>
        <w:jc w:val="both"/>
      </w:pPr>
      <w:r w:rsidRPr="0072375D">
        <w:t>Promover la formación en RCP básica entre el personal no sanitario representa una inversión en seguridad, calidad asistencial y protección de la salud de pacientes, trabajadores y visitantes.</w:t>
      </w:r>
    </w:p>
    <w:p w14:paraId="7BA23643" w14:textId="77777777" w:rsidR="0072375D" w:rsidRPr="0072375D" w:rsidRDefault="0072375D" w:rsidP="0072375D">
      <w:pPr>
        <w:jc w:val="both"/>
        <w:rPr>
          <w:b/>
        </w:rPr>
      </w:pPr>
      <w:r w:rsidRPr="0072375D">
        <w:rPr>
          <w:b/>
        </w:rPr>
        <w:t>Bibliografía</w:t>
      </w:r>
    </w:p>
    <w:p w14:paraId="1908AFBD" w14:textId="77777777" w:rsidR="0072375D" w:rsidRPr="0072375D" w:rsidRDefault="0072375D" w:rsidP="0072375D">
      <w:pPr>
        <w:numPr>
          <w:ilvl w:val="0"/>
          <w:numId w:val="17"/>
        </w:numPr>
        <w:jc w:val="both"/>
        <w:rPr>
          <w:lang w:val="en-GB"/>
        </w:rPr>
      </w:pPr>
      <w:r w:rsidRPr="0072375D">
        <w:rPr>
          <w:lang w:val="en-GB"/>
        </w:rPr>
        <w:t>European Resuscitation Council. European Resuscitation Council Guidelines for Resuscitation 2021.</w:t>
      </w:r>
    </w:p>
    <w:p w14:paraId="7D4AA1D3" w14:textId="77777777" w:rsidR="0072375D" w:rsidRPr="0072375D" w:rsidRDefault="0072375D" w:rsidP="0072375D">
      <w:pPr>
        <w:numPr>
          <w:ilvl w:val="0"/>
          <w:numId w:val="17"/>
        </w:numPr>
        <w:jc w:val="both"/>
        <w:rPr>
          <w:lang w:val="en-GB"/>
        </w:rPr>
      </w:pPr>
      <w:r w:rsidRPr="0072375D">
        <w:rPr>
          <w:lang w:val="en-GB"/>
        </w:rPr>
        <w:t>American Heart Association. Guidelines for Cardiopulmonary Resuscitation and Emergency Cardiovascular Care.</w:t>
      </w:r>
    </w:p>
    <w:p w14:paraId="332F1663" w14:textId="77777777" w:rsidR="0072375D" w:rsidRPr="0072375D" w:rsidRDefault="0072375D" w:rsidP="0072375D">
      <w:pPr>
        <w:numPr>
          <w:ilvl w:val="0"/>
          <w:numId w:val="17"/>
        </w:numPr>
        <w:jc w:val="both"/>
        <w:rPr>
          <w:lang w:val="en-GB"/>
        </w:rPr>
      </w:pPr>
      <w:r w:rsidRPr="0072375D">
        <w:rPr>
          <w:lang w:val="en-GB"/>
        </w:rPr>
        <w:lastRenderedPageBreak/>
        <w:t xml:space="preserve">Perkins GD, </w:t>
      </w:r>
      <w:proofErr w:type="spellStart"/>
      <w:r w:rsidRPr="0072375D">
        <w:rPr>
          <w:lang w:val="en-GB"/>
        </w:rPr>
        <w:t>Graesner</w:t>
      </w:r>
      <w:proofErr w:type="spellEnd"/>
      <w:r w:rsidRPr="0072375D">
        <w:rPr>
          <w:lang w:val="en-GB"/>
        </w:rPr>
        <w:t xml:space="preserve"> JT, Semeraro F, et al. European Resuscitation Council Guidelines 2021: Executive Summary.</w:t>
      </w:r>
    </w:p>
    <w:p w14:paraId="307A9BD3" w14:textId="77777777" w:rsidR="0072375D" w:rsidRPr="0072375D" w:rsidRDefault="0072375D" w:rsidP="0072375D">
      <w:pPr>
        <w:numPr>
          <w:ilvl w:val="0"/>
          <w:numId w:val="17"/>
        </w:numPr>
        <w:jc w:val="both"/>
      </w:pPr>
      <w:r w:rsidRPr="0072375D">
        <w:t>Consejo Español de Resucitación Cardiopulmonar (CERCP). Recomendaciones para la enseñanza de la RCP y soporte vital básico.</w:t>
      </w:r>
    </w:p>
    <w:p w14:paraId="6AB8A88B" w14:textId="77777777" w:rsidR="0072375D" w:rsidRPr="0072375D" w:rsidRDefault="0072375D" w:rsidP="0072375D">
      <w:pPr>
        <w:numPr>
          <w:ilvl w:val="0"/>
          <w:numId w:val="17"/>
        </w:numPr>
        <w:jc w:val="both"/>
        <w:rPr>
          <w:lang w:val="en-GB"/>
        </w:rPr>
      </w:pPr>
      <w:r w:rsidRPr="0072375D">
        <w:t xml:space="preserve">Organización Mundial de la Salud. </w:t>
      </w:r>
      <w:r w:rsidRPr="0072375D">
        <w:rPr>
          <w:lang w:val="en-GB"/>
        </w:rPr>
        <w:t>Emergency Care Systems for Universal Health Coverage.</w:t>
      </w:r>
    </w:p>
    <w:p w14:paraId="4926D3DB" w14:textId="77777777" w:rsidR="0072375D" w:rsidRPr="0072375D" w:rsidRDefault="0072375D" w:rsidP="0072375D">
      <w:pPr>
        <w:numPr>
          <w:ilvl w:val="0"/>
          <w:numId w:val="17"/>
        </w:numPr>
        <w:jc w:val="both"/>
        <w:rPr>
          <w:lang w:val="en-GB"/>
        </w:rPr>
      </w:pPr>
      <w:r w:rsidRPr="0072375D">
        <w:rPr>
          <w:lang w:val="en-GB"/>
        </w:rPr>
        <w:t>Meaney PA, Bobrow BJ, Mancini ME, et al. Cardiopulmonary Resuscitation Quality: Improving Cardiac Resuscitation Outcomes Both Inside and Outside the Hospital.</w:t>
      </w:r>
    </w:p>
    <w:p w14:paraId="719A5FF5" w14:textId="77777777" w:rsidR="0072375D" w:rsidRPr="0072375D" w:rsidRDefault="0072375D" w:rsidP="0072375D">
      <w:pPr>
        <w:numPr>
          <w:ilvl w:val="0"/>
          <w:numId w:val="17"/>
        </w:numPr>
        <w:jc w:val="both"/>
      </w:pPr>
      <w:r w:rsidRPr="0072375D">
        <w:t>Ministerio de Sanidad. Estrategia de Seguridad del Paciente del Sistema Nacional de Salud.</w:t>
      </w:r>
    </w:p>
    <w:p w14:paraId="7EAB7216" w14:textId="77777777" w:rsidR="0072375D" w:rsidRDefault="0072375D" w:rsidP="0072375D">
      <w:pPr>
        <w:jc w:val="both"/>
      </w:pPr>
    </w:p>
    <w:p w14:paraId="23FF9583" w14:textId="77777777" w:rsidR="0072375D" w:rsidRDefault="0072375D" w:rsidP="0072375D">
      <w:pPr>
        <w:jc w:val="both"/>
      </w:pPr>
    </w:p>
    <w:p w14:paraId="632A4F8F" w14:textId="77777777" w:rsidR="0072375D" w:rsidRDefault="0072375D" w:rsidP="0072375D">
      <w:pPr>
        <w:jc w:val="both"/>
      </w:pPr>
    </w:p>
    <w:p w14:paraId="1B349533" w14:textId="77777777" w:rsidR="0072375D" w:rsidRDefault="0072375D" w:rsidP="0072375D">
      <w:pPr>
        <w:jc w:val="both"/>
      </w:pPr>
    </w:p>
    <w:p w14:paraId="4F4992DB" w14:textId="77777777" w:rsidR="0072375D" w:rsidRDefault="0072375D" w:rsidP="0072375D">
      <w:pPr>
        <w:jc w:val="both"/>
      </w:pPr>
    </w:p>
    <w:p w14:paraId="409D477F" w14:textId="77777777" w:rsidR="0072375D" w:rsidRDefault="0072375D" w:rsidP="0072375D">
      <w:pPr>
        <w:jc w:val="both"/>
      </w:pPr>
    </w:p>
    <w:p w14:paraId="01B8F425" w14:textId="77777777" w:rsidR="0072375D" w:rsidRDefault="0072375D" w:rsidP="0072375D">
      <w:pPr>
        <w:jc w:val="both"/>
      </w:pPr>
    </w:p>
    <w:p w14:paraId="184EE3D3" w14:textId="77777777" w:rsidR="0072375D" w:rsidRDefault="0072375D" w:rsidP="0072375D">
      <w:pPr>
        <w:jc w:val="both"/>
      </w:pPr>
    </w:p>
    <w:p w14:paraId="4034D945" w14:textId="77777777" w:rsidR="0072375D" w:rsidRDefault="0072375D" w:rsidP="0072375D">
      <w:pPr>
        <w:jc w:val="both"/>
      </w:pPr>
    </w:p>
    <w:p w14:paraId="399D3960" w14:textId="77777777" w:rsidR="0072375D" w:rsidRDefault="0072375D" w:rsidP="0072375D">
      <w:pPr>
        <w:jc w:val="both"/>
      </w:pPr>
    </w:p>
    <w:p w14:paraId="53CF7E6C" w14:textId="77777777" w:rsidR="0072375D" w:rsidRDefault="0072375D" w:rsidP="0072375D">
      <w:pPr>
        <w:jc w:val="both"/>
      </w:pPr>
    </w:p>
    <w:p w14:paraId="43D93DF6" w14:textId="77777777" w:rsidR="0072375D" w:rsidRDefault="0072375D" w:rsidP="0072375D">
      <w:pPr>
        <w:jc w:val="both"/>
      </w:pPr>
    </w:p>
    <w:p w14:paraId="09B12E5E" w14:textId="77777777" w:rsidR="0072375D" w:rsidRDefault="0072375D" w:rsidP="0072375D">
      <w:pPr>
        <w:jc w:val="both"/>
      </w:pPr>
    </w:p>
    <w:p w14:paraId="2A41E341" w14:textId="77777777" w:rsidR="0072375D" w:rsidRDefault="0072375D" w:rsidP="0072375D">
      <w:pPr>
        <w:jc w:val="both"/>
      </w:pPr>
    </w:p>
    <w:p w14:paraId="794669E2" w14:textId="77777777" w:rsidR="0072375D" w:rsidRDefault="0072375D" w:rsidP="0072375D">
      <w:pPr>
        <w:jc w:val="both"/>
      </w:pPr>
    </w:p>
    <w:p w14:paraId="78BE71A7" w14:textId="77777777" w:rsidR="0072375D" w:rsidRDefault="0072375D" w:rsidP="0072375D">
      <w:pPr>
        <w:jc w:val="both"/>
      </w:pPr>
    </w:p>
    <w:p w14:paraId="506C1F7D" w14:textId="77777777" w:rsidR="0072375D" w:rsidRDefault="0072375D" w:rsidP="0072375D">
      <w:pPr>
        <w:jc w:val="both"/>
      </w:pPr>
    </w:p>
    <w:p w14:paraId="3EF07B5C" w14:textId="77777777" w:rsidR="0072375D" w:rsidRDefault="0072375D" w:rsidP="0072375D">
      <w:pPr>
        <w:jc w:val="both"/>
      </w:pPr>
    </w:p>
    <w:p w14:paraId="24B4ED92" w14:textId="77777777" w:rsidR="0072375D" w:rsidRDefault="0072375D" w:rsidP="0072375D">
      <w:pPr>
        <w:jc w:val="both"/>
      </w:pPr>
    </w:p>
    <w:p w14:paraId="198EC408" w14:textId="532D64FC" w:rsidR="0072375D" w:rsidRPr="0072375D" w:rsidRDefault="0072375D" w:rsidP="0072375D">
      <w:pPr>
        <w:jc w:val="both"/>
        <w:rPr>
          <w:b/>
          <w:bCs/>
        </w:rPr>
      </w:pPr>
      <w:r w:rsidRPr="001270DC">
        <w:rPr>
          <w:b/>
          <w:bCs/>
        </w:rPr>
        <w:lastRenderedPageBreak/>
        <w:t>La comunicación efectiva en equipos multidisciplinares: influencia en la eficiencia de los servicios sanitarios</w:t>
      </w:r>
    </w:p>
    <w:p w14:paraId="15032ADF" w14:textId="77777777" w:rsidR="0072375D" w:rsidRPr="0072375D" w:rsidRDefault="0072375D" w:rsidP="0072375D">
      <w:pPr>
        <w:jc w:val="both"/>
        <w:rPr>
          <w:b/>
          <w:bCs/>
        </w:rPr>
      </w:pPr>
      <w:r w:rsidRPr="0072375D">
        <w:rPr>
          <w:b/>
          <w:bCs/>
        </w:rPr>
        <w:t>Resumen</w:t>
      </w:r>
    </w:p>
    <w:p w14:paraId="359056D3" w14:textId="77777777" w:rsidR="0072375D" w:rsidRPr="0072375D" w:rsidRDefault="0072375D" w:rsidP="0072375D">
      <w:pPr>
        <w:jc w:val="both"/>
      </w:pPr>
      <w:r w:rsidRPr="0072375D">
        <w:t>La comunicación constituye uno de los pilares fundamentales para garantizar la calidad y seguridad de la atención sanitaria. En los centros hospitalarios, la coordinación entre los diferentes profesionales que integran los equipos multidisciplinares resulta esencial para asegurar la continuidad asistencial y optimizar los recursos disponibles. Dentro de este contexto, los celadores desempeñan un papel relevante debido a su contacto constante con pacientes, familiares y personal sanitario. El objetivo de este trabajo es analizar la influencia de la comunicación efectiva entre los celadores y los equipos multidisciplinares sobre la eficiencia de los servicios sanitarios. Se realizó una revisión bibliográfica de artículos científicos y documentos institucionales relacionados con la comunicación organizacional, el trabajo en equipo y la calidad asistencial. Los resultados indican que una comunicación fluida y estructurada favorece la reducción de errores, mejora la coordinación de actividades y aumenta la satisfacción tanto de los profesionales como de los usuarios. Se concluye que la integración de los celadores en los procesos comunicativos del entorno hospitalario contribuye significativamente a la eficiencia organizativa y a la mejora de la atención sanitaria.</w:t>
      </w:r>
    </w:p>
    <w:p w14:paraId="7D5F9DC3" w14:textId="77777777" w:rsidR="0072375D" w:rsidRPr="0072375D" w:rsidRDefault="0072375D" w:rsidP="0072375D">
      <w:pPr>
        <w:jc w:val="both"/>
      </w:pPr>
      <w:r w:rsidRPr="0072375D">
        <w:rPr>
          <w:b/>
          <w:bCs/>
        </w:rPr>
        <w:t>Palabras clave:</w:t>
      </w:r>
      <w:r w:rsidRPr="0072375D">
        <w:t xml:space="preserve"> comunicación sanitaria, celador, trabajo en equipo, calidad asistencial, eficiencia hospitalaria, atención al paciente.</w:t>
      </w:r>
    </w:p>
    <w:p w14:paraId="58343C1F" w14:textId="77777777" w:rsidR="0072375D" w:rsidRPr="0072375D" w:rsidRDefault="0072375D" w:rsidP="0072375D">
      <w:pPr>
        <w:jc w:val="both"/>
        <w:rPr>
          <w:b/>
          <w:bCs/>
        </w:rPr>
      </w:pPr>
      <w:r w:rsidRPr="0072375D">
        <w:rPr>
          <w:b/>
          <w:bCs/>
        </w:rPr>
        <w:t>Introducción</w:t>
      </w:r>
    </w:p>
    <w:p w14:paraId="66F35BE2" w14:textId="77777777" w:rsidR="0072375D" w:rsidRPr="0072375D" w:rsidRDefault="0072375D" w:rsidP="0072375D">
      <w:pPr>
        <w:jc w:val="both"/>
      </w:pPr>
      <w:r w:rsidRPr="0072375D">
        <w:t>La atención sanitaria moderna se caracteriza por una creciente complejidad organizativa que requiere la colaboración de múltiples profesionales con competencias y responsabilidades diferentes. La calidad asistencial depende en gran medida de la capacidad de estos profesionales para compartir información de forma eficaz y coordinar sus actuaciones en beneficio del paciente.</w:t>
      </w:r>
    </w:p>
    <w:p w14:paraId="2118D926" w14:textId="77777777" w:rsidR="0072375D" w:rsidRPr="0072375D" w:rsidRDefault="0072375D" w:rsidP="0072375D">
      <w:pPr>
        <w:jc w:val="both"/>
      </w:pPr>
      <w:r w:rsidRPr="0072375D">
        <w:t>La comunicación es un elemento esencial en todos los procesos asistenciales. Diversos estudios han demostrado que una parte importante de los errores y eventos adversos registrados en los centros sanitarios están relacionados con fallos en la transmisión de información entre los miembros del equipo. Por este motivo, las organizaciones sanitarias han incorporado la mejora de la comunicación como una estrategia prioritaria para aumentar la seguridad del paciente y optimizar el funcionamiento de los servicios.</w:t>
      </w:r>
    </w:p>
    <w:p w14:paraId="514F5DCC" w14:textId="77777777" w:rsidR="0072375D" w:rsidRPr="0072375D" w:rsidRDefault="0072375D" w:rsidP="0072375D">
      <w:pPr>
        <w:jc w:val="both"/>
      </w:pPr>
      <w:r w:rsidRPr="0072375D">
        <w:t xml:space="preserve">En este contexto, los celadores desempeñan una función que va más allá de las tareas tradicionalmente asociadas al traslado de pacientes o al apoyo logístico. Su actividad diaria implica una interacción constante con médicos, enfermeros, </w:t>
      </w:r>
      <w:r w:rsidRPr="0072375D">
        <w:lastRenderedPageBreak/>
        <w:t>técnicos sanitarios, personal administrativo y usuarios. Además, suelen participar en procesos asistenciales que requieren coordinación inmediata, como traslados urgentes, pruebas diagnósticas, ingresos hospitalarios o actuaciones ante emergencias.</w:t>
      </w:r>
    </w:p>
    <w:p w14:paraId="6CCE3086" w14:textId="77777777" w:rsidR="0072375D" w:rsidRPr="0072375D" w:rsidRDefault="0072375D" w:rsidP="0072375D">
      <w:pPr>
        <w:jc w:val="both"/>
      </w:pPr>
      <w:r w:rsidRPr="0072375D">
        <w:t xml:space="preserve">La correcta transmisión de información entre celadores y el resto de </w:t>
      </w:r>
      <w:proofErr w:type="gramStart"/>
      <w:r w:rsidRPr="0072375D">
        <w:t>profesionales</w:t>
      </w:r>
      <w:proofErr w:type="gramEnd"/>
      <w:r w:rsidRPr="0072375D">
        <w:t xml:space="preserve"> sanitarios permite mejorar la organización del trabajo, reducir tiempos de espera y garantizar una atención más segura y eficiente. Sin embargo, en ocasiones la importancia de esta comunicación no recibe la atención suficiente dentro de las estrategias organizativas de los centros sanitarios.</w:t>
      </w:r>
    </w:p>
    <w:p w14:paraId="3D288794" w14:textId="77777777" w:rsidR="0072375D" w:rsidRPr="0072375D" w:rsidRDefault="0072375D" w:rsidP="0072375D">
      <w:pPr>
        <w:jc w:val="both"/>
      </w:pPr>
      <w:r w:rsidRPr="0072375D">
        <w:t>El objetivo de este estudio es analizar la influencia de la comunicación efectiva entre los celadores y los equipos multidisciplinares sobre la eficiencia de los servicios sanitarios y la calidad de la atención prestada a los pacientes.</w:t>
      </w:r>
    </w:p>
    <w:p w14:paraId="56E61F31" w14:textId="77777777" w:rsidR="0072375D" w:rsidRPr="0072375D" w:rsidRDefault="0072375D" w:rsidP="0072375D">
      <w:pPr>
        <w:jc w:val="both"/>
        <w:rPr>
          <w:b/>
          <w:bCs/>
        </w:rPr>
      </w:pPr>
      <w:r w:rsidRPr="0072375D">
        <w:rPr>
          <w:b/>
          <w:bCs/>
        </w:rPr>
        <w:t>Metodología</w:t>
      </w:r>
    </w:p>
    <w:p w14:paraId="55478041" w14:textId="77777777" w:rsidR="0072375D" w:rsidRPr="0072375D" w:rsidRDefault="0072375D" w:rsidP="0072375D">
      <w:pPr>
        <w:jc w:val="both"/>
      </w:pPr>
      <w:r w:rsidRPr="0072375D">
        <w:t>Se realizó una revisión bibliográfica narrativa basada en el análisis de publicaciones científicas, documentos técnicos y guías institucionales relacionadas con la comunicación en el ámbito sanitario.</w:t>
      </w:r>
    </w:p>
    <w:p w14:paraId="33101535" w14:textId="77777777" w:rsidR="0072375D" w:rsidRPr="0072375D" w:rsidRDefault="0072375D" w:rsidP="0072375D">
      <w:pPr>
        <w:jc w:val="both"/>
      </w:pPr>
      <w:r w:rsidRPr="0072375D">
        <w:t xml:space="preserve">La búsqueda documental se efectuó en las bases de datos PubMed, </w:t>
      </w:r>
      <w:proofErr w:type="spellStart"/>
      <w:r w:rsidRPr="0072375D">
        <w:t>Scopus</w:t>
      </w:r>
      <w:proofErr w:type="spellEnd"/>
      <w:r w:rsidRPr="0072375D">
        <w:t>, SciELO y Google Scholar. Asimismo, se revisaron documentos publicados por organismos nacionales e internacionales especializados en calidad asistencial y seguridad del paciente.</w:t>
      </w:r>
    </w:p>
    <w:p w14:paraId="0B0A52B2" w14:textId="77777777" w:rsidR="0072375D" w:rsidRPr="0072375D" w:rsidRDefault="0072375D" w:rsidP="0072375D">
      <w:pPr>
        <w:jc w:val="both"/>
      </w:pPr>
      <w:r w:rsidRPr="0072375D">
        <w:t>Los términos empleados fueron: “comunicación sanitaria”, “trabajo multidisciplinar”, “celador hospitalario”, “coordinación asistencial”, “seguridad del paciente” y “eficiencia organizativa”.</w:t>
      </w:r>
    </w:p>
    <w:p w14:paraId="2613323C" w14:textId="77777777" w:rsidR="0072375D" w:rsidRPr="0072375D" w:rsidRDefault="0072375D" w:rsidP="0072375D">
      <w:pPr>
        <w:jc w:val="both"/>
      </w:pPr>
      <w:r w:rsidRPr="0072375D">
        <w:t>Se seleccionaron publicaciones en español e inglés correspondientes a los últimos diez años, además de informes técnicos considerados relevantes para el objeto de estudio. Posteriormente, se realizó un análisis descriptivo de los principales hallazgos identificados.</w:t>
      </w:r>
    </w:p>
    <w:p w14:paraId="497AEAC8" w14:textId="77777777" w:rsidR="0072375D" w:rsidRPr="0072375D" w:rsidRDefault="0072375D" w:rsidP="0072375D">
      <w:pPr>
        <w:jc w:val="both"/>
        <w:rPr>
          <w:b/>
          <w:bCs/>
        </w:rPr>
      </w:pPr>
      <w:r w:rsidRPr="0072375D">
        <w:rPr>
          <w:b/>
          <w:bCs/>
        </w:rPr>
        <w:t>Resultados</w:t>
      </w:r>
    </w:p>
    <w:p w14:paraId="0B8DE356" w14:textId="77777777" w:rsidR="0072375D" w:rsidRPr="0072375D" w:rsidRDefault="0072375D" w:rsidP="0072375D">
      <w:pPr>
        <w:jc w:val="both"/>
      </w:pPr>
      <w:r w:rsidRPr="0072375D">
        <w:t>Los estudios revisados muestran que la comunicación efectiva entre los distintos profesionales sanitarios constituye un factor determinante para la eficiencia de los servicios hospitalarios.</w:t>
      </w:r>
    </w:p>
    <w:p w14:paraId="5D570433" w14:textId="77777777" w:rsidR="0072375D" w:rsidRPr="0072375D" w:rsidRDefault="0072375D" w:rsidP="0072375D">
      <w:pPr>
        <w:jc w:val="both"/>
      </w:pPr>
      <w:r w:rsidRPr="0072375D">
        <w:t xml:space="preserve">En relación con la labor de los celadores, los resultados evidencian que una adecuada coordinación con médicos y personal de enfermería facilita la planificación de traslados, evita retrasos en pruebas diagnósticas y mejora la gestión de los recursos disponibles. La correcta transmisión de información </w:t>
      </w:r>
      <w:r w:rsidRPr="0072375D">
        <w:lastRenderedPageBreak/>
        <w:t>permite adaptar los procedimientos a las necesidades específicas de cada paciente y minimizar posibles incidencias durante los desplazamientos.</w:t>
      </w:r>
    </w:p>
    <w:p w14:paraId="6E490DF0" w14:textId="77777777" w:rsidR="0072375D" w:rsidRPr="0072375D" w:rsidRDefault="0072375D" w:rsidP="0072375D">
      <w:pPr>
        <w:jc w:val="both"/>
      </w:pPr>
      <w:r w:rsidRPr="0072375D">
        <w:t>Asimismo, la comunicación fluida favorece la detección precoz de problemas potenciales. Los celadores, debido a su contacto directo con los pacientes, pueden identificar cambios en el estado físico o emocional de estos y comunicar dicha información al equipo asistencial para una valoración oportuna.</w:t>
      </w:r>
    </w:p>
    <w:p w14:paraId="03A8A23B" w14:textId="77777777" w:rsidR="0072375D" w:rsidRPr="0072375D" w:rsidRDefault="0072375D" w:rsidP="0072375D">
      <w:pPr>
        <w:jc w:val="both"/>
      </w:pPr>
      <w:r w:rsidRPr="0072375D">
        <w:t>Los estudios también destacan la importancia de la comunicación durante situaciones de urgencia o emergencia. En estos contextos, la rapidez y precisión en el intercambio de información resulta fundamental para garantizar una respuesta eficaz y reducir riesgos para los pacientes.</w:t>
      </w:r>
    </w:p>
    <w:p w14:paraId="77647697" w14:textId="77777777" w:rsidR="0072375D" w:rsidRPr="0072375D" w:rsidRDefault="0072375D" w:rsidP="0072375D">
      <w:pPr>
        <w:jc w:val="both"/>
      </w:pPr>
      <w:r w:rsidRPr="0072375D">
        <w:t>Otro aspecto relevante identificado en la literatura es la influencia de la comunicación sobre el clima laboral. Los equipos que mantienen canales de comunicación abiertos presentan mayores niveles de colaboración, menor conflictividad y una mejor percepción del entorno de trabajo. Esta circunstancia repercute positivamente sobre la calidad de la atención prestada y sobre la satisfacción de los usuarios.</w:t>
      </w:r>
    </w:p>
    <w:p w14:paraId="642671CB" w14:textId="77777777" w:rsidR="0072375D" w:rsidRPr="0072375D" w:rsidRDefault="0072375D" w:rsidP="0072375D">
      <w:pPr>
        <w:jc w:val="both"/>
      </w:pPr>
      <w:r w:rsidRPr="0072375D">
        <w:t>Finalmente, diversos autores señalan que la implantación de protocolos de comunicación estructurada y la realización de actividades formativas específicas contribuyen a mejorar la coordinación entre profesionales y aumentar la eficiencia organizativa de los centros sanitarios.</w:t>
      </w:r>
    </w:p>
    <w:p w14:paraId="31E86B2A" w14:textId="77777777" w:rsidR="0072375D" w:rsidRPr="0072375D" w:rsidRDefault="0072375D" w:rsidP="0072375D">
      <w:pPr>
        <w:jc w:val="both"/>
        <w:rPr>
          <w:b/>
          <w:bCs/>
        </w:rPr>
      </w:pPr>
      <w:r w:rsidRPr="0072375D">
        <w:rPr>
          <w:b/>
          <w:bCs/>
        </w:rPr>
        <w:t>Conclusiones</w:t>
      </w:r>
    </w:p>
    <w:p w14:paraId="3C63EBBF" w14:textId="77777777" w:rsidR="0072375D" w:rsidRPr="0072375D" w:rsidRDefault="0072375D" w:rsidP="0072375D">
      <w:pPr>
        <w:jc w:val="both"/>
      </w:pPr>
      <w:r w:rsidRPr="0072375D">
        <w:t>La comunicación efectiva constituye una herramienta fundamental para garantizar el correcto funcionamiento de los servicios sanitarios y mejorar la calidad de la atención asistencial.</w:t>
      </w:r>
    </w:p>
    <w:p w14:paraId="6057CEC8" w14:textId="77777777" w:rsidR="0072375D" w:rsidRPr="0072375D" w:rsidRDefault="0072375D" w:rsidP="0072375D">
      <w:pPr>
        <w:jc w:val="both"/>
      </w:pPr>
      <w:r w:rsidRPr="0072375D">
        <w:t>Los resultados obtenidos muestran que la interacción adecuada entre los celadores y los equipos multidisciplinares favorece la coordinación de actividades, optimiza la utilización de recursos y contribuye a la prevención de errores y eventos adversos.</w:t>
      </w:r>
    </w:p>
    <w:p w14:paraId="23A4CB0A" w14:textId="77777777" w:rsidR="0072375D" w:rsidRPr="0072375D" w:rsidRDefault="0072375D" w:rsidP="0072375D">
      <w:pPr>
        <w:jc w:val="both"/>
      </w:pPr>
      <w:r w:rsidRPr="0072375D">
        <w:t xml:space="preserve">Además, la </w:t>
      </w:r>
      <w:proofErr w:type="gramStart"/>
      <w:r w:rsidRPr="0072375D">
        <w:t>participación activa</w:t>
      </w:r>
      <w:proofErr w:type="gramEnd"/>
      <w:r w:rsidRPr="0072375D">
        <w:t xml:space="preserve"> de los celadores en los procesos comunicativos permite detectar incidencias, mejorar la continuidad asistencial y fortalecer la seguridad del paciente. Del mismo modo, una comunicación eficaz influye positivamente sobre el clima laboral y la satisfacción de los usuarios.</w:t>
      </w:r>
    </w:p>
    <w:p w14:paraId="040E0631" w14:textId="77777777" w:rsidR="0072375D" w:rsidRPr="0072375D" w:rsidRDefault="0072375D" w:rsidP="0072375D">
      <w:pPr>
        <w:jc w:val="both"/>
      </w:pPr>
      <w:r w:rsidRPr="0072375D">
        <w:t>Por todo ello, resulta recomendable promover programas de formación en habilidades comunicativas, fomentar la integración de los celadores en los equipos de trabajo y desarrollar protocolos que faciliten el intercambio de información entre los diferentes profesionales sanitarios.</w:t>
      </w:r>
    </w:p>
    <w:p w14:paraId="29104B30" w14:textId="77777777" w:rsidR="0072375D" w:rsidRPr="0072375D" w:rsidRDefault="0072375D" w:rsidP="0072375D">
      <w:pPr>
        <w:jc w:val="both"/>
        <w:rPr>
          <w:b/>
          <w:bCs/>
        </w:rPr>
      </w:pPr>
      <w:r w:rsidRPr="0072375D">
        <w:rPr>
          <w:b/>
          <w:bCs/>
        </w:rPr>
        <w:lastRenderedPageBreak/>
        <w:t>Bibliografía</w:t>
      </w:r>
    </w:p>
    <w:p w14:paraId="71212B8E" w14:textId="77777777" w:rsidR="0072375D" w:rsidRPr="0072375D" w:rsidRDefault="0072375D" w:rsidP="0072375D">
      <w:pPr>
        <w:numPr>
          <w:ilvl w:val="0"/>
          <w:numId w:val="18"/>
        </w:numPr>
        <w:jc w:val="both"/>
      </w:pPr>
      <w:r w:rsidRPr="0072375D">
        <w:t xml:space="preserve">Organización Mundial de la Salud. </w:t>
      </w:r>
      <w:r w:rsidRPr="0072375D">
        <w:rPr>
          <w:i/>
          <w:iCs/>
          <w:lang w:val="en-GB"/>
        </w:rPr>
        <w:t>Global Patient Safety Action Plan 2021–2030</w:t>
      </w:r>
      <w:r w:rsidRPr="0072375D">
        <w:rPr>
          <w:lang w:val="en-GB"/>
        </w:rPr>
        <w:t xml:space="preserve">. </w:t>
      </w:r>
      <w:r w:rsidRPr="0072375D">
        <w:t>Ginebra: OMS; 2021.</w:t>
      </w:r>
    </w:p>
    <w:p w14:paraId="2090CC7E" w14:textId="77777777" w:rsidR="0072375D" w:rsidRPr="0072375D" w:rsidRDefault="0072375D" w:rsidP="0072375D">
      <w:pPr>
        <w:numPr>
          <w:ilvl w:val="0"/>
          <w:numId w:val="18"/>
        </w:numPr>
        <w:jc w:val="both"/>
      </w:pPr>
      <w:r w:rsidRPr="0072375D">
        <w:t xml:space="preserve">Ministerio de Sanidad. </w:t>
      </w:r>
      <w:r w:rsidRPr="0072375D">
        <w:rPr>
          <w:i/>
          <w:iCs/>
        </w:rPr>
        <w:t>Estrategia de Seguridad del Paciente del Sistema Nacional de Salud</w:t>
      </w:r>
      <w:r w:rsidRPr="0072375D">
        <w:t>. Madrid: Ministerio de Sanidad; 2023.</w:t>
      </w:r>
    </w:p>
    <w:p w14:paraId="6E01B272" w14:textId="77777777" w:rsidR="0072375D" w:rsidRPr="0072375D" w:rsidRDefault="0072375D" w:rsidP="0072375D">
      <w:pPr>
        <w:numPr>
          <w:ilvl w:val="0"/>
          <w:numId w:val="18"/>
        </w:numPr>
        <w:jc w:val="both"/>
      </w:pPr>
      <w:proofErr w:type="spellStart"/>
      <w:r w:rsidRPr="0072375D">
        <w:rPr>
          <w:lang w:val="en-GB"/>
        </w:rPr>
        <w:t>JointCommission</w:t>
      </w:r>
      <w:proofErr w:type="spellEnd"/>
      <w:r w:rsidRPr="0072375D">
        <w:rPr>
          <w:lang w:val="en-GB"/>
        </w:rPr>
        <w:t xml:space="preserve"> International. </w:t>
      </w:r>
      <w:r w:rsidRPr="0072375D">
        <w:rPr>
          <w:i/>
          <w:iCs/>
          <w:lang w:val="en-GB"/>
        </w:rPr>
        <w:t>International Patient Safety Goals</w:t>
      </w:r>
      <w:r w:rsidRPr="0072375D">
        <w:rPr>
          <w:lang w:val="en-GB"/>
        </w:rPr>
        <w:t xml:space="preserve">. </w:t>
      </w:r>
      <w:r w:rsidRPr="0072375D">
        <w:t>2024.</w:t>
      </w:r>
    </w:p>
    <w:p w14:paraId="5227B3DA" w14:textId="77777777" w:rsidR="0072375D" w:rsidRPr="0072375D" w:rsidRDefault="0072375D" w:rsidP="0072375D">
      <w:pPr>
        <w:numPr>
          <w:ilvl w:val="0"/>
          <w:numId w:val="18"/>
        </w:numPr>
        <w:jc w:val="both"/>
      </w:pPr>
      <w:r w:rsidRPr="0072375D">
        <w:rPr>
          <w:lang w:val="en-GB"/>
        </w:rPr>
        <w:t xml:space="preserve">Agency </w:t>
      </w:r>
      <w:proofErr w:type="spellStart"/>
      <w:r w:rsidRPr="0072375D">
        <w:rPr>
          <w:lang w:val="en-GB"/>
        </w:rPr>
        <w:t>forHealthcareResearch</w:t>
      </w:r>
      <w:proofErr w:type="spellEnd"/>
      <w:r w:rsidRPr="0072375D">
        <w:rPr>
          <w:lang w:val="en-GB"/>
        </w:rPr>
        <w:t xml:space="preserve"> and Quality. </w:t>
      </w:r>
      <w:proofErr w:type="spellStart"/>
      <w:r w:rsidRPr="0072375D">
        <w:rPr>
          <w:i/>
          <w:iCs/>
          <w:lang w:val="en-GB"/>
        </w:rPr>
        <w:t>TeamSTEPPS</w:t>
      </w:r>
      <w:proofErr w:type="spellEnd"/>
      <w:r w:rsidRPr="0072375D">
        <w:rPr>
          <w:i/>
          <w:iCs/>
          <w:lang w:val="en-GB"/>
        </w:rPr>
        <w:t xml:space="preserve">®: </w:t>
      </w:r>
      <w:proofErr w:type="spellStart"/>
      <w:r w:rsidRPr="0072375D">
        <w:rPr>
          <w:i/>
          <w:iCs/>
          <w:lang w:val="en-GB"/>
        </w:rPr>
        <w:t>TeamStrategies</w:t>
      </w:r>
      <w:proofErr w:type="spellEnd"/>
      <w:r w:rsidRPr="0072375D">
        <w:rPr>
          <w:i/>
          <w:iCs/>
          <w:lang w:val="en-GB"/>
        </w:rPr>
        <w:t xml:space="preserve"> and Tools </w:t>
      </w:r>
      <w:proofErr w:type="spellStart"/>
      <w:r w:rsidRPr="0072375D">
        <w:rPr>
          <w:i/>
          <w:iCs/>
          <w:lang w:val="en-GB"/>
        </w:rPr>
        <w:t>toEnhance</w:t>
      </w:r>
      <w:proofErr w:type="spellEnd"/>
      <w:r w:rsidRPr="0072375D">
        <w:rPr>
          <w:i/>
          <w:iCs/>
          <w:lang w:val="en-GB"/>
        </w:rPr>
        <w:t xml:space="preserve"> Performance and Patient Safety</w:t>
      </w:r>
      <w:r w:rsidRPr="0072375D">
        <w:rPr>
          <w:lang w:val="en-GB"/>
        </w:rPr>
        <w:t xml:space="preserve">. </w:t>
      </w:r>
      <w:r w:rsidRPr="0072375D">
        <w:t>Rockville, Maryland; 2023.</w:t>
      </w:r>
    </w:p>
    <w:p w14:paraId="582B9686" w14:textId="77777777" w:rsidR="0072375D" w:rsidRPr="0072375D" w:rsidRDefault="0072375D" w:rsidP="0072375D">
      <w:pPr>
        <w:numPr>
          <w:ilvl w:val="0"/>
          <w:numId w:val="18"/>
        </w:numPr>
        <w:jc w:val="both"/>
      </w:pPr>
      <w:r w:rsidRPr="0072375D">
        <w:rPr>
          <w:lang w:val="en-GB"/>
        </w:rPr>
        <w:t xml:space="preserve">Leonard M, Graham S, </w:t>
      </w:r>
      <w:proofErr w:type="spellStart"/>
      <w:r w:rsidRPr="0072375D">
        <w:rPr>
          <w:lang w:val="en-GB"/>
        </w:rPr>
        <w:t>Bonacum</w:t>
      </w:r>
      <w:proofErr w:type="spellEnd"/>
      <w:r w:rsidRPr="0072375D">
        <w:rPr>
          <w:lang w:val="en-GB"/>
        </w:rPr>
        <w:t xml:space="preserve"> D. The human factor: </w:t>
      </w:r>
      <w:proofErr w:type="spellStart"/>
      <w:r w:rsidRPr="0072375D">
        <w:rPr>
          <w:lang w:val="en-GB"/>
        </w:rPr>
        <w:t>thecriticalimportanceofeffectiveteamwork</w:t>
      </w:r>
      <w:proofErr w:type="spellEnd"/>
      <w:r w:rsidRPr="0072375D">
        <w:rPr>
          <w:lang w:val="en-GB"/>
        </w:rPr>
        <w:t xml:space="preserve"> and communication in </w:t>
      </w:r>
      <w:proofErr w:type="spellStart"/>
      <w:r w:rsidRPr="0072375D">
        <w:rPr>
          <w:lang w:val="en-GB"/>
        </w:rPr>
        <w:t>providingsafe</w:t>
      </w:r>
      <w:proofErr w:type="spellEnd"/>
      <w:r w:rsidRPr="0072375D">
        <w:rPr>
          <w:lang w:val="en-GB"/>
        </w:rPr>
        <w:t xml:space="preserve"> care. </w:t>
      </w:r>
      <w:proofErr w:type="spellStart"/>
      <w:r w:rsidRPr="0072375D">
        <w:rPr>
          <w:i/>
          <w:iCs/>
        </w:rPr>
        <w:t>Quality</w:t>
      </w:r>
      <w:proofErr w:type="spellEnd"/>
      <w:r w:rsidRPr="0072375D">
        <w:rPr>
          <w:i/>
          <w:iCs/>
        </w:rPr>
        <w:t xml:space="preserve"> and Safety in Health Care</w:t>
      </w:r>
      <w:r w:rsidRPr="0072375D">
        <w:t>. 2004;13(</w:t>
      </w:r>
      <w:proofErr w:type="spellStart"/>
      <w:r w:rsidRPr="0072375D">
        <w:t>Suppl</w:t>
      </w:r>
      <w:proofErr w:type="spellEnd"/>
      <w:r w:rsidRPr="0072375D">
        <w:t xml:space="preserve"> 1).</w:t>
      </w:r>
    </w:p>
    <w:p w14:paraId="1B3A74D7" w14:textId="77777777" w:rsidR="0072375D" w:rsidRPr="0072375D" w:rsidRDefault="0072375D" w:rsidP="0072375D">
      <w:pPr>
        <w:numPr>
          <w:ilvl w:val="0"/>
          <w:numId w:val="18"/>
        </w:numPr>
        <w:jc w:val="both"/>
        <w:rPr>
          <w:lang w:val="en-GB"/>
        </w:rPr>
      </w:pPr>
      <w:proofErr w:type="spellStart"/>
      <w:r w:rsidRPr="0072375D">
        <w:rPr>
          <w:lang w:val="en-GB"/>
        </w:rPr>
        <w:t>WorldHealthOrganization</w:t>
      </w:r>
      <w:proofErr w:type="spellEnd"/>
      <w:r w:rsidRPr="0072375D">
        <w:rPr>
          <w:lang w:val="en-GB"/>
        </w:rPr>
        <w:t xml:space="preserve">. </w:t>
      </w:r>
      <w:proofErr w:type="spellStart"/>
      <w:r w:rsidRPr="0072375D">
        <w:rPr>
          <w:i/>
          <w:iCs/>
          <w:lang w:val="en-GB"/>
        </w:rPr>
        <w:t>CommunicationDuringPatient</w:t>
      </w:r>
      <w:proofErr w:type="spellEnd"/>
      <w:r w:rsidRPr="0072375D">
        <w:rPr>
          <w:i/>
          <w:iCs/>
          <w:lang w:val="en-GB"/>
        </w:rPr>
        <w:t xml:space="preserve"> Hand-Overs</w:t>
      </w:r>
      <w:r w:rsidRPr="0072375D">
        <w:rPr>
          <w:lang w:val="en-GB"/>
        </w:rPr>
        <w:t>. Geneva: WHO; 2019.</w:t>
      </w:r>
    </w:p>
    <w:p w14:paraId="2CA10DA2" w14:textId="77777777" w:rsidR="0072375D" w:rsidRPr="0072375D" w:rsidRDefault="0072375D" w:rsidP="0072375D">
      <w:pPr>
        <w:numPr>
          <w:ilvl w:val="0"/>
          <w:numId w:val="18"/>
        </w:numPr>
        <w:jc w:val="both"/>
      </w:pPr>
      <w:r w:rsidRPr="0072375D">
        <w:rPr>
          <w:lang w:val="en-GB"/>
        </w:rPr>
        <w:t xml:space="preserve">O'Daniel M, Rosenstein AH. Professional communication and </w:t>
      </w:r>
      <w:proofErr w:type="spellStart"/>
      <w:r w:rsidRPr="0072375D">
        <w:rPr>
          <w:lang w:val="en-GB"/>
        </w:rPr>
        <w:t>teamcollaboration</w:t>
      </w:r>
      <w:proofErr w:type="spellEnd"/>
      <w:r w:rsidRPr="0072375D">
        <w:rPr>
          <w:lang w:val="en-GB"/>
        </w:rPr>
        <w:t xml:space="preserve">. En: Hughes RG, editor. </w:t>
      </w:r>
      <w:r w:rsidRPr="0072375D">
        <w:rPr>
          <w:i/>
          <w:iCs/>
          <w:lang w:val="en-GB"/>
        </w:rPr>
        <w:t xml:space="preserve">Patient Safety and Quality: </w:t>
      </w:r>
      <w:proofErr w:type="spellStart"/>
      <w:r w:rsidRPr="0072375D">
        <w:rPr>
          <w:i/>
          <w:iCs/>
          <w:lang w:val="en-GB"/>
        </w:rPr>
        <w:t>AnEvidence-BasedHandbookfor</w:t>
      </w:r>
      <w:proofErr w:type="spellEnd"/>
      <w:r w:rsidRPr="0072375D">
        <w:rPr>
          <w:i/>
          <w:iCs/>
          <w:lang w:val="en-GB"/>
        </w:rPr>
        <w:t xml:space="preserve"> Nurses</w:t>
      </w:r>
      <w:r w:rsidRPr="0072375D">
        <w:rPr>
          <w:lang w:val="en-GB"/>
        </w:rPr>
        <w:t xml:space="preserve">. </w:t>
      </w:r>
      <w:r w:rsidRPr="0072375D">
        <w:t>Rockville: AHRQ; 2008.</w:t>
      </w:r>
    </w:p>
    <w:p w14:paraId="3994DC2A" w14:textId="77777777" w:rsidR="0072375D" w:rsidRPr="0072375D" w:rsidRDefault="0072375D" w:rsidP="0072375D">
      <w:pPr>
        <w:numPr>
          <w:ilvl w:val="0"/>
          <w:numId w:val="18"/>
        </w:numPr>
        <w:jc w:val="both"/>
      </w:pPr>
      <w:proofErr w:type="spellStart"/>
      <w:r w:rsidRPr="0072375D">
        <w:rPr>
          <w:lang w:val="en-GB"/>
        </w:rPr>
        <w:t>EuropeanCommission</w:t>
      </w:r>
      <w:proofErr w:type="spellEnd"/>
      <w:r w:rsidRPr="0072375D">
        <w:rPr>
          <w:lang w:val="en-GB"/>
        </w:rPr>
        <w:t xml:space="preserve">. </w:t>
      </w:r>
      <w:r w:rsidRPr="0072375D">
        <w:rPr>
          <w:i/>
          <w:iCs/>
          <w:lang w:val="en-GB"/>
        </w:rPr>
        <w:t xml:space="preserve">Patient Safety and </w:t>
      </w:r>
      <w:proofErr w:type="spellStart"/>
      <w:r w:rsidRPr="0072375D">
        <w:rPr>
          <w:i/>
          <w:iCs/>
          <w:lang w:val="en-GB"/>
        </w:rPr>
        <w:t>Qualityof</w:t>
      </w:r>
      <w:proofErr w:type="spellEnd"/>
      <w:r w:rsidRPr="0072375D">
        <w:rPr>
          <w:i/>
          <w:iCs/>
          <w:lang w:val="en-GB"/>
        </w:rPr>
        <w:t xml:space="preserve"> Care</w:t>
      </w:r>
      <w:r w:rsidRPr="0072375D">
        <w:rPr>
          <w:lang w:val="en-GB"/>
        </w:rPr>
        <w:t xml:space="preserve">. </w:t>
      </w:r>
      <w:r w:rsidRPr="0072375D">
        <w:t xml:space="preserve">Luxemburgo: </w:t>
      </w:r>
      <w:proofErr w:type="spellStart"/>
      <w:r w:rsidRPr="0072375D">
        <w:t>Publications</w:t>
      </w:r>
      <w:proofErr w:type="spellEnd"/>
      <w:r w:rsidRPr="0072375D">
        <w:t xml:space="preserve"> Office </w:t>
      </w:r>
      <w:proofErr w:type="spellStart"/>
      <w:r w:rsidRPr="0072375D">
        <w:t>oftheEuropeanUnion</w:t>
      </w:r>
      <w:proofErr w:type="spellEnd"/>
      <w:r w:rsidRPr="0072375D">
        <w:t>; 2021.</w:t>
      </w:r>
    </w:p>
    <w:p w14:paraId="1ECF08B5" w14:textId="77777777" w:rsidR="0072375D" w:rsidRPr="0072375D" w:rsidRDefault="0072375D" w:rsidP="0072375D">
      <w:pPr>
        <w:numPr>
          <w:ilvl w:val="0"/>
          <w:numId w:val="18"/>
        </w:numPr>
        <w:jc w:val="both"/>
      </w:pPr>
      <w:r w:rsidRPr="0072375D">
        <w:t xml:space="preserve">Salas E, Sims DE, Burke CS. </w:t>
      </w:r>
      <w:proofErr w:type="spellStart"/>
      <w:r w:rsidRPr="0072375D">
        <w:rPr>
          <w:lang w:val="en-GB"/>
        </w:rPr>
        <w:t>Isthere</w:t>
      </w:r>
      <w:proofErr w:type="spellEnd"/>
      <w:r w:rsidRPr="0072375D">
        <w:rPr>
          <w:lang w:val="en-GB"/>
        </w:rPr>
        <w:t xml:space="preserve"> a “Big Five” in teamwork? </w:t>
      </w:r>
      <w:r w:rsidRPr="0072375D">
        <w:rPr>
          <w:i/>
          <w:iCs/>
        </w:rPr>
        <w:t xml:space="preserve">Small </w:t>
      </w:r>
      <w:proofErr w:type="spellStart"/>
      <w:r w:rsidRPr="0072375D">
        <w:rPr>
          <w:i/>
          <w:iCs/>
        </w:rPr>
        <w:t>GroupResearch</w:t>
      </w:r>
      <w:proofErr w:type="spellEnd"/>
      <w:r w:rsidRPr="0072375D">
        <w:t>. 2005;36(5):555-599.</w:t>
      </w:r>
    </w:p>
    <w:p w14:paraId="078DCC3E" w14:textId="77777777" w:rsidR="0072375D" w:rsidRPr="0072375D" w:rsidRDefault="0072375D" w:rsidP="0072375D">
      <w:pPr>
        <w:numPr>
          <w:ilvl w:val="0"/>
          <w:numId w:val="18"/>
        </w:numPr>
        <w:jc w:val="both"/>
      </w:pPr>
      <w:r w:rsidRPr="0072375D">
        <w:rPr>
          <w:lang w:val="en-GB"/>
        </w:rPr>
        <w:t xml:space="preserve">Donabedian A. </w:t>
      </w:r>
      <w:proofErr w:type="spellStart"/>
      <w:r w:rsidRPr="0072375D">
        <w:rPr>
          <w:lang w:val="en-GB"/>
        </w:rPr>
        <w:t>Evaluatingthequalityof</w:t>
      </w:r>
      <w:proofErr w:type="spellEnd"/>
      <w:r w:rsidRPr="0072375D">
        <w:rPr>
          <w:lang w:val="en-GB"/>
        </w:rPr>
        <w:t xml:space="preserve"> medical care. </w:t>
      </w:r>
      <w:proofErr w:type="spellStart"/>
      <w:r w:rsidRPr="0072375D">
        <w:rPr>
          <w:i/>
          <w:iCs/>
        </w:rPr>
        <w:t>MilbankQuarterly</w:t>
      </w:r>
      <w:proofErr w:type="spellEnd"/>
      <w:r w:rsidRPr="0072375D">
        <w:t>. 2005;83(4):691-729.</w:t>
      </w:r>
    </w:p>
    <w:p w14:paraId="65E11ABF" w14:textId="77777777" w:rsidR="0072375D" w:rsidRDefault="0072375D" w:rsidP="0072375D">
      <w:pPr>
        <w:jc w:val="both"/>
      </w:pPr>
    </w:p>
    <w:p w14:paraId="408E9ACC" w14:textId="77777777" w:rsidR="0072375D" w:rsidRDefault="0072375D" w:rsidP="0072375D">
      <w:pPr>
        <w:jc w:val="both"/>
      </w:pPr>
    </w:p>
    <w:p w14:paraId="4B876DAC" w14:textId="77777777" w:rsidR="0072375D" w:rsidRDefault="0072375D" w:rsidP="0072375D">
      <w:pPr>
        <w:jc w:val="both"/>
      </w:pPr>
    </w:p>
    <w:p w14:paraId="4DAF4DD8" w14:textId="77777777" w:rsidR="0072375D" w:rsidRDefault="0072375D" w:rsidP="0072375D">
      <w:pPr>
        <w:jc w:val="both"/>
      </w:pPr>
    </w:p>
    <w:p w14:paraId="0EF36E22" w14:textId="77777777" w:rsidR="0072375D" w:rsidRDefault="0072375D" w:rsidP="0072375D">
      <w:pPr>
        <w:jc w:val="both"/>
      </w:pPr>
    </w:p>
    <w:p w14:paraId="1BF47580" w14:textId="77777777" w:rsidR="0072375D" w:rsidRDefault="0072375D" w:rsidP="0072375D">
      <w:pPr>
        <w:jc w:val="both"/>
      </w:pPr>
    </w:p>
    <w:p w14:paraId="6C5241E6" w14:textId="77777777" w:rsidR="0072375D" w:rsidRDefault="0072375D" w:rsidP="0072375D">
      <w:pPr>
        <w:jc w:val="both"/>
      </w:pPr>
    </w:p>
    <w:p w14:paraId="4C2B6DA8" w14:textId="77777777" w:rsidR="0072375D" w:rsidRDefault="0072375D" w:rsidP="0072375D">
      <w:pPr>
        <w:jc w:val="both"/>
      </w:pPr>
    </w:p>
    <w:p w14:paraId="4B9F74C3" w14:textId="77777777" w:rsidR="0072375D" w:rsidRDefault="0072375D" w:rsidP="0072375D">
      <w:pPr>
        <w:jc w:val="both"/>
      </w:pPr>
    </w:p>
    <w:p w14:paraId="72C08D67" w14:textId="77777777" w:rsidR="0072375D" w:rsidRPr="001270DC" w:rsidRDefault="0072375D" w:rsidP="0072375D">
      <w:pPr>
        <w:jc w:val="both"/>
        <w:rPr>
          <w:b/>
          <w:bCs/>
        </w:rPr>
      </w:pPr>
      <w:r w:rsidRPr="001270DC">
        <w:rPr>
          <w:b/>
          <w:bCs/>
        </w:rPr>
        <w:lastRenderedPageBreak/>
        <w:t>Factores psicosociales y estrés laboral en personal no sanitario de hospitales públicos: un estudio descriptivo</w:t>
      </w:r>
    </w:p>
    <w:p w14:paraId="5FFD8C39" w14:textId="77777777" w:rsidR="0072375D" w:rsidRPr="0072375D" w:rsidRDefault="0072375D" w:rsidP="0072375D">
      <w:pPr>
        <w:jc w:val="both"/>
      </w:pPr>
      <w:r w:rsidRPr="0072375D">
        <w:t>Resumen</w:t>
      </w:r>
    </w:p>
    <w:p w14:paraId="1CF93E73" w14:textId="77777777" w:rsidR="0072375D" w:rsidRPr="0072375D" w:rsidRDefault="0072375D" w:rsidP="0072375D">
      <w:pPr>
        <w:jc w:val="both"/>
      </w:pPr>
      <w:r w:rsidRPr="0072375D">
        <w:t>Los factores psicosociales presentes en el entorno laboral constituyen una de las principales fuentes de estrés entre los profesionales sanitarios. Aunque gran parte de la investigación se ha centrado en médicos y personal de enfermería, los celadores también están expuestos a condiciones laborales que pueden afectar a su bienestar físico y psicológico. El objetivo de este estudio es analizar los principales factores psicosociales asociados al trabajo de los celadores en hospitales públicos y su relación con el estrés laboral. Se realizó una revisión bibliográfica descriptiva de artículos científicos y documentos técnicos relacionados con riesgos psicosociales, salud laboral y organización sanitaria. Los resultados muestran que la sobrecarga de trabajo, la presión asistencial, los turnos rotatorios, la exposición a situaciones emocionalmente complejas y el escaso reconocimiento profesional son factores que contribuyen al desarrollo de estrés laboral. Asimismo, se observa que un adecuado apoyo organizativo y programas de prevención pueden mejorar el bienestar de los trabajadores. Se concluye que la identificación y gestión de los riesgos psicosociales resulta fundamental para proteger la salud de los celadores y mejorar la calidad de los servicios sanitarios.</w:t>
      </w:r>
    </w:p>
    <w:p w14:paraId="20DD9028" w14:textId="77777777" w:rsidR="0072375D" w:rsidRPr="0072375D" w:rsidRDefault="0072375D" w:rsidP="0072375D">
      <w:pPr>
        <w:jc w:val="both"/>
      </w:pPr>
      <w:r w:rsidRPr="0072375D">
        <w:t>Palabras clave: celador, estrés laboral, factores psicosociales, salud laboral, hospital público, bienestar profesional.</w:t>
      </w:r>
    </w:p>
    <w:p w14:paraId="6EF001DB" w14:textId="77777777" w:rsidR="0072375D" w:rsidRPr="0072375D" w:rsidRDefault="0072375D" w:rsidP="0072375D">
      <w:pPr>
        <w:jc w:val="both"/>
      </w:pPr>
      <w:r w:rsidRPr="0072375D">
        <w:t>Introducción</w:t>
      </w:r>
    </w:p>
    <w:p w14:paraId="088418A9" w14:textId="77777777" w:rsidR="0072375D" w:rsidRPr="0072375D" w:rsidRDefault="0072375D" w:rsidP="0072375D">
      <w:pPr>
        <w:jc w:val="both"/>
      </w:pPr>
      <w:r w:rsidRPr="0072375D">
        <w:t>La salud laboral constituye un elemento esencial para garantizar el adecuado funcionamiento de las organizaciones sanitarias. En las últimas décadas, los riesgos psicosociales han adquirido una importancia creciente debido a su impacto sobre el bienestar de los trabajadores y sobre la calidad de la atención prestada a los pacientes.</w:t>
      </w:r>
    </w:p>
    <w:p w14:paraId="4EB2C6AA" w14:textId="77777777" w:rsidR="0072375D" w:rsidRPr="0072375D" w:rsidRDefault="0072375D" w:rsidP="0072375D">
      <w:pPr>
        <w:jc w:val="both"/>
      </w:pPr>
      <w:r w:rsidRPr="0072375D">
        <w:t>Los factores psicosociales hacen referencia a las condiciones presentes en el entorno laboral que pueden influir en la salud física, mental y social de los profesionales. Entre ellos destacan la carga de trabajo, la presión temporal, la organización de los turnos, las relaciones interpersonales, la autonomía en el puesto y el reconocimiento profesional. Cuando estos factores son desfavorables, pueden favorecer la aparición de estrés laboral, agotamiento emocional y otros problemas relacionados con la salud mental.</w:t>
      </w:r>
    </w:p>
    <w:p w14:paraId="3B7C353C" w14:textId="77777777" w:rsidR="0072375D" w:rsidRPr="0072375D" w:rsidRDefault="0072375D" w:rsidP="0072375D">
      <w:pPr>
        <w:jc w:val="both"/>
      </w:pPr>
      <w:r w:rsidRPr="0072375D">
        <w:t xml:space="preserve">En el ámbito hospitalario, los celadores desempeñan funciones esenciales para el desarrollo de la actividad asistencial. Sus tareas incluyen el traslado de pacientes, el apoyo logístico a diferentes servicios, la colaboración en situaciones de emergencia y la atención a usuarios y familiares. Estas responsabilidades les sitúan </w:t>
      </w:r>
      <w:r w:rsidRPr="0072375D">
        <w:lastRenderedPageBreak/>
        <w:t>en contacto directo con situaciones complejas que pueden generar una elevada carga emocional y psicológica.</w:t>
      </w:r>
    </w:p>
    <w:p w14:paraId="27131198" w14:textId="77777777" w:rsidR="0072375D" w:rsidRPr="0072375D" w:rsidRDefault="0072375D" w:rsidP="0072375D">
      <w:pPr>
        <w:jc w:val="both"/>
      </w:pPr>
      <w:r w:rsidRPr="0072375D">
        <w:t>Además, la creciente presión asistencial experimentada por los sistemas sanitarios públicos ha incrementado las demandas laborales sobre numerosos profesionales, incluidos los celadores. La necesidad de realizar múltiples tareas en períodos reducidos de tiempo, la atención a pacientes en situaciones de vulnerabilidad y la exposición continua a entornos clínicos exigentes pueden afectar negativamente a su bienestar.</w:t>
      </w:r>
    </w:p>
    <w:p w14:paraId="2196C30C" w14:textId="77777777" w:rsidR="0072375D" w:rsidRPr="0072375D" w:rsidRDefault="0072375D" w:rsidP="0072375D">
      <w:pPr>
        <w:jc w:val="both"/>
      </w:pPr>
      <w:r w:rsidRPr="0072375D">
        <w:t>El objetivo de este estudio es describir los principales factores psicosociales presentes en el trabajo de los celadores de hospitales públicos y analizar su influencia sobre los niveles de estrés laboral.</w:t>
      </w:r>
    </w:p>
    <w:p w14:paraId="2FC55A22" w14:textId="77777777" w:rsidR="0072375D" w:rsidRPr="0072375D" w:rsidRDefault="0072375D" w:rsidP="0072375D">
      <w:pPr>
        <w:jc w:val="both"/>
      </w:pPr>
      <w:r w:rsidRPr="0072375D">
        <w:t>Metodología</w:t>
      </w:r>
    </w:p>
    <w:p w14:paraId="411F9BB9" w14:textId="77777777" w:rsidR="0072375D" w:rsidRPr="0072375D" w:rsidRDefault="0072375D" w:rsidP="0072375D">
      <w:pPr>
        <w:jc w:val="both"/>
      </w:pPr>
      <w:r w:rsidRPr="0072375D">
        <w:t>Se realizó una revisión bibliográfica descriptiva mediante la consulta de artículos científicos, informes técnicos y documentos institucionales relacionados con los riesgos psicosociales y el estrés laboral en el ámbito sanitario.</w:t>
      </w:r>
    </w:p>
    <w:p w14:paraId="74A5EC15" w14:textId="77777777" w:rsidR="0072375D" w:rsidRPr="0072375D" w:rsidRDefault="0072375D" w:rsidP="0072375D">
      <w:pPr>
        <w:jc w:val="both"/>
      </w:pPr>
      <w:r w:rsidRPr="0072375D">
        <w:t xml:space="preserve">La búsqueda se llevó a cabo en las bases de datos PubMed, </w:t>
      </w:r>
      <w:proofErr w:type="spellStart"/>
      <w:r w:rsidRPr="0072375D">
        <w:t>Scopus</w:t>
      </w:r>
      <w:proofErr w:type="spellEnd"/>
      <w:r w:rsidRPr="0072375D">
        <w:t>, SciELO y Google Scholar. Asimismo, se revisaron publicaciones de organismos especializados en salud laboral, prevención de riesgos profesionales y gestión sanitaria.</w:t>
      </w:r>
    </w:p>
    <w:p w14:paraId="1C5EE6B4" w14:textId="77777777" w:rsidR="0072375D" w:rsidRPr="0072375D" w:rsidRDefault="0072375D" w:rsidP="0072375D">
      <w:pPr>
        <w:jc w:val="both"/>
      </w:pPr>
      <w:r w:rsidRPr="0072375D">
        <w:t>Los términos empleados incluyeron: “estrés laboral”, “factores psicosociales”, “celador hospitalario”, “riesgos psicosociales”, “burnout”, “salud ocupacional” y “hospital público”.</w:t>
      </w:r>
    </w:p>
    <w:p w14:paraId="7FC551A4" w14:textId="77777777" w:rsidR="0072375D" w:rsidRPr="0072375D" w:rsidRDefault="0072375D" w:rsidP="0072375D">
      <w:pPr>
        <w:jc w:val="both"/>
      </w:pPr>
      <w:r w:rsidRPr="0072375D">
        <w:t>Se seleccionaron publicaciones en español e inglés publicadas durante los últimos diez años, además de documentos técnicos considerados relevantes para el objeto de estudio. Tras la revisión de la literatura, se realizó un análisis descriptivo de los principales factores identificados.</w:t>
      </w:r>
    </w:p>
    <w:p w14:paraId="4FDA0101" w14:textId="77777777" w:rsidR="0072375D" w:rsidRPr="0072375D" w:rsidRDefault="0072375D" w:rsidP="0072375D">
      <w:pPr>
        <w:jc w:val="both"/>
      </w:pPr>
      <w:r w:rsidRPr="0072375D">
        <w:t>Resultados</w:t>
      </w:r>
    </w:p>
    <w:p w14:paraId="79656A16" w14:textId="77777777" w:rsidR="0072375D" w:rsidRPr="0072375D" w:rsidRDefault="0072375D" w:rsidP="0072375D">
      <w:pPr>
        <w:jc w:val="both"/>
      </w:pPr>
      <w:r w:rsidRPr="0072375D">
        <w:t>Los estudios revisados muestran que los celadores de hospitales públicos están expuestos a diversos factores psicosociales que pueden influir significativamente en su salud laboral.</w:t>
      </w:r>
    </w:p>
    <w:p w14:paraId="42A3CF52" w14:textId="77777777" w:rsidR="0072375D" w:rsidRPr="0072375D" w:rsidRDefault="0072375D" w:rsidP="0072375D">
      <w:pPr>
        <w:jc w:val="both"/>
      </w:pPr>
      <w:r w:rsidRPr="0072375D">
        <w:t>Uno de los factores más frecuentes es la sobrecarga de trabajo. El aumento de la demanda asistencial y la necesidad de realizar múltiples traslados en periodos de tiempo limitados generan una presión constante que favorece la aparición de estrés. Esta situación puede intensificarse durante periodos de elevada ocupación hospitalaria o ante la falta de personal.</w:t>
      </w:r>
    </w:p>
    <w:p w14:paraId="2155440C" w14:textId="77777777" w:rsidR="0072375D" w:rsidRPr="0072375D" w:rsidRDefault="0072375D" w:rsidP="0072375D">
      <w:pPr>
        <w:jc w:val="both"/>
      </w:pPr>
      <w:r w:rsidRPr="0072375D">
        <w:lastRenderedPageBreak/>
        <w:t>Otro elemento identificado es la organización del tiempo de trabajo. Los turnos rotatorios, el trabajo nocturno y la necesidad de adaptarse a horarios variables pueden alterar los ritmos biológicos y dificultar la conciliación de la vida laboral y personal. Diversos estudios relacionan estas circunstancias con mayores niveles de fatiga física y emocional.</w:t>
      </w:r>
    </w:p>
    <w:p w14:paraId="5F20503B" w14:textId="77777777" w:rsidR="0072375D" w:rsidRPr="0072375D" w:rsidRDefault="0072375D" w:rsidP="0072375D">
      <w:pPr>
        <w:jc w:val="both"/>
      </w:pPr>
      <w:r w:rsidRPr="0072375D">
        <w:t>La exposición continua a situaciones emocionalmente complejas también constituye una fuente importante de estrés. Los celadores mantienen contacto directo con pacientes en situaciones de sufrimiento, dependencia o final de vida, así como con familiares que experimentan ansiedad o preocupación. Estas experiencias pueden generar una carga emocional significativa cuando no existen mecanismos adecuados de apoyo psicológico.</w:t>
      </w:r>
    </w:p>
    <w:p w14:paraId="75B2D966" w14:textId="77777777" w:rsidR="0072375D" w:rsidRPr="0072375D" w:rsidRDefault="0072375D" w:rsidP="0072375D">
      <w:pPr>
        <w:jc w:val="both"/>
      </w:pPr>
      <w:r w:rsidRPr="0072375D">
        <w:t>Asimismo, algunos trabajos señalan que la percepción de escaso reconocimiento profesional puede afectar negativamente a la motivación y satisfacción laboral. A pesar de desempeñar funciones esenciales para el funcionamiento de los centros sanitarios, los celadores no siempre perciben que su labor sea suficientemente valorada dentro de la organización.</w:t>
      </w:r>
    </w:p>
    <w:p w14:paraId="694B0275" w14:textId="77777777" w:rsidR="0072375D" w:rsidRPr="0072375D" w:rsidRDefault="0072375D" w:rsidP="0072375D">
      <w:pPr>
        <w:jc w:val="both"/>
      </w:pPr>
      <w:r w:rsidRPr="0072375D">
        <w:t>Por otro lado, los resultados muestran que factores como el apoyo de los compañeros, una adecuada comunicación con los equipos multidisciplinares y la existencia de programas de prevención psicosocial actúan como elementos protectores frente al estrés laboral.</w:t>
      </w:r>
    </w:p>
    <w:p w14:paraId="7DAA2BA0" w14:textId="77777777" w:rsidR="0072375D" w:rsidRPr="0072375D" w:rsidRDefault="0072375D" w:rsidP="0072375D">
      <w:pPr>
        <w:jc w:val="both"/>
      </w:pPr>
      <w:r w:rsidRPr="0072375D">
        <w:t>Conclusiones</w:t>
      </w:r>
    </w:p>
    <w:p w14:paraId="04589343" w14:textId="77777777" w:rsidR="0072375D" w:rsidRPr="0072375D" w:rsidRDefault="0072375D" w:rsidP="0072375D">
      <w:pPr>
        <w:jc w:val="both"/>
      </w:pPr>
      <w:r w:rsidRPr="0072375D">
        <w:t>Los factores psicosociales representan una dimensión relevante de la salud laboral de los celadores en hospitales públicos. La sobrecarga asistencial, los turnos rotatorios, la exposición a situaciones emocionalmente exigentes y la percepción de reconocimiento insuficiente constituyen algunas de las principales fuentes de estrés identificadas en la literatura científica.</w:t>
      </w:r>
    </w:p>
    <w:p w14:paraId="551627D0" w14:textId="77777777" w:rsidR="0072375D" w:rsidRPr="0072375D" w:rsidRDefault="0072375D" w:rsidP="0072375D">
      <w:pPr>
        <w:jc w:val="both"/>
      </w:pPr>
      <w:r w:rsidRPr="0072375D">
        <w:t>La presencia continuada de estos factores puede afectar negativamente al bienestar de los profesionales y repercutir sobre la calidad de los servicios sanitarios. Por ello, resulta fundamental que las organizaciones sanitarias desarrollen estrategias orientadas a la prevención de riesgos psicosociales y a la promoción de entornos laborales saludables.</w:t>
      </w:r>
    </w:p>
    <w:p w14:paraId="4E02326D" w14:textId="77777777" w:rsidR="0072375D" w:rsidRPr="0072375D" w:rsidRDefault="0072375D" w:rsidP="0072375D">
      <w:pPr>
        <w:jc w:val="both"/>
      </w:pPr>
      <w:r w:rsidRPr="0072375D">
        <w:t>La mejora de las condiciones organizativas, el fortalecimiento del apoyo profesional, la formación en gestión emocional y la implantación de programas de bienestar laboral pueden contribuir significativamente a reducir los niveles de estrés y mejorar la satisfacción de los celadores.</w:t>
      </w:r>
    </w:p>
    <w:p w14:paraId="45554D99" w14:textId="77777777" w:rsidR="0072375D" w:rsidRPr="0072375D" w:rsidRDefault="0072375D" w:rsidP="0072375D">
      <w:pPr>
        <w:jc w:val="both"/>
      </w:pPr>
      <w:r w:rsidRPr="0072375D">
        <w:t xml:space="preserve">Finalmente, es necesario seguir impulsando investigaciones específicas sobre este colectivo profesional para disponer de una mayor evidencia científica que permita </w:t>
      </w:r>
      <w:r w:rsidRPr="0072375D">
        <w:lastRenderedPageBreak/>
        <w:t>diseñar intervenciones eficaces orientadas a proteger su salud y favorecer una atención sanitaria de calidad.</w:t>
      </w:r>
    </w:p>
    <w:p w14:paraId="748EC3CA" w14:textId="77777777" w:rsidR="0072375D" w:rsidRPr="0072375D" w:rsidRDefault="0072375D" w:rsidP="0072375D">
      <w:pPr>
        <w:jc w:val="both"/>
      </w:pPr>
      <w:r w:rsidRPr="0072375D">
        <w:t>Bibliografía</w:t>
      </w:r>
    </w:p>
    <w:p w14:paraId="23FA1B17" w14:textId="77777777" w:rsidR="0072375D" w:rsidRPr="0072375D" w:rsidRDefault="0072375D" w:rsidP="0072375D">
      <w:pPr>
        <w:jc w:val="both"/>
      </w:pPr>
      <w:r w:rsidRPr="0072375D">
        <w:t>1.</w:t>
      </w:r>
      <w:r w:rsidRPr="0072375D">
        <w:tab/>
        <w:t xml:space="preserve">Organización Mundial de la Salud. </w:t>
      </w:r>
      <w:r w:rsidRPr="0072375D">
        <w:rPr>
          <w:lang w:val="en-GB"/>
        </w:rPr>
        <w:t xml:space="preserve">Mental Health at Work: </w:t>
      </w:r>
      <w:proofErr w:type="spellStart"/>
      <w:r w:rsidRPr="0072375D">
        <w:rPr>
          <w:lang w:val="en-GB"/>
        </w:rPr>
        <w:t>PolicyBrief</w:t>
      </w:r>
      <w:proofErr w:type="spellEnd"/>
      <w:r w:rsidRPr="0072375D">
        <w:rPr>
          <w:lang w:val="en-GB"/>
        </w:rPr>
        <w:t xml:space="preserve">. </w:t>
      </w:r>
      <w:r w:rsidRPr="0072375D">
        <w:t>Ginebra: OMS; 2022.</w:t>
      </w:r>
    </w:p>
    <w:p w14:paraId="4CEDFAD3" w14:textId="77777777" w:rsidR="0072375D" w:rsidRPr="0072375D" w:rsidRDefault="0072375D" w:rsidP="0072375D">
      <w:pPr>
        <w:jc w:val="both"/>
      </w:pPr>
      <w:r w:rsidRPr="0072375D">
        <w:t>2.</w:t>
      </w:r>
      <w:r w:rsidRPr="0072375D">
        <w:tab/>
        <w:t>Organización Internacional del Trabajo. Seguridad y Salud en el Trabajo. Ginebra: OIT; 2023.</w:t>
      </w:r>
    </w:p>
    <w:p w14:paraId="60BC56B4" w14:textId="77777777" w:rsidR="0072375D" w:rsidRPr="0072375D" w:rsidRDefault="0072375D" w:rsidP="0072375D">
      <w:pPr>
        <w:jc w:val="both"/>
      </w:pPr>
      <w:r w:rsidRPr="0072375D">
        <w:t>3.</w:t>
      </w:r>
      <w:r w:rsidRPr="0072375D">
        <w:tab/>
        <w:t>Instituto Nacional de Seguridad y Salud en el Trabajo. Factores y Riesgos Psicosociales en el Trabajo. Madrid: INSST; 2022.</w:t>
      </w:r>
    </w:p>
    <w:p w14:paraId="3457205E" w14:textId="77777777" w:rsidR="0072375D" w:rsidRPr="0072375D" w:rsidRDefault="0072375D" w:rsidP="0072375D">
      <w:pPr>
        <w:jc w:val="both"/>
        <w:rPr>
          <w:lang w:val="en-GB"/>
        </w:rPr>
      </w:pPr>
      <w:r w:rsidRPr="0072375D">
        <w:t>4.</w:t>
      </w:r>
      <w:r w:rsidRPr="0072375D">
        <w:tab/>
        <w:t xml:space="preserve">Ministerio de Sanidad. Estrategia de Seguridad y Salud Laboral en el Sistema Nacional de Salud. </w:t>
      </w:r>
      <w:r w:rsidRPr="0072375D">
        <w:rPr>
          <w:lang w:val="en-GB"/>
        </w:rPr>
        <w:t xml:space="preserve">Madrid: </w:t>
      </w:r>
      <w:proofErr w:type="spellStart"/>
      <w:r w:rsidRPr="0072375D">
        <w:rPr>
          <w:lang w:val="en-GB"/>
        </w:rPr>
        <w:t>Ministerio</w:t>
      </w:r>
      <w:proofErr w:type="spellEnd"/>
      <w:r w:rsidRPr="0072375D">
        <w:rPr>
          <w:lang w:val="en-GB"/>
        </w:rPr>
        <w:t xml:space="preserve"> de Sanidad; 2023.</w:t>
      </w:r>
    </w:p>
    <w:p w14:paraId="0D817BFC" w14:textId="77777777" w:rsidR="0072375D" w:rsidRPr="0072375D" w:rsidRDefault="0072375D" w:rsidP="0072375D">
      <w:pPr>
        <w:jc w:val="both"/>
        <w:rPr>
          <w:lang w:val="en-GB"/>
        </w:rPr>
      </w:pPr>
      <w:r w:rsidRPr="0072375D">
        <w:rPr>
          <w:lang w:val="en-GB"/>
        </w:rPr>
        <w:t>5.</w:t>
      </w:r>
      <w:r w:rsidRPr="0072375D">
        <w:rPr>
          <w:lang w:val="en-GB"/>
        </w:rPr>
        <w:tab/>
        <w:t xml:space="preserve">Maslach C, Leiter MP. </w:t>
      </w:r>
      <w:proofErr w:type="spellStart"/>
      <w:r w:rsidRPr="0072375D">
        <w:rPr>
          <w:lang w:val="en-GB"/>
        </w:rPr>
        <w:t>Understandingthe</w:t>
      </w:r>
      <w:proofErr w:type="spellEnd"/>
      <w:r w:rsidRPr="0072375D">
        <w:rPr>
          <w:lang w:val="en-GB"/>
        </w:rPr>
        <w:t xml:space="preserve"> burnout experience: </w:t>
      </w:r>
      <w:proofErr w:type="spellStart"/>
      <w:r w:rsidRPr="0072375D">
        <w:rPr>
          <w:lang w:val="en-GB"/>
        </w:rPr>
        <w:t>recentresearch</w:t>
      </w:r>
      <w:proofErr w:type="spellEnd"/>
      <w:r w:rsidRPr="0072375D">
        <w:rPr>
          <w:lang w:val="en-GB"/>
        </w:rPr>
        <w:t xml:space="preserve"> and </w:t>
      </w:r>
      <w:proofErr w:type="spellStart"/>
      <w:r w:rsidRPr="0072375D">
        <w:rPr>
          <w:lang w:val="en-GB"/>
        </w:rPr>
        <w:t>itsimplications</w:t>
      </w:r>
      <w:proofErr w:type="spellEnd"/>
      <w:r w:rsidRPr="0072375D">
        <w:rPr>
          <w:lang w:val="en-GB"/>
        </w:rPr>
        <w:t xml:space="preserve">. </w:t>
      </w:r>
      <w:proofErr w:type="spellStart"/>
      <w:r w:rsidRPr="0072375D">
        <w:rPr>
          <w:lang w:val="en-GB"/>
        </w:rPr>
        <w:t>WorldPsychiatry</w:t>
      </w:r>
      <w:proofErr w:type="spellEnd"/>
      <w:r w:rsidRPr="0072375D">
        <w:rPr>
          <w:lang w:val="en-GB"/>
        </w:rPr>
        <w:t>. 2016;15(2):103-111.</w:t>
      </w:r>
    </w:p>
    <w:p w14:paraId="3B7E311D" w14:textId="77777777" w:rsidR="0072375D" w:rsidRPr="0072375D" w:rsidRDefault="0072375D" w:rsidP="0072375D">
      <w:pPr>
        <w:jc w:val="both"/>
        <w:rPr>
          <w:lang w:val="en-GB"/>
        </w:rPr>
      </w:pPr>
      <w:r w:rsidRPr="0072375D">
        <w:rPr>
          <w:lang w:val="en-GB"/>
        </w:rPr>
        <w:t>6.</w:t>
      </w:r>
      <w:r w:rsidRPr="0072375D">
        <w:rPr>
          <w:lang w:val="en-GB"/>
        </w:rPr>
        <w:tab/>
        <w:t xml:space="preserve">European Agency for Safety and Health at Work. </w:t>
      </w:r>
      <w:proofErr w:type="spellStart"/>
      <w:r w:rsidRPr="0072375D">
        <w:rPr>
          <w:lang w:val="en-GB"/>
        </w:rPr>
        <w:t>PsychosocialRisks</w:t>
      </w:r>
      <w:proofErr w:type="spellEnd"/>
      <w:r w:rsidRPr="0072375D">
        <w:rPr>
          <w:lang w:val="en-GB"/>
        </w:rPr>
        <w:t xml:space="preserve"> and Stress at Work. </w:t>
      </w:r>
      <w:proofErr w:type="spellStart"/>
      <w:r w:rsidRPr="0072375D">
        <w:rPr>
          <w:lang w:val="en-GB"/>
        </w:rPr>
        <w:t>Luxemburgo</w:t>
      </w:r>
      <w:proofErr w:type="spellEnd"/>
      <w:r w:rsidRPr="0072375D">
        <w:rPr>
          <w:lang w:val="en-GB"/>
        </w:rPr>
        <w:t>: EU-OSHA; 2021.</w:t>
      </w:r>
    </w:p>
    <w:p w14:paraId="732EF2B5" w14:textId="77777777" w:rsidR="0072375D" w:rsidRPr="0072375D" w:rsidRDefault="0072375D" w:rsidP="0072375D">
      <w:pPr>
        <w:jc w:val="both"/>
      </w:pPr>
      <w:r w:rsidRPr="0072375D">
        <w:rPr>
          <w:lang w:val="en-GB"/>
        </w:rPr>
        <w:t>7.</w:t>
      </w:r>
      <w:r w:rsidRPr="0072375D">
        <w:rPr>
          <w:lang w:val="en-GB"/>
        </w:rPr>
        <w:tab/>
        <w:t xml:space="preserve">Karasek R, Theorell T. </w:t>
      </w:r>
      <w:proofErr w:type="spellStart"/>
      <w:r w:rsidRPr="0072375D">
        <w:rPr>
          <w:lang w:val="en-GB"/>
        </w:rPr>
        <w:t>HealthyWork</w:t>
      </w:r>
      <w:proofErr w:type="spellEnd"/>
      <w:r w:rsidRPr="0072375D">
        <w:rPr>
          <w:lang w:val="en-GB"/>
        </w:rPr>
        <w:t xml:space="preserve">: Stress, Productivity and </w:t>
      </w:r>
      <w:proofErr w:type="spellStart"/>
      <w:r w:rsidRPr="0072375D">
        <w:rPr>
          <w:lang w:val="en-GB"/>
        </w:rPr>
        <w:t>theReconstructionofWorkingLife</w:t>
      </w:r>
      <w:proofErr w:type="spellEnd"/>
      <w:r w:rsidRPr="0072375D">
        <w:rPr>
          <w:lang w:val="en-GB"/>
        </w:rPr>
        <w:t xml:space="preserve">. </w:t>
      </w:r>
      <w:r w:rsidRPr="0072375D">
        <w:t>New York: Basic Books; 1990.</w:t>
      </w:r>
    </w:p>
    <w:p w14:paraId="6B220D67" w14:textId="77777777" w:rsidR="0072375D" w:rsidRPr="0072375D" w:rsidRDefault="0072375D" w:rsidP="0072375D">
      <w:pPr>
        <w:jc w:val="both"/>
        <w:rPr>
          <w:lang w:val="en-GB"/>
        </w:rPr>
      </w:pPr>
      <w:r w:rsidRPr="0072375D">
        <w:t>8.</w:t>
      </w:r>
      <w:r w:rsidRPr="0072375D">
        <w:tab/>
        <w:t xml:space="preserve">Gil-Monte PR. El síndrome de quemarse por el trabajo (burnout) en profesionales de servicios. </w:t>
      </w:r>
      <w:r w:rsidRPr="0072375D">
        <w:rPr>
          <w:lang w:val="en-GB"/>
        </w:rPr>
        <w:t xml:space="preserve">Madrid: </w:t>
      </w:r>
      <w:proofErr w:type="spellStart"/>
      <w:r w:rsidRPr="0072375D">
        <w:rPr>
          <w:lang w:val="en-GB"/>
        </w:rPr>
        <w:t>Pirámide</w:t>
      </w:r>
      <w:proofErr w:type="spellEnd"/>
      <w:r w:rsidRPr="0072375D">
        <w:rPr>
          <w:lang w:val="en-GB"/>
        </w:rPr>
        <w:t>; 2018.</w:t>
      </w:r>
    </w:p>
    <w:p w14:paraId="146907CE" w14:textId="77777777" w:rsidR="0072375D" w:rsidRPr="0072375D" w:rsidRDefault="0072375D" w:rsidP="0072375D">
      <w:pPr>
        <w:jc w:val="both"/>
        <w:rPr>
          <w:lang w:val="en-GB"/>
        </w:rPr>
      </w:pPr>
      <w:r w:rsidRPr="0072375D">
        <w:rPr>
          <w:lang w:val="en-GB"/>
        </w:rPr>
        <w:t>9.</w:t>
      </w:r>
      <w:r w:rsidRPr="0072375D">
        <w:rPr>
          <w:lang w:val="en-GB"/>
        </w:rPr>
        <w:tab/>
      </w:r>
      <w:proofErr w:type="spellStart"/>
      <w:r w:rsidRPr="0072375D">
        <w:rPr>
          <w:lang w:val="en-GB"/>
        </w:rPr>
        <w:t>WorldHealthOrganization</w:t>
      </w:r>
      <w:proofErr w:type="spellEnd"/>
      <w:r w:rsidRPr="0072375D">
        <w:rPr>
          <w:lang w:val="en-GB"/>
        </w:rPr>
        <w:t xml:space="preserve">. </w:t>
      </w:r>
      <w:proofErr w:type="spellStart"/>
      <w:r w:rsidRPr="0072375D">
        <w:rPr>
          <w:lang w:val="en-GB"/>
        </w:rPr>
        <w:t>HealthyWorkplaces</w:t>
      </w:r>
      <w:proofErr w:type="spellEnd"/>
      <w:r w:rsidRPr="0072375D">
        <w:rPr>
          <w:lang w:val="en-GB"/>
        </w:rPr>
        <w:t xml:space="preserve">: A </w:t>
      </w:r>
      <w:proofErr w:type="spellStart"/>
      <w:r w:rsidRPr="0072375D">
        <w:rPr>
          <w:lang w:val="en-GB"/>
        </w:rPr>
        <w:t>ModelforAction</w:t>
      </w:r>
      <w:proofErr w:type="spellEnd"/>
      <w:r w:rsidRPr="0072375D">
        <w:rPr>
          <w:lang w:val="en-GB"/>
        </w:rPr>
        <w:t>. Geneva: WHO; 2019.</w:t>
      </w:r>
    </w:p>
    <w:p w14:paraId="1C5D2628" w14:textId="77777777" w:rsidR="0072375D" w:rsidRPr="0072375D" w:rsidRDefault="0072375D" w:rsidP="0072375D">
      <w:pPr>
        <w:jc w:val="both"/>
      </w:pPr>
      <w:r w:rsidRPr="0072375D">
        <w:rPr>
          <w:lang w:val="en-GB"/>
        </w:rPr>
        <w:t>10.</w:t>
      </w:r>
      <w:r w:rsidRPr="0072375D">
        <w:rPr>
          <w:lang w:val="en-GB"/>
        </w:rPr>
        <w:tab/>
      </w:r>
      <w:proofErr w:type="spellStart"/>
      <w:r w:rsidRPr="0072375D">
        <w:rPr>
          <w:lang w:val="en-GB"/>
        </w:rPr>
        <w:t>EuropeanCommission</w:t>
      </w:r>
      <w:proofErr w:type="spellEnd"/>
      <w:r w:rsidRPr="0072375D">
        <w:rPr>
          <w:lang w:val="en-GB"/>
        </w:rPr>
        <w:t xml:space="preserve">. </w:t>
      </w:r>
      <w:proofErr w:type="spellStart"/>
      <w:r w:rsidRPr="0072375D">
        <w:rPr>
          <w:lang w:val="en-GB"/>
        </w:rPr>
        <w:t>OccupationalHealth</w:t>
      </w:r>
      <w:proofErr w:type="spellEnd"/>
      <w:r w:rsidRPr="0072375D">
        <w:rPr>
          <w:lang w:val="en-GB"/>
        </w:rPr>
        <w:t xml:space="preserve"> and Safety in </w:t>
      </w:r>
      <w:proofErr w:type="spellStart"/>
      <w:r w:rsidRPr="0072375D">
        <w:rPr>
          <w:lang w:val="en-GB"/>
        </w:rPr>
        <w:t>HealthcareSettings</w:t>
      </w:r>
      <w:proofErr w:type="spellEnd"/>
      <w:r w:rsidRPr="0072375D">
        <w:rPr>
          <w:lang w:val="en-GB"/>
        </w:rPr>
        <w:t xml:space="preserve">. </w:t>
      </w:r>
      <w:r w:rsidRPr="0072375D">
        <w:t>Bruselas: Comisión Europea; 2020.</w:t>
      </w:r>
    </w:p>
    <w:p w14:paraId="5FCE81E7" w14:textId="77777777" w:rsidR="0072375D" w:rsidRPr="0072375D" w:rsidRDefault="0072375D" w:rsidP="0072375D">
      <w:pPr>
        <w:jc w:val="both"/>
      </w:pPr>
    </w:p>
    <w:p w14:paraId="54A0653B" w14:textId="77777777" w:rsidR="0072375D" w:rsidRDefault="0072375D" w:rsidP="0072375D">
      <w:pPr>
        <w:jc w:val="both"/>
      </w:pPr>
    </w:p>
    <w:p w14:paraId="73816624" w14:textId="77777777" w:rsidR="0072375D" w:rsidRDefault="0072375D" w:rsidP="0072375D">
      <w:pPr>
        <w:jc w:val="both"/>
      </w:pPr>
    </w:p>
    <w:p w14:paraId="7B6128DE" w14:textId="77777777" w:rsidR="0072375D" w:rsidRDefault="0072375D" w:rsidP="0072375D">
      <w:pPr>
        <w:jc w:val="both"/>
      </w:pPr>
    </w:p>
    <w:p w14:paraId="49E4C487" w14:textId="77777777" w:rsidR="0072375D" w:rsidRDefault="0072375D" w:rsidP="0072375D">
      <w:pPr>
        <w:jc w:val="both"/>
      </w:pPr>
    </w:p>
    <w:p w14:paraId="03FB7D99" w14:textId="77777777" w:rsidR="0072375D" w:rsidRDefault="0072375D" w:rsidP="0072375D">
      <w:pPr>
        <w:jc w:val="both"/>
      </w:pPr>
    </w:p>
    <w:p w14:paraId="4E9F1EE4" w14:textId="77777777" w:rsidR="0072375D" w:rsidRDefault="0072375D" w:rsidP="0072375D">
      <w:pPr>
        <w:jc w:val="both"/>
      </w:pPr>
    </w:p>
    <w:p w14:paraId="0A8BA372" w14:textId="77777777" w:rsidR="0072375D" w:rsidRDefault="0072375D" w:rsidP="0072375D">
      <w:pPr>
        <w:jc w:val="both"/>
      </w:pPr>
    </w:p>
    <w:p w14:paraId="072E77D9" w14:textId="77777777" w:rsidR="0072375D" w:rsidRPr="001270DC" w:rsidRDefault="0072375D" w:rsidP="0072375D">
      <w:pPr>
        <w:jc w:val="both"/>
        <w:rPr>
          <w:b/>
          <w:bCs/>
        </w:rPr>
      </w:pPr>
      <w:r w:rsidRPr="001270DC">
        <w:rPr>
          <w:b/>
          <w:bCs/>
        </w:rPr>
        <w:lastRenderedPageBreak/>
        <w:t>Evaluación de riesgos ergonómicos en el trabajo en el entorno sanitario</w:t>
      </w:r>
    </w:p>
    <w:p w14:paraId="1CB86F1D" w14:textId="77777777" w:rsidR="0072375D" w:rsidRPr="0072375D" w:rsidRDefault="0072375D" w:rsidP="0072375D">
      <w:pPr>
        <w:jc w:val="both"/>
      </w:pPr>
      <w:r w:rsidRPr="0072375D">
        <w:t>Resumen</w:t>
      </w:r>
    </w:p>
    <w:p w14:paraId="6A8B769C" w14:textId="77777777" w:rsidR="0072375D" w:rsidRPr="0072375D" w:rsidRDefault="0072375D" w:rsidP="0072375D">
      <w:pPr>
        <w:jc w:val="both"/>
      </w:pPr>
      <w:r w:rsidRPr="0072375D">
        <w:t>La movilización y el traslado de pacientes constituyen algunas de las tareas más frecuentes realizadas por los celadores en los centros sanitarios. Estas actividades implican la manipulación de los pacientes y la adopción de posturas forzadas que pueden generar importantes riesgos ergonómicos y afectar a la salud musculoesquelética de los profesionales. El objetivo de este trabajo es analizar los principales riesgos ergonómicos asociados a la movilización y traslado de pacientes, así como identificar medidas preventivas que contribuyan a reducir la incidencia de lesiones laborales. Se realizó una revisión bibliográfica de estudios científicos y documentos técnicos relacionados con ergonomía, prevención de riesgos laborales y movilización de pacientes. Los resultados evidencian una elevada prevalencia de trastornos musculoesqueléticos, especialmente en la región lumbar, derivados de la manipulación manual de pacientes y de la repetición de esfuerzos físicos. La formación específica, la utilización de ayudas mecánicas y la aplicación de técnicas ergonómicas adecuadas se identifican como las principales estrategias preventivas. Se concluye que la implementación de programas de prevención ergonómica resulta esencial para proteger la salud de los celadores y mejorar la calidad de la atención asistencial.</w:t>
      </w:r>
    </w:p>
    <w:p w14:paraId="03523F07" w14:textId="77777777" w:rsidR="0072375D" w:rsidRPr="0072375D" w:rsidRDefault="0072375D" w:rsidP="0072375D">
      <w:pPr>
        <w:jc w:val="both"/>
      </w:pPr>
      <w:r w:rsidRPr="0072375D">
        <w:t>Palabras clave: celador, ergonomía, movilización de pacientes, riesgos laborales, trastornos musculoesqueléticos, prevención.</w:t>
      </w:r>
    </w:p>
    <w:p w14:paraId="0548A8CB" w14:textId="77777777" w:rsidR="0072375D" w:rsidRPr="0072375D" w:rsidRDefault="0072375D" w:rsidP="0072375D">
      <w:pPr>
        <w:jc w:val="both"/>
      </w:pPr>
      <w:r w:rsidRPr="0072375D">
        <w:t>Introducción</w:t>
      </w:r>
    </w:p>
    <w:p w14:paraId="4F801E88" w14:textId="77777777" w:rsidR="0072375D" w:rsidRPr="0072375D" w:rsidRDefault="0072375D" w:rsidP="0072375D">
      <w:pPr>
        <w:jc w:val="both"/>
      </w:pPr>
      <w:r w:rsidRPr="0072375D">
        <w:t>Los profesionales sanitarios están expuestos a numerosos riesgos laborales derivados de las características propias de su actividad. Entre ellos, los riesgos ergonómicos representan una de las principales causas de lesiones y bajas laborales, especialmente en aquellas categorías profesionales que realizan tareas de movilización y traslado de pacientes de forma habitual.</w:t>
      </w:r>
    </w:p>
    <w:p w14:paraId="01202D61" w14:textId="77777777" w:rsidR="0072375D" w:rsidRPr="0072375D" w:rsidRDefault="0072375D" w:rsidP="0072375D">
      <w:pPr>
        <w:jc w:val="both"/>
      </w:pPr>
      <w:r w:rsidRPr="0072375D">
        <w:t>Los celadores desempeñan una función esencial dentro de los centros sanitarios, siendo responsables de numerosas actividades relacionadas con el transporte interno de pacientes, la colaboración en movilizaciones, los cambios posturales y el apoyo a otros profesionales durante procedimientos asistenciales. Estas tareas requieren esfuerzos físicos considerables y, en muchas ocasiones, implican la adopción de posturas inadecuadas o la manipulación de pacientes con escasa capacidad de colaboración.</w:t>
      </w:r>
    </w:p>
    <w:p w14:paraId="4A798E98" w14:textId="77777777" w:rsidR="0072375D" w:rsidRPr="0072375D" w:rsidRDefault="0072375D" w:rsidP="0072375D">
      <w:pPr>
        <w:jc w:val="both"/>
      </w:pPr>
      <w:r w:rsidRPr="0072375D">
        <w:t xml:space="preserve">Los trastornos musculoesqueléticos derivados de la movilización manual de pacientes constituyen uno de los problemas de salud laboral más frecuentes en el ámbito sanitario. Las lesiones lumbares, cervicales y de miembros superiores </w:t>
      </w:r>
      <w:r w:rsidRPr="0072375D">
        <w:lastRenderedPageBreak/>
        <w:t>generan importantes consecuencias para los trabajadores y repercuten negativamente sobre la calidad de los servicios prestados.</w:t>
      </w:r>
    </w:p>
    <w:p w14:paraId="34604B71" w14:textId="77777777" w:rsidR="0072375D" w:rsidRPr="0072375D" w:rsidRDefault="0072375D" w:rsidP="0072375D">
      <w:pPr>
        <w:jc w:val="both"/>
      </w:pPr>
      <w:r w:rsidRPr="0072375D">
        <w:t>La ergonomía aplicada al entorno hospitalario tiene como finalidad adaptar las condiciones de trabajo a las capacidades de los profesionales, minimizando la exposición a factores de riesgo y favoreciendo un desempeño seguro y eficiente. En este sentido, la formación específica y la incorporación de ayudas técnicas han demostrado ser herramientas eficaces para la prevención de lesiones.</w:t>
      </w:r>
    </w:p>
    <w:p w14:paraId="6D3AF468" w14:textId="77777777" w:rsidR="0072375D" w:rsidRPr="0072375D" w:rsidRDefault="0072375D" w:rsidP="0072375D">
      <w:pPr>
        <w:jc w:val="both"/>
      </w:pPr>
      <w:r w:rsidRPr="0072375D">
        <w:t>El objetivo de este estudio es evaluar los principales riesgos ergonómicos asociados a la movilización y traslado de pacientes en el trabajo del celador y analizar las medidas preventivas más efectivas para reducir dichos riesgos.</w:t>
      </w:r>
    </w:p>
    <w:p w14:paraId="09BF2921" w14:textId="77777777" w:rsidR="0072375D" w:rsidRPr="0072375D" w:rsidRDefault="0072375D" w:rsidP="0072375D">
      <w:pPr>
        <w:jc w:val="both"/>
      </w:pPr>
      <w:r w:rsidRPr="0072375D">
        <w:t>Metodología</w:t>
      </w:r>
    </w:p>
    <w:p w14:paraId="05998779" w14:textId="77777777" w:rsidR="0072375D" w:rsidRPr="0072375D" w:rsidRDefault="0072375D" w:rsidP="0072375D">
      <w:pPr>
        <w:jc w:val="both"/>
      </w:pPr>
      <w:r w:rsidRPr="0072375D">
        <w:t>Se realizó una revisión bibliográfica narrativa mediante la consulta de literatura científica relacionada con la ergonomía laboral en el ámbito sanitario.</w:t>
      </w:r>
    </w:p>
    <w:p w14:paraId="6DEECE13" w14:textId="77777777" w:rsidR="0072375D" w:rsidRPr="0072375D" w:rsidRDefault="0072375D" w:rsidP="0072375D">
      <w:pPr>
        <w:jc w:val="both"/>
      </w:pPr>
      <w:r w:rsidRPr="0072375D">
        <w:t>La búsqueda se llevó a cabo en bases de datos como PubMed, SciELO y Google Scholar, así como en publicaciones de organismos especializados en salud laboral y prevención de riesgos profesionales.</w:t>
      </w:r>
    </w:p>
    <w:p w14:paraId="7D6493AD" w14:textId="77777777" w:rsidR="0072375D" w:rsidRPr="0072375D" w:rsidRDefault="0072375D" w:rsidP="0072375D">
      <w:pPr>
        <w:jc w:val="both"/>
      </w:pPr>
      <w:r w:rsidRPr="0072375D">
        <w:t>Los términos utilizados incluyeron: “ergonomía hospitalaria”, “movilización de pacientes”, “trastornos musculoesqueléticos”, “riesgos ergonómicos”, “celador hospitalario” y “prevención de lesiones laborales”.</w:t>
      </w:r>
    </w:p>
    <w:p w14:paraId="16825FE4" w14:textId="77777777" w:rsidR="0072375D" w:rsidRPr="0072375D" w:rsidRDefault="0072375D" w:rsidP="0072375D">
      <w:pPr>
        <w:jc w:val="both"/>
      </w:pPr>
      <w:r w:rsidRPr="0072375D">
        <w:t>Se seleccionaron artículos publicados en español e inglés durante los últimos diez años, además de guías técnicas y documentos institucionales relacionados con la manipulación manual de pacientes. Posteriormente, se realizó un análisis descriptivo de la información recopilada.</w:t>
      </w:r>
    </w:p>
    <w:p w14:paraId="22A5740A" w14:textId="77777777" w:rsidR="0072375D" w:rsidRPr="0072375D" w:rsidRDefault="0072375D" w:rsidP="0072375D">
      <w:pPr>
        <w:jc w:val="both"/>
      </w:pPr>
      <w:r w:rsidRPr="0072375D">
        <w:t>Resultados</w:t>
      </w:r>
    </w:p>
    <w:p w14:paraId="40615EAD" w14:textId="77777777" w:rsidR="0072375D" w:rsidRPr="0072375D" w:rsidRDefault="0072375D" w:rsidP="0072375D">
      <w:pPr>
        <w:jc w:val="both"/>
      </w:pPr>
      <w:r w:rsidRPr="0072375D">
        <w:t>La revisión de la literatura muestra que los riesgos ergonómicos asociados a la movilización de pacientes constituyen una de las principales causas de problemas de salud entre los profesionales sanitarios de apoyo.</w:t>
      </w:r>
    </w:p>
    <w:p w14:paraId="7279F1C7" w14:textId="77777777" w:rsidR="0072375D" w:rsidRPr="0072375D" w:rsidRDefault="0072375D" w:rsidP="0072375D">
      <w:pPr>
        <w:jc w:val="both"/>
      </w:pPr>
      <w:r w:rsidRPr="0072375D">
        <w:t>Los estudios analizados indican que la región lumbar es la zona corporal más afectada, seguida de cuello, hombros y extremidades superiores. Estas lesiones suelen estar relacionadas con movimientos repetitivos, levantamiento de cargas excesivas, giros del tronco y mantenimiento de posturas forzadas durante períodos prolongados.</w:t>
      </w:r>
    </w:p>
    <w:p w14:paraId="4B3D64D1" w14:textId="77777777" w:rsidR="0072375D" w:rsidRPr="0072375D" w:rsidRDefault="0072375D" w:rsidP="0072375D">
      <w:pPr>
        <w:jc w:val="both"/>
      </w:pPr>
      <w:r w:rsidRPr="0072375D">
        <w:t xml:space="preserve">La movilización manual de pacientes dependientes representa una de las actividades de mayor riesgo. Factores como el peso corporal del paciente, la falta de colaboración durante el traslado o la insuficiencia de espacio en determinadas </w:t>
      </w:r>
      <w:r w:rsidRPr="0072375D">
        <w:lastRenderedPageBreak/>
        <w:t>áreas hospitalarias incrementan considerablemente la carga física soportada por el trabajador.</w:t>
      </w:r>
    </w:p>
    <w:p w14:paraId="0D5173C8" w14:textId="77777777" w:rsidR="0072375D" w:rsidRPr="0072375D" w:rsidRDefault="0072375D" w:rsidP="0072375D">
      <w:pPr>
        <w:jc w:val="both"/>
      </w:pPr>
      <w:r w:rsidRPr="0072375D">
        <w:t>Asimismo, se observa que la frecuencia de lesiones disminuye en aquellos centros que disponen de programas específicos de formación ergonómica. Los cursos centrados en técnicas de movilización segura permiten mejorar la postura corporal, optimizar los movimientos y reducir la sobrecarga musculoesquelética.</w:t>
      </w:r>
    </w:p>
    <w:p w14:paraId="08D36892" w14:textId="77777777" w:rsidR="0072375D" w:rsidRPr="0072375D" w:rsidRDefault="0072375D" w:rsidP="0072375D">
      <w:pPr>
        <w:jc w:val="both"/>
      </w:pPr>
      <w:r w:rsidRPr="0072375D">
        <w:t>Otro hallazgo relevante es la eficacia de las ayudas mecánicas. La utilización de grúas de transferencia, sábanas deslizantes, cinturones ergonómicos y camas articuladas facilita la movilización de pacientes y reduce significativamente el esfuerzo físico requerido.</w:t>
      </w:r>
    </w:p>
    <w:p w14:paraId="315F6342" w14:textId="77777777" w:rsidR="0072375D" w:rsidRPr="0072375D" w:rsidRDefault="0072375D" w:rsidP="0072375D">
      <w:pPr>
        <w:jc w:val="both"/>
      </w:pPr>
      <w:r w:rsidRPr="0072375D">
        <w:t>La revisión también pone de manifiesto la importancia de la organización del trabajo. La planificación adecuada de los traslados, la colaboración entre profesionales y la disponibilidad de recursos materiales adecuados favorecen un entorno laboral más seguro.</w:t>
      </w:r>
    </w:p>
    <w:p w14:paraId="336FB9FD" w14:textId="77777777" w:rsidR="0072375D" w:rsidRPr="0072375D" w:rsidRDefault="0072375D" w:rsidP="0072375D">
      <w:pPr>
        <w:jc w:val="both"/>
      </w:pPr>
      <w:r w:rsidRPr="0072375D">
        <w:t>Conclusiones</w:t>
      </w:r>
    </w:p>
    <w:p w14:paraId="603EDEAC" w14:textId="77777777" w:rsidR="0072375D" w:rsidRPr="0072375D" w:rsidRDefault="0072375D" w:rsidP="0072375D">
      <w:pPr>
        <w:jc w:val="both"/>
      </w:pPr>
      <w:r w:rsidRPr="0072375D">
        <w:t>La movilización y traslado de pacientes constituyen actividades esenciales dentro de las funciones desempeñadas por los celadores, pero también representan una importante fuente de riesgos ergonómicos.</w:t>
      </w:r>
    </w:p>
    <w:p w14:paraId="66F15C6D" w14:textId="77777777" w:rsidR="0072375D" w:rsidRPr="0072375D" w:rsidRDefault="0072375D" w:rsidP="0072375D">
      <w:pPr>
        <w:jc w:val="both"/>
      </w:pPr>
      <w:r w:rsidRPr="0072375D">
        <w:t>Los trastornos musculoesqueléticos, especialmente las lesiones lumbares, continúan siendo una de las principales consecuencias derivadas de la manipulación manual de pacientes. La exposición continuada a esfuerzos físicos, posturas inadecuadas y movimientos repetitivos incrementa significativamente el riesgo de desarrollar patologías laborales.</w:t>
      </w:r>
    </w:p>
    <w:p w14:paraId="5473A9AC" w14:textId="77777777" w:rsidR="0072375D" w:rsidRPr="0072375D" w:rsidRDefault="0072375D" w:rsidP="0072375D">
      <w:pPr>
        <w:jc w:val="both"/>
      </w:pPr>
      <w:r w:rsidRPr="0072375D">
        <w:t>La evidencia científica disponible demuestra que la formación continuada en ergonomía, el uso de dispositivos de ayuda mecánica y la correcta organización del trabajo son medidas eficaces para reducir la incidencia de lesiones y mejorar las condiciones laborales de los profesionales.</w:t>
      </w:r>
    </w:p>
    <w:p w14:paraId="744110C9" w14:textId="77777777" w:rsidR="0072375D" w:rsidRPr="0072375D" w:rsidRDefault="0072375D" w:rsidP="0072375D">
      <w:pPr>
        <w:jc w:val="both"/>
      </w:pPr>
      <w:r w:rsidRPr="0072375D">
        <w:t>Por tanto, resulta imprescindible que las instituciones sanitarias promuevan programas preventivos orientados a la protección de la salud de los celadores, garantizando entornos de trabajo más seguros y favoreciendo una atención asistencial de mayor calidad.</w:t>
      </w:r>
    </w:p>
    <w:p w14:paraId="7F2DDF09" w14:textId="77777777" w:rsidR="0072375D" w:rsidRPr="0072375D" w:rsidRDefault="0072375D" w:rsidP="0072375D">
      <w:pPr>
        <w:jc w:val="both"/>
      </w:pPr>
      <w:r w:rsidRPr="0072375D">
        <w:t>Bibliografía</w:t>
      </w:r>
    </w:p>
    <w:p w14:paraId="1DD24B64" w14:textId="77777777" w:rsidR="0072375D" w:rsidRPr="0072375D" w:rsidRDefault="0072375D" w:rsidP="0072375D">
      <w:pPr>
        <w:jc w:val="both"/>
      </w:pPr>
      <w:r w:rsidRPr="0072375D">
        <w:t>1.</w:t>
      </w:r>
      <w:r w:rsidRPr="0072375D">
        <w:tab/>
        <w:t>Organización Internacional del Trabajo. Seguridad y Salud en el Trabajo en el Sector Sanitario. Ginebra: OIT; 2022.</w:t>
      </w:r>
    </w:p>
    <w:p w14:paraId="27A2FD31" w14:textId="77777777" w:rsidR="0072375D" w:rsidRPr="0072375D" w:rsidRDefault="0072375D" w:rsidP="0072375D">
      <w:pPr>
        <w:jc w:val="both"/>
      </w:pPr>
      <w:r w:rsidRPr="0072375D">
        <w:lastRenderedPageBreak/>
        <w:t>2.</w:t>
      </w:r>
      <w:r w:rsidRPr="0072375D">
        <w:tab/>
        <w:t>Instituto Nacional de Seguridad y Salud en el Trabajo. Guía Técnica para la Evaluación y Prevención de los Riesgos Relativos a la Manipulación Manual de Cargas. Madrid: INSST; 2023.</w:t>
      </w:r>
    </w:p>
    <w:p w14:paraId="32D80DAE" w14:textId="77777777" w:rsidR="0072375D" w:rsidRPr="0072375D" w:rsidRDefault="0072375D" w:rsidP="0072375D">
      <w:pPr>
        <w:jc w:val="both"/>
        <w:rPr>
          <w:lang w:val="en-GB"/>
        </w:rPr>
      </w:pPr>
      <w:r w:rsidRPr="0072375D">
        <w:t>3.</w:t>
      </w:r>
      <w:r w:rsidRPr="0072375D">
        <w:tab/>
        <w:t xml:space="preserve">Ministerio de Sanidad. Prevención de Riesgos Laborales en Centros Sanitarios. </w:t>
      </w:r>
      <w:r w:rsidRPr="0072375D">
        <w:rPr>
          <w:lang w:val="en-GB"/>
        </w:rPr>
        <w:t xml:space="preserve">Madrid: </w:t>
      </w:r>
      <w:proofErr w:type="spellStart"/>
      <w:r w:rsidRPr="0072375D">
        <w:rPr>
          <w:lang w:val="en-GB"/>
        </w:rPr>
        <w:t>Gobierno</w:t>
      </w:r>
      <w:proofErr w:type="spellEnd"/>
      <w:r w:rsidRPr="0072375D">
        <w:rPr>
          <w:lang w:val="en-GB"/>
        </w:rPr>
        <w:t xml:space="preserve"> de España; 2022.</w:t>
      </w:r>
    </w:p>
    <w:p w14:paraId="25918DA0" w14:textId="77777777" w:rsidR="0072375D" w:rsidRPr="0072375D" w:rsidRDefault="0072375D" w:rsidP="0072375D">
      <w:pPr>
        <w:jc w:val="both"/>
        <w:rPr>
          <w:lang w:val="en-GB"/>
        </w:rPr>
      </w:pPr>
      <w:r w:rsidRPr="0072375D">
        <w:rPr>
          <w:lang w:val="en-GB"/>
        </w:rPr>
        <w:t>4.</w:t>
      </w:r>
      <w:r w:rsidRPr="0072375D">
        <w:rPr>
          <w:lang w:val="en-GB"/>
        </w:rPr>
        <w:tab/>
        <w:t>Nelson A, Baptiste A. Evidence-based practices for safe patient handling and movement. Online Journal of Issues in Nursing. 2014;19(3):1-15.</w:t>
      </w:r>
    </w:p>
    <w:p w14:paraId="5BF2FC8E" w14:textId="77777777" w:rsidR="0072375D" w:rsidRPr="0072375D" w:rsidRDefault="0072375D" w:rsidP="0072375D">
      <w:pPr>
        <w:jc w:val="both"/>
      </w:pPr>
      <w:r w:rsidRPr="0072375D">
        <w:rPr>
          <w:lang w:val="en-GB"/>
        </w:rPr>
        <w:t>5.</w:t>
      </w:r>
      <w:r w:rsidRPr="0072375D">
        <w:rPr>
          <w:lang w:val="en-GB"/>
        </w:rPr>
        <w:tab/>
        <w:t xml:space="preserve">European Agency for Safety and Health at Work. Work-related Musculoskeletal Disorders: Prevention Report. </w:t>
      </w:r>
      <w:r w:rsidRPr="0072375D">
        <w:t>Luxemburgo; 2021.</w:t>
      </w:r>
    </w:p>
    <w:p w14:paraId="13CFADBA" w14:textId="77777777" w:rsidR="0072375D" w:rsidRPr="0072375D" w:rsidRDefault="0072375D" w:rsidP="0072375D">
      <w:pPr>
        <w:jc w:val="both"/>
        <w:rPr>
          <w:lang w:val="en-GB"/>
        </w:rPr>
      </w:pPr>
      <w:r w:rsidRPr="0072375D">
        <w:t>6.</w:t>
      </w:r>
      <w:r w:rsidRPr="0072375D">
        <w:tab/>
        <w:t xml:space="preserve">Organización Mundial de la Salud. </w:t>
      </w:r>
      <w:proofErr w:type="spellStart"/>
      <w:r w:rsidRPr="0072375D">
        <w:t>Healthy</w:t>
      </w:r>
      <w:proofErr w:type="spellEnd"/>
      <w:r w:rsidRPr="0072375D">
        <w:t xml:space="preserve"> </w:t>
      </w:r>
      <w:proofErr w:type="spellStart"/>
      <w:r w:rsidRPr="0072375D">
        <w:t>Workplaces</w:t>
      </w:r>
      <w:proofErr w:type="spellEnd"/>
      <w:r w:rsidRPr="0072375D">
        <w:t xml:space="preserve">: A Model </w:t>
      </w:r>
      <w:proofErr w:type="spellStart"/>
      <w:r w:rsidRPr="0072375D">
        <w:t>for</w:t>
      </w:r>
      <w:proofErr w:type="spellEnd"/>
      <w:r w:rsidRPr="0072375D">
        <w:t xml:space="preserve"> </w:t>
      </w:r>
      <w:proofErr w:type="spellStart"/>
      <w:r w:rsidRPr="0072375D">
        <w:t>Action</w:t>
      </w:r>
      <w:proofErr w:type="spellEnd"/>
      <w:r w:rsidRPr="0072375D">
        <w:t xml:space="preserve">. </w:t>
      </w:r>
      <w:r w:rsidRPr="0072375D">
        <w:rPr>
          <w:lang w:val="en-GB"/>
        </w:rPr>
        <w:t>Ginebra: OMS; 2019.</w:t>
      </w:r>
    </w:p>
    <w:p w14:paraId="21487FC1" w14:textId="77777777" w:rsidR="0072375D" w:rsidRPr="0072375D" w:rsidRDefault="0072375D" w:rsidP="0072375D">
      <w:pPr>
        <w:jc w:val="both"/>
        <w:rPr>
          <w:lang w:val="en-GB"/>
        </w:rPr>
      </w:pPr>
      <w:r w:rsidRPr="0072375D">
        <w:rPr>
          <w:lang w:val="en-GB"/>
        </w:rPr>
        <w:t>7.</w:t>
      </w:r>
      <w:r w:rsidRPr="0072375D">
        <w:rPr>
          <w:lang w:val="en-GB"/>
        </w:rPr>
        <w:tab/>
        <w:t>Waters TR. When is it safe to manually lift a patient? American Journal of Nursing. 2007;107(8):53-58.</w:t>
      </w:r>
    </w:p>
    <w:p w14:paraId="7559D804" w14:textId="77777777" w:rsidR="0072375D" w:rsidRPr="0072375D" w:rsidRDefault="0072375D" w:rsidP="0072375D">
      <w:pPr>
        <w:jc w:val="both"/>
      </w:pPr>
      <w:r w:rsidRPr="0072375D">
        <w:rPr>
          <w:lang w:val="en-GB"/>
        </w:rPr>
        <w:t>8.</w:t>
      </w:r>
      <w:r w:rsidRPr="0072375D">
        <w:rPr>
          <w:lang w:val="en-GB"/>
        </w:rPr>
        <w:tab/>
        <w:t xml:space="preserve">Marras WS, Davis KG. Spine loading during patient handling tasks. </w:t>
      </w:r>
      <w:proofErr w:type="spellStart"/>
      <w:r w:rsidRPr="0072375D">
        <w:t>Ergonomics</w:t>
      </w:r>
      <w:proofErr w:type="spellEnd"/>
      <w:r w:rsidRPr="0072375D">
        <w:t>. 2016;59(5):643-654.</w:t>
      </w:r>
    </w:p>
    <w:p w14:paraId="12C1078B" w14:textId="77777777" w:rsidR="0072375D" w:rsidRPr="0072375D" w:rsidRDefault="0072375D" w:rsidP="0072375D">
      <w:pPr>
        <w:jc w:val="both"/>
        <w:rPr>
          <w:lang w:val="en-GB"/>
        </w:rPr>
      </w:pPr>
      <w:r w:rsidRPr="0072375D">
        <w:t>9.</w:t>
      </w:r>
      <w:r w:rsidRPr="0072375D">
        <w:tab/>
        <w:t xml:space="preserve">Instituto Nacional de Seguridad y Salud en el Trabajo. Ergonomía y Psicosociología Aplicada al Sector Sanitario. </w:t>
      </w:r>
      <w:r w:rsidRPr="0072375D">
        <w:rPr>
          <w:lang w:val="en-GB"/>
        </w:rPr>
        <w:t>Madrid: INSST; 2021.</w:t>
      </w:r>
    </w:p>
    <w:p w14:paraId="124B1D2A" w14:textId="77777777" w:rsidR="0072375D" w:rsidRPr="0072375D" w:rsidRDefault="0072375D" w:rsidP="0072375D">
      <w:pPr>
        <w:jc w:val="both"/>
      </w:pPr>
      <w:r w:rsidRPr="0072375D">
        <w:rPr>
          <w:lang w:val="en-GB"/>
        </w:rPr>
        <w:t>10.</w:t>
      </w:r>
      <w:r w:rsidRPr="0072375D">
        <w:rPr>
          <w:lang w:val="en-GB"/>
        </w:rPr>
        <w:tab/>
        <w:t xml:space="preserve">European Commission. Occupational Health and Safety Risks in Healthcare. </w:t>
      </w:r>
      <w:r w:rsidRPr="0072375D">
        <w:t>Bruselas: Comisión Europea; 2020.</w:t>
      </w:r>
    </w:p>
    <w:p w14:paraId="76B576BC" w14:textId="77777777" w:rsidR="0072375D" w:rsidRDefault="0072375D" w:rsidP="0072375D">
      <w:pPr>
        <w:jc w:val="both"/>
      </w:pPr>
    </w:p>
    <w:p w14:paraId="1E5CF9E0" w14:textId="77777777" w:rsidR="0072375D" w:rsidRDefault="0072375D" w:rsidP="0072375D">
      <w:pPr>
        <w:jc w:val="both"/>
      </w:pPr>
    </w:p>
    <w:p w14:paraId="1DF96E90" w14:textId="77777777" w:rsidR="0072375D" w:rsidRDefault="0072375D" w:rsidP="0072375D">
      <w:pPr>
        <w:jc w:val="both"/>
      </w:pPr>
    </w:p>
    <w:p w14:paraId="52079415" w14:textId="77777777" w:rsidR="0072375D" w:rsidRDefault="0072375D" w:rsidP="0072375D">
      <w:pPr>
        <w:jc w:val="both"/>
      </w:pPr>
    </w:p>
    <w:p w14:paraId="3EABC57D" w14:textId="77777777" w:rsidR="0072375D" w:rsidRDefault="0072375D" w:rsidP="0072375D">
      <w:pPr>
        <w:jc w:val="both"/>
      </w:pPr>
    </w:p>
    <w:p w14:paraId="22A95D34" w14:textId="77777777" w:rsidR="0072375D" w:rsidRDefault="0072375D" w:rsidP="0072375D">
      <w:pPr>
        <w:jc w:val="both"/>
      </w:pPr>
    </w:p>
    <w:p w14:paraId="24673ED5" w14:textId="77777777" w:rsidR="0072375D" w:rsidRDefault="0072375D" w:rsidP="0072375D">
      <w:pPr>
        <w:jc w:val="both"/>
      </w:pPr>
    </w:p>
    <w:p w14:paraId="2E4D01F3" w14:textId="77777777" w:rsidR="0072375D" w:rsidRDefault="0072375D" w:rsidP="0072375D">
      <w:pPr>
        <w:jc w:val="both"/>
      </w:pPr>
    </w:p>
    <w:p w14:paraId="3DB51F6B" w14:textId="77777777" w:rsidR="0072375D" w:rsidRDefault="0072375D" w:rsidP="0072375D">
      <w:pPr>
        <w:jc w:val="both"/>
      </w:pPr>
    </w:p>
    <w:p w14:paraId="09369535" w14:textId="77777777" w:rsidR="0072375D" w:rsidRDefault="0072375D" w:rsidP="0072375D">
      <w:pPr>
        <w:jc w:val="both"/>
      </w:pPr>
    </w:p>
    <w:p w14:paraId="369714B1" w14:textId="77777777" w:rsidR="0072375D" w:rsidRDefault="0072375D" w:rsidP="0072375D">
      <w:pPr>
        <w:jc w:val="both"/>
      </w:pPr>
    </w:p>
    <w:p w14:paraId="1FD26F7B" w14:textId="77777777" w:rsidR="0072375D" w:rsidRDefault="0072375D" w:rsidP="0072375D">
      <w:pPr>
        <w:jc w:val="both"/>
      </w:pPr>
    </w:p>
    <w:p w14:paraId="015A91CC" w14:textId="77777777" w:rsidR="0072375D" w:rsidRPr="0072375D" w:rsidRDefault="0072375D" w:rsidP="0072375D">
      <w:pPr>
        <w:jc w:val="both"/>
        <w:rPr>
          <w:b/>
          <w:bCs/>
        </w:rPr>
      </w:pPr>
      <w:r w:rsidRPr="0072375D">
        <w:rPr>
          <w:b/>
          <w:bCs/>
        </w:rPr>
        <w:lastRenderedPageBreak/>
        <w:t>Impacto de la formación continua del personal no sanitario en la calidad asistencial y la atención al usuario</w:t>
      </w:r>
    </w:p>
    <w:p w14:paraId="0A980326" w14:textId="77777777" w:rsidR="0072375D" w:rsidRPr="0072375D" w:rsidRDefault="0072375D" w:rsidP="0072375D">
      <w:pPr>
        <w:jc w:val="both"/>
        <w:rPr>
          <w:b/>
          <w:bCs/>
        </w:rPr>
      </w:pPr>
      <w:r w:rsidRPr="0072375D">
        <w:rPr>
          <w:b/>
          <w:bCs/>
        </w:rPr>
        <w:t>Resumen</w:t>
      </w:r>
    </w:p>
    <w:p w14:paraId="04BD7997" w14:textId="77777777" w:rsidR="0072375D" w:rsidRPr="0072375D" w:rsidRDefault="0072375D" w:rsidP="0072375D">
      <w:pPr>
        <w:jc w:val="both"/>
      </w:pPr>
      <w:r w:rsidRPr="0072375D">
        <w:t xml:space="preserve">La formación continua constituye una herramienta fundamental para garantizar la actualización de competencias y la mejora del desempeño profesional en el ámbito sanitario. </w:t>
      </w:r>
      <w:proofErr w:type="spellStart"/>
      <w:r w:rsidRPr="0072375D">
        <w:t>Aunqueel</w:t>
      </w:r>
      <w:proofErr w:type="spellEnd"/>
      <w:r w:rsidRPr="0072375D">
        <w:t xml:space="preserve"> aspecto formativo se ha centrado en la capacitación de médicos y personal de enfermería, los celadores también desempeñan un papel relevante en la calidad asistencial y en la experiencia de los usuarios. El objetivo de este trabajo es analizar la influencia de la formación continuada de los celadores sobre la calidad de los servicios sanitarios y la atención prestada a los pacientes. Para ello, se realizó una revisión bibliográfica de publicaciones científicas y documentos institucionales relacionados con la formación profesional, la calidad asistencial y la seguridad del paciente. Los resultados muestran que la actualización periódica de conocimientos mejora las habilidades de comunicación, la movilización segura de pacientes, la gestión de situaciones de emergencia y la coordinación con otros profesionales sanitarios. Asimismo, se observa una relación positiva entre la formación de los celadores y la satisfacción de los usuarios. Se concluye que la formación continua constituye un elemento clave para fortalecer la calidad asistencial y optimizar la atención sanitaria.</w:t>
      </w:r>
    </w:p>
    <w:p w14:paraId="73EE37FC" w14:textId="77777777" w:rsidR="0072375D" w:rsidRPr="0072375D" w:rsidRDefault="0072375D" w:rsidP="0072375D">
      <w:pPr>
        <w:jc w:val="both"/>
      </w:pPr>
      <w:r w:rsidRPr="0072375D">
        <w:rPr>
          <w:b/>
          <w:bCs/>
        </w:rPr>
        <w:t>Palabras clave:</w:t>
      </w:r>
      <w:r w:rsidRPr="0072375D">
        <w:t xml:space="preserve"> formación continua, celador, calidad asistencial, atención al usuario, seguridad del paciente, competencias profesionales.</w:t>
      </w:r>
    </w:p>
    <w:p w14:paraId="14E6A17E" w14:textId="77777777" w:rsidR="0072375D" w:rsidRPr="0072375D" w:rsidRDefault="0072375D" w:rsidP="0072375D">
      <w:pPr>
        <w:jc w:val="both"/>
        <w:rPr>
          <w:b/>
          <w:bCs/>
        </w:rPr>
      </w:pPr>
      <w:r w:rsidRPr="0072375D">
        <w:rPr>
          <w:b/>
          <w:bCs/>
        </w:rPr>
        <w:t>Introducción</w:t>
      </w:r>
    </w:p>
    <w:p w14:paraId="6ECE2009" w14:textId="77777777" w:rsidR="0072375D" w:rsidRPr="0072375D" w:rsidRDefault="0072375D" w:rsidP="0072375D">
      <w:pPr>
        <w:jc w:val="both"/>
      </w:pPr>
      <w:r w:rsidRPr="0072375D">
        <w:t>Los sistemas sanitarios actuales se enfrentan al desafío permanente de ofrecer una atención segura, eficiente y centrada en las necesidades de los pacientes. La evolución constante de los procedimientos asistenciales, la incorporación de nuevas tecnologías y el aumento de la complejidad organizativa hacen imprescindible la actualización continua de los conocimientos y habilidades de todos los profesionales sanitarios.</w:t>
      </w:r>
    </w:p>
    <w:p w14:paraId="74AFDB1F" w14:textId="77777777" w:rsidR="0072375D" w:rsidRPr="0072375D" w:rsidRDefault="0072375D" w:rsidP="0072375D">
      <w:pPr>
        <w:jc w:val="both"/>
      </w:pPr>
      <w:r w:rsidRPr="0072375D">
        <w:t>En este contexto, la formación continua se ha convertido en una estrategia fundamental para garantizar la calidad de los servicios de salud. Si bien gran parte de los programas formativos se dirigen tradicionalmente a médicos, enfermeros y otros profesionales clínicos, los celadores también requieren una capacitación adecuada para desempeñar sus funciones de manera eficiente y segura.</w:t>
      </w:r>
    </w:p>
    <w:p w14:paraId="19763D29" w14:textId="77777777" w:rsidR="0072375D" w:rsidRPr="0072375D" w:rsidRDefault="0072375D" w:rsidP="0072375D">
      <w:pPr>
        <w:jc w:val="both"/>
      </w:pPr>
      <w:r w:rsidRPr="0072375D">
        <w:t xml:space="preserve">El celador desarrolla tareas esenciales dentro del entorno hospitalario, incluyendo el traslado y movilización de pacientes, el apoyo logístico a las unidades asistenciales, la colaboración en situaciones de emergencia y la atención directa a usuarios y familiares. Estas actividades implican un contacto constante con las </w:t>
      </w:r>
      <w:r w:rsidRPr="0072375D">
        <w:lastRenderedPageBreak/>
        <w:t>personas atendidas y tienen una influencia significativa sobre la percepción de calidad de los servicios sanitarios.</w:t>
      </w:r>
    </w:p>
    <w:p w14:paraId="6814FBF9" w14:textId="77777777" w:rsidR="0072375D" w:rsidRPr="0072375D" w:rsidRDefault="0072375D" w:rsidP="0072375D">
      <w:pPr>
        <w:jc w:val="both"/>
      </w:pPr>
      <w:r w:rsidRPr="0072375D">
        <w:t>La formación continuada permite a los celadores adquirir conocimientos actualizados sobre prevención de riesgos, técnicas de movilización, atención humanizada, comunicación interpersonal y protocolos de actuación ante situaciones especiales. Todo ello contribuye a mejorar tanto la seguridad del paciente como la satisfacción de los usuarios.</w:t>
      </w:r>
    </w:p>
    <w:p w14:paraId="08137480" w14:textId="77777777" w:rsidR="0072375D" w:rsidRPr="0072375D" w:rsidRDefault="0072375D" w:rsidP="0072375D">
      <w:pPr>
        <w:jc w:val="both"/>
      </w:pPr>
      <w:r w:rsidRPr="0072375D">
        <w:t>El objetivo de este estudio es analizar el impacto de la formación continua de los celadores sobre la calidad asistencial y la atención al usuario dentro del ámbito hospitalario.</w:t>
      </w:r>
    </w:p>
    <w:p w14:paraId="6D68FB55" w14:textId="77777777" w:rsidR="0072375D" w:rsidRPr="0072375D" w:rsidRDefault="0072375D" w:rsidP="0072375D">
      <w:pPr>
        <w:jc w:val="both"/>
      </w:pPr>
    </w:p>
    <w:p w14:paraId="6F7EEBDB" w14:textId="77777777" w:rsidR="0072375D" w:rsidRPr="0072375D" w:rsidRDefault="0072375D" w:rsidP="0072375D">
      <w:pPr>
        <w:jc w:val="both"/>
        <w:rPr>
          <w:b/>
          <w:bCs/>
        </w:rPr>
      </w:pPr>
      <w:r w:rsidRPr="0072375D">
        <w:rPr>
          <w:b/>
          <w:bCs/>
        </w:rPr>
        <w:t>Metodología</w:t>
      </w:r>
    </w:p>
    <w:p w14:paraId="732B13B0" w14:textId="77777777" w:rsidR="0072375D" w:rsidRPr="0072375D" w:rsidRDefault="0072375D" w:rsidP="0072375D">
      <w:pPr>
        <w:jc w:val="both"/>
      </w:pPr>
      <w:r w:rsidRPr="0072375D">
        <w:t>Se realizó una revisión bibliográfica narrativa basada en la consulta de artículos científicos, informes institucionales y documentos técnicos relacionados con la formación profesional y la calidad asistencial en el ámbito sanitario.</w:t>
      </w:r>
    </w:p>
    <w:p w14:paraId="569F2CC4" w14:textId="77777777" w:rsidR="0072375D" w:rsidRPr="0072375D" w:rsidRDefault="0072375D" w:rsidP="0072375D">
      <w:pPr>
        <w:jc w:val="both"/>
      </w:pPr>
      <w:r w:rsidRPr="0072375D">
        <w:t>La búsqueda documental se efectuó en las bases de datos PubMed, SciELO y Google Scholar, así como en publicaciones de organismos nacionales e internacionales vinculados a la gestión sanitaria y la seguridad del paciente.</w:t>
      </w:r>
    </w:p>
    <w:p w14:paraId="33852F59" w14:textId="77777777" w:rsidR="0072375D" w:rsidRPr="0072375D" w:rsidRDefault="0072375D" w:rsidP="0072375D">
      <w:pPr>
        <w:jc w:val="both"/>
      </w:pPr>
      <w:r w:rsidRPr="0072375D">
        <w:t>Se utilizaron como términos de búsqueda las expresiones: “formación continua”, “celador hospitalario”, “calidad asistencial”, “atención al usuario”, “competencias profesionales” y “seguridad del paciente”.</w:t>
      </w:r>
    </w:p>
    <w:p w14:paraId="17764280" w14:textId="77777777" w:rsidR="0072375D" w:rsidRPr="0072375D" w:rsidRDefault="0072375D" w:rsidP="0072375D">
      <w:pPr>
        <w:jc w:val="both"/>
      </w:pPr>
      <w:r w:rsidRPr="0072375D">
        <w:t>Los criterios de inclusión contemplaron publicaciones en español e inglés aparecidas durante los últimos diez años, así como documentos oficiales relacionados con programas de formación y calidad sanitaria. Tras la selección de la documentación relevante, se procedió al análisis descriptivo de los hallazgos más significativos.</w:t>
      </w:r>
    </w:p>
    <w:p w14:paraId="2EE1E1D2" w14:textId="77777777" w:rsidR="0072375D" w:rsidRPr="0072375D" w:rsidRDefault="0072375D" w:rsidP="0072375D">
      <w:pPr>
        <w:jc w:val="both"/>
        <w:rPr>
          <w:b/>
          <w:bCs/>
        </w:rPr>
      </w:pPr>
      <w:r w:rsidRPr="0072375D">
        <w:rPr>
          <w:b/>
          <w:bCs/>
        </w:rPr>
        <w:t>Resultados</w:t>
      </w:r>
    </w:p>
    <w:p w14:paraId="2AA10D68" w14:textId="77777777" w:rsidR="0072375D" w:rsidRPr="0072375D" w:rsidRDefault="0072375D" w:rsidP="0072375D">
      <w:pPr>
        <w:jc w:val="both"/>
      </w:pPr>
      <w:r w:rsidRPr="0072375D">
        <w:t>La revisión realizada evidencia que la formación continua de los celadores genera efectos positivos sobre diferentes dimensiones de la calidad asistencial.</w:t>
      </w:r>
    </w:p>
    <w:p w14:paraId="7F8C19A2" w14:textId="77777777" w:rsidR="0072375D" w:rsidRPr="0072375D" w:rsidRDefault="0072375D" w:rsidP="0072375D">
      <w:pPr>
        <w:jc w:val="both"/>
      </w:pPr>
      <w:r w:rsidRPr="0072375D">
        <w:t>Uno de los principales beneficios observados es la mejora en las técnicas de movilización y traslado de pacientes. Los programas formativos permiten adquirir conocimientos sobre ergonomía, prevención de lesiones y utilización adecuada de dispositivos de apoyo, reduciendo tanto los riesgos para los pacientes como los accidentes laborales entre los profesionales.</w:t>
      </w:r>
    </w:p>
    <w:p w14:paraId="3CC0474D" w14:textId="77777777" w:rsidR="0072375D" w:rsidRPr="0072375D" w:rsidRDefault="0072375D" w:rsidP="0072375D">
      <w:pPr>
        <w:jc w:val="both"/>
      </w:pPr>
      <w:r w:rsidRPr="0072375D">
        <w:lastRenderedPageBreak/>
        <w:t>Asimismo, diversos estudios destacan la importancia de la formación en comunicación y atención al usuario. Los celadores mantienen un contacto frecuente con pacientes y familiares, especialmente durante ingresos, traslados y procesos asistenciales. Una adecuada capacitación en habilidades comunicativas favorece la empatía, mejora la relación interpersonal y contribuye a generar una percepción más positiva de la atención recibida.</w:t>
      </w:r>
    </w:p>
    <w:p w14:paraId="377C1ABB" w14:textId="77777777" w:rsidR="0072375D" w:rsidRPr="0072375D" w:rsidRDefault="0072375D" w:rsidP="0072375D">
      <w:pPr>
        <w:jc w:val="both"/>
      </w:pPr>
      <w:r w:rsidRPr="0072375D">
        <w:t>Otro aspecto relevante es la preparación para situaciones de emergencia. La formación específica en protocolos de actuación, evacuación y colaboración con los equipos asistenciales incrementa la capacidad de respuesta ante incidentes críticos y fortalece la seguridad dentro de los centros sanitarios.</w:t>
      </w:r>
    </w:p>
    <w:p w14:paraId="2F1A55E5" w14:textId="77777777" w:rsidR="0072375D" w:rsidRPr="0072375D" w:rsidRDefault="0072375D" w:rsidP="0072375D">
      <w:pPr>
        <w:jc w:val="both"/>
      </w:pPr>
      <w:r w:rsidRPr="0072375D">
        <w:t>La revisión también pone de manifiesto que los celadores que participan regularmente en actividades formativas muestran un mayor conocimiento de los procedimientos institucionales y una mejor integración en los equipos multidisciplinares. Esto facilita la coordinación entre profesionales y favorece la continuidad asistencial.</w:t>
      </w:r>
    </w:p>
    <w:p w14:paraId="205E037E" w14:textId="77777777" w:rsidR="0072375D" w:rsidRPr="0072375D" w:rsidRDefault="0072375D" w:rsidP="0072375D">
      <w:pPr>
        <w:jc w:val="both"/>
      </w:pPr>
      <w:r w:rsidRPr="0072375D">
        <w:t>Por último, los estudios analizados indican que la inversión en formación continua se relaciona con mayores niveles de satisfacción de los usuarios, quienes valoran positivamente el trato recibido, la profesionalidad del personal y la organización de los servicios sanitarios.</w:t>
      </w:r>
    </w:p>
    <w:p w14:paraId="51B8AF52" w14:textId="77777777" w:rsidR="0072375D" w:rsidRPr="0072375D" w:rsidRDefault="0072375D" w:rsidP="0072375D">
      <w:pPr>
        <w:jc w:val="both"/>
        <w:rPr>
          <w:b/>
          <w:bCs/>
        </w:rPr>
      </w:pPr>
      <w:r w:rsidRPr="0072375D">
        <w:rPr>
          <w:b/>
          <w:bCs/>
        </w:rPr>
        <w:t>Conclusiones</w:t>
      </w:r>
    </w:p>
    <w:p w14:paraId="352ABF9F" w14:textId="77777777" w:rsidR="0072375D" w:rsidRPr="0072375D" w:rsidRDefault="0072375D" w:rsidP="0072375D">
      <w:pPr>
        <w:jc w:val="both"/>
      </w:pPr>
      <w:r w:rsidRPr="0072375D">
        <w:t>La formación continua constituye un elemento esencial para garantizar un desempeño profesional eficaz y adaptado a las necesidades cambiantes del entorno sanitario. En el caso de los celadores, la actualización permanente de conocimientos y habilidades repercute directamente sobre la calidad asistencial y la atención prestada a los usuarios.</w:t>
      </w:r>
    </w:p>
    <w:p w14:paraId="440600A4" w14:textId="77777777" w:rsidR="0072375D" w:rsidRPr="0072375D" w:rsidRDefault="0072375D" w:rsidP="0072375D">
      <w:pPr>
        <w:jc w:val="both"/>
      </w:pPr>
      <w:r w:rsidRPr="0072375D">
        <w:t>Los resultados obtenidos muestran que la formación favorece una movilización más segura de los pacientes, mejora la comunicación interpersonal, fortalece la capacidad de actuación ante emergencias y facilita la integración de estos profesionales en los equipos asistenciales.</w:t>
      </w:r>
    </w:p>
    <w:p w14:paraId="3553712A" w14:textId="77777777" w:rsidR="0072375D" w:rsidRPr="0072375D" w:rsidRDefault="0072375D" w:rsidP="0072375D">
      <w:pPr>
        <w:jc w:val="both"/>
      </w:pPr>
      <w:r w:rsidRPr="0072375D">
        <w:t>Además, la capacitación continuada contribuye a incrementar la satisfacción de los pacientes y familiares, reforzando la imagen de calidad de las instituciones sanitarias.</w:t>
      </w:r>
    </w:p>
    <w:p w14:paraId="5D292D13" w14:textId="77777777" w:rsidR="0072375D" w:rsidRPr="0072375D" w:rsidRDefault="0072375D" w:rsidP="0072375D">
      <w:pPr>
        <w:jc w:val="both"/>
      </w:pPr>
      <w:r w:rsidRPr="0072375D">
        <w:t>Por todo ello, resulta recomendable promover programas formativos específicos dirigidos a los celadores e incorporar la formación continua como un componente estratégico dentro de las políticas de calidad y mejora asistencial de los centros sanitarios.</w:t>
      </w:r>
    </w:p>
    <w:p w14:paraId="0FB3236C" w14:textId="77777777" w:rsidR="0072375D" w:rsidRPr="0072375D" w:rsidRDefault="0072375D" w:rsidP="0072375D">
      <w:pPr>
        <w:jc w:val="both"/>
        <w:rPr>
          <w:b/>
          <w:bCs/>
        </w:rPr>
      </w:pPr>
      <w:r w:rsidRPr="0072375D">
        <w:rPr>
          <w:b/>
          <w:bCs/>
        </w:rPr>
        <w:t>Bibliografía</w:t>
      </w:r>
    </w:p>
    <w:p w14:paraId="6662A0D4" w14:textId="77777777" w:rsidR="0072375D" w:rsidRPr="0072375D" w:rsidRDefault="0072375D" w:rsidP="0072375D">
      <w:pPr>
        <w:numPr>
          <w:ilvl w:val="0"/>
          <w:numId w:val="19"/>
        </w:numPr>
        <w:jc w:val="both"/>
      </w:pPr>
      <w:r w:rsidRPr="0072375D">
        <w:lastRenderedPageBreak/>
        <w:t xml:space="preserve">Organización Mundial de la Salud. </w:t>
      </w:r>
      <w:r w:rsidRPr="0072375D">
        <w:rPr>
          <w:i/>
          <w:iCs/>
          <w:lang w:val="en-GB"/>
        </w:rPr>
        <w:t>Global Patient Safety Action Plan 2021-2030</w:t>
      </w:r>
      <w:r w:rsidRPr="0072375D">
        <w:rPr>
          <w:lang w:val="en-GB"/>
        </w:rPr>
        <w:t xml:space="preserve">. </w:t>
      </w:r>
      <w:r w:rsidRPr="0072375D">
        <w:t>Ginebra: OMS; 2021.</w:t>
      </w:r>
    </w:p>
    <w:p w14:paraId="70C0C080" w14:textId="77777777" w:rsidR="0072375D" w:rsidRPr="0072375D" w:rsidRDefault="0072375D" w:rsidP="0072375D">
      <w:pPr>
        <w:numPr>
          <w:ilvl w:val="0"/>
          <w:numId w:val="19"/>
        </w:numPr>
        <w:jc w:val="both"/>
      </w:pPr>
      <w:r w:rsidRPr="0072375D">
        <w:t xml:space="preserve">Ministerio de Sanidad. </w:t>
      </w:r>
      <w:r w:rsidRPr="0072375D">
        <w:rPr>
          <w:i/>
          <w:iCs/>
        </w:rPr>
        <w:t>Estrategia de Seguridad del Paciente del Sistema Nacional de Salud</w:t>
      </w:r>
      <w:r w:rsidRPr="0072375D">
        <w:t>. Madrid: Ministerio de Sanidad; 2023.</w:t>
      </w:r>
    </w:p>
    <w:p w14:paraId="2DA5E663" w14:textId="77777777" w:rsidR="0072375D" w:rsidRPr="0072375D" w:rsidRDefault="0072375D" w:rsidP="0072375D">
      <w:pPr>
        <w:numPr>
          <w:ilvl w:val="0"/>
          <w:numId w:val="19"/>
        </w:numPr>
        <w:jc w:val="both"/>
        <w:rPr>
          <w:lang w:val="en-GB"/>
        </w:rPr>
      </w:pPr>
      <w:r w:rsidRPr="0072375D">
        <w:t xml:space="preserve">Organización Mundial de la Salud. </w:t>
      </w:r>
      <w:proofErr w:type="spellStart"/>
      <w:r w:rsidRPr="0072375D">
        <w:rPr>
          <w:i/>
          <w:iCs/>
          <w:lang w:val="en-GB"/>
        </w:rPr>
        <w:t>HealthWorkforceEducation</w:t>
      </w:r>
      <w:proofErr w:type="spellEnd"/>
      <w:r w:rsidRPr="0072375D">
        <w:rPr>
          <w:i/>
          <w:iCs/>
          <w:lang w:val="en-GB"/>
        </w:rPr>
        <w:t xml:space="preserve"> and Training</w:t>
      </w:r>
      <w:r w:rsidRPr="0072375D">
        <w:rPr>
          <w:lang w:val="en-GB"/>
        </w:rPr>
        <w:t>. Ginebra: OMS; 2022.</w:t>
      </w:r>
    </w:p>
    <w:p w14:paraId="50842F6B" w14:textId="77777777" w:rsidR="0072375D" w:rsidRPr="0072375D" w:rsidRDefault="0072375D" w:rsidP="0072375D">
      <w:pPr>
        <w:numPr>
          <w:ilvl w:val="0"/>
          <w:numId w:val="19"/>
        </w:numPr>
        <w:jc w:val="both"/>
      </w:pPr>
      <w:proofErr w:type="spellStart"/>
      <w:r w:rsidRPr="0072375D">
        <w:rPr>
          <w:lang w:val="en-GB"/>
        </w:rPr>
        <w:t>EuropeanCommission</w:t>
      </w:r>
      <w:proofErr w:type="spellEnd"/>
      <w:r w:rsidRPr="0072375D">
        <w:rPr>
          <w:lang w:val="en-GB"/>
        </w:rPr>
        <w:t xml:space="preserve">. </w:t>
      </w:r>
      <w:proofErr w:type="spellStart"/>
      <w:r w:rsidRPr="0072375D">
        <w:rPr>
          <w:i/>
          <w:iCs/>
          <w:lang w:val="en-GB"/>
        </w:rPr>
        <w:t>Qualityof</w:t>
      </w:r>
      <w:proofErr w:type="spellEnd"/>
      <w:r w:rsidRPr="0072375D">
        <w:rPr>
          <w:i/>
          <w:iCs/>
          <w:lang w:val="en-GB"/>
        </w:rPr>
        <w:t xml:space="preserve"> Care and Patient Safety in </w:t>
      </w:r>
      <w:proofErr w:type="spellStart"/>
      <w:r w:rsidRPr="0072375D">
        <w:rPr>
          <w:i/>
          <w:iCs/>
          <w:lang w:val="en-GB"/>
        </w:rPr>
        <w:t>HealthcareSystems</w:t>
      </w:r>
      <w:proofErr w:type="spellEnd"/>
      <w:r w:rsidRPr="0072375D">
        <w:rPr>
          <w:lang w:val="en-GB"/>
        </w:rPr>
        <w:t xml:space="preserve">. </w:t>
      </w:r>
      <w:r w:rsidRPr="0072375D">
        <w:t xml:space="preserve">Luxemburgo: </w:t>
      </w:r>
      <w:proofErr w:type="spellStart"/>
      <w:r w:rsidRPr="0072375D">
        <w:t>Publications</w:t>
      </w:r>
      <w:proofErr w:type="spellEnd"/>
      <w:r w:rsidRPr="0072375D">
        <w:t xml:space="preserve"> Office </w:t>
      </w:r>
      <w:proofErr w:type="spellStart"/>
      <w:r w:rsidRPr="0072375D">
        <w:t>oftheEuropeanUnion</w:t>
      </w:r>
      <w:proofErr w:type="spellEnd"/>
      <w:r w:rsidRPr="0072375D">
        <w:t>; 2021.</w:t>
      </w:r>
    </w:p>
    <w:p w14:paraId="7A1BF256" w14:textId="77777777" w:rsidR="0072375D" w:rsidRPr="0072375D" w:rsidRDefault="0072375D" w:rsidP="0072375D">
      <w:pPr>
        <w:numPr>
          <w:ilvl w:val="0"/>
          <w:numId w:val="19"/>
        </w:numPr>
        <w:jc w:val="both"/>
        <w:rPr>
          <w:lang w:val="en-GB"/>
        </w:rPr>
      </w:pPr>
      <w:r w:rsidRPr="0072375D">
        <w:rPr>
          <w:lang w:val="en-GB"/>
        </w:rPr>
        <w:t xml:space="preserve">Agency </w:t>
      </w:r>
      <w:proofErr w:type="spellStart"/>
      <w:r w:rsidRPr="0072375D">
        <w:rPr>
          <w:lang w:val="en-GB"/>
        </w:rPr>
        <w:t>forHealthcareResearch</w:t>
      </w:r>
      <w:proofErr w:type="spellEnd"/>
      <w:r w:rsidRPr="0072375D">
        <w:rPr>
          <w:lang w:val="en-GB"/>
        </w:rPr>
        <w:t xml:space="preserve"> and Quality (AHRQ). </w:t>
      </w:r>
      <w:r w:rsidRPr="0072375D">
        <w:rPr>
          <w:i/>
          <w:iCs/>
          <w:lang w:val="en-GB"/>
        </w:rPr>
        <w:t>Patient Safety Network (</w:t>
      </w:r>
      <w:proofErr w:type="spellStart"/>
      <w:r w:rsidRPr="0072375D">
        <w:rPr>
          <w:i/>
          <w:iCs/>
          <w:lang w:val="en-GB"/>
        </w:rPr>
        <w:t>PSNet</w:t>
      </w:r>
      <w:proofErr w:type="spellEnd"/>
      <w:r w:rsidRPr="0072375D">
        <w:rPr>
          <w:i/>
          <w:iCs/>
          <w:lang w:val="en-GB"/>
        </w:rPr>
        <w:t>)</w:t>
      </w:r>
      <w:r w:rsidRPr="0072375D">
        <w:rPr>
          <w:lang w:val="en-GB"/>
        </w:rPr>
        <w:t>. Rockville, Maryland; 2024.</w:t>
      </w:r>
    </w:p>
    <w:p w14:paraId="1D2CBE9C" w14:textId="77777777" w:rsidR="0072375D" w:rsidRPr="0072375D" w:rsidRDefault="0072375D" w:rsidP="0072375D">
      <w:pPr>
        <w:numPr>
          <w:ilvl w:val="0"/>
          <w:numId w:val="19"/>
        </w:numPr>
        <w:jc w:val="both"/>
      </w:pPr>
      <w:proofErr w:type="spellStart"/>
      <w:r w:rsidRPr="0072375D">
        <w:rPr>
          <w:lang w:val="en-GB"/>
        </w:rPr>
        <w:t>JointCommission</w:t>
      </w:r>
      <w:proofErr w:type="spellEnd"/>
      <w:r w:rsidRPr="0072375D">
        <w:rPr>
          <w:lang w:val="en-GB"/>
        </w:rPr>
        <w:t xml:space="preserve"> International. </w:t>
      </w:r>
      <w:r w:rsidRPr="0072375D">
        <w:rPr>
          <w:i/>
          <w:iCs/>
          <w:lang w:val="en-GB"/>
        </w:rPr>
        <w:t>International Patient Safety Goals</w:t>
      </w:r>
      <w:r w:rsidRPr="0072375D">
        <w:rPr>
          <w:lang w:val="en-GB"/>
        </w:rPr>
        <w:t xml:space="preserve">. </w:t>
      </w:r>
      <w:r w:rsidRPr="0072375D">
        <w:t>2024.</w:t>
      </w:r>
    </w:p>
    <w:p w14:paraId="589939C4" w14:textId="77777777" w:rsidR="0072375D" w:rsidRPr="0072375D" w:rsidRDefault="0072375D" w:rsidP="0072375D">
      <w:pPr>
        <w:numPr>
          <w:ilvl w:val="0"/>
          <w:numId w:val="19"/>
        </w:numPr>
        <w:jc w:val="both"/>
      </w:pPr>
      <w:r w:rsidRPr="0072375D">
        <w:rPr>
          <w:lang w:val="en-GB"/>
        </w:rPr>
        <w:t xml:space="preserve">Benner P. </w:t>
      </w:r>
      <w:proofErr w:type="spellStart"/>
      <w:r w:rsidRPr="0072375D">
        <w:rPr>
          <w:i/>
          <w:iCs/>
          <w:lang w:val="en-GB"/>
        </w:rPr>
        <w:t>FromNoviceto</w:t>
      </w:r>
      <w:proofErr w:type="spellEnd"/>
      <w:r w:rsidRPr="0072375D">
        <w:rPr>
          <w:i/>
          <w:iCs/>
          <w:lang w:val="en-GB"/>
        </w:rPr>
        <w:t xml:space="preserve"> Expert: Excellence and Power in </w:t>
      </w:r>
      <w:proofErr w:type="spellStart"/>
      <w:r w:rsidRPr="0072375D">
        <w:rPr>
          <w:i/>
          <w:iCs/>
          <w:lang w:val="en-GB"/>
        </w:rPr>
        <w:t>ClinicalNursingPractice</w:t>
      </w:r>
      <w:proofErr w:type="spellEnd"/>
      <w:r w:rsidRPr="0072375D">
        <w:rPr>
          <w:lang w:val="en-GB"/>
        </w:rPr>
        <w:t xml:space="preserve">. </w:t>
      </w:r>
      <w:proofErr w:type="spellStart"/>
      <w:r w:rsidRPr="0072375D">
        <w:t>UpperSaddleRiver</w:t>
      </w:r>
      <w:proofErr w:type="spellEnd"/>
      <w:r w:rsidRPr="0072375D">
        <w:t>: Prentice Hall; 2001.</w:t>
      </w:r>
    </w:p>
    <w:p w14:paraId="0949FEE8" w14:textId="77777777" w:rsidR="0072375D" w:rsidRPr="0072375D" w:rsidRDefault="0072375D" w:rsidP="0072375D">
      <w:pPr>
        <w:numPr>
          <w:ilvl w:val="0"/>
          <w:numId w:val="19"/>
        </w:numPr>
        <w:jc w:val="both"/>
      </w:pPr>
      <w:r w:rsidRPr="0072375D">
        <w:t xml:space="preserve">Ministerio de Sanidad. </w:t>
      </w:r>
      <w:r w:rsidRPr="0072375D">
        <w:rPr>
          <w:i/>
          <w:iCs/>
        </w:rPr>
        <w:t>Plan de Calidad para el Sistema Nacional de Salud</w:t>
      </w:r>
      <w:r w:rsidRPr="0072375D">
        <w:t>. Madrid: Gobierno de España.</w:t>
      </w:r>
    </w:p>
    <w:p w14:paraId="76C4B091" w14:textId="77777777" w:rsidR="0072375D" w:rsidRPr="0072375D" w:rsidRDefault="0072375D" w:rsidP="0072375D">
      <w:pPr>
        <w:numPr>
          <w:ilvl w:val="0"/>
          <w:numId w:val="19"/>
        </w:numPr>
        <w:jc w:val="both"/>
      </w:pPr>
      <w:proofErr w:type="spellStart"/>
      <w:r w:rsidRPr="0072375D">
        <w:rPr>
          <w:lang w:val="en-GB"/>
        </w:rPr>
        <w:t>WorldHealthOrganization</w:t>
      </w:r>
      <w:proofErr w:type="spellEnd"/>
      <w:r w:rsidRPr="0072375D">
        <w:rPr>
          <w:lang w:val="en-GB"/>
        </w:rPr>
        <w:t xml:space="preserve">. </w:t>
      </w:r>
      <w:proofErr w:type="spellStart"/>
      <w:r w:rsidRPr="0072375D">
        <w:rPr>
          <w:i/>
          <w:iCs/>
          <w:lang w:val="en-GB"/>
        </w:rPr>
        <w:t>QualityHealthServices</w:t>
      </w:r>
      <w:proofErr w:type="spellEnd"/>
      <w:r w:rsidRPr="0072375D">
        <w:rPr>
          <w:i/>
          <w:iCs/>
          <w:lang w:val="en-GB"/>
        </w:rPr>
        <w:t>: A Planning Guide</w:t>
      </w:r>
      <w:r w:rsidRPr="0072375D">
        <w:rPr>
          <w:lang w:val="en-GB"/>
        </w:rPr>
        <w:t xml:space="preserve">. </w:t>
      </w:r>
      <w:r w:rsidRPr="0072375D">
        <w:t>Geneva: WHO; 2020.</w:t>
      </w:r>
    </w:p>
    <w:p w14:paraId="72B6A3E8" w14:textId="77777777" w:rsidR="0072375D" w:rsidRPr="0072375D" w:rsidRDefault="0072375D" w:rsidP="0072375D">
      <w:pPr>
        <w:numPr>
          <w:ilvl w:val="0"/>
          <w:numId w:val="19"/>
        </w:numPr>
        <w:jc w:val="both"/>
      </w:pPr>
      <w:r w:rsidRPr="0072375D">
        <w:rPr>
          <w:lang w:val="en-GB"/>
        </w:rPr>
        <w:t xml:space="preserve">Donabedian A. </w:t>
      </w:r>
      <w:proofErr w:type="spellStart"/>
      <w:r w:rsidRPr="0072375D">
        <w:rPr>
          <w:lang w:val="en-GB"/>
        </w:rPr>
        <w:t>Evaluatingthequalityof</w:t>
      </w:r>
      <w:proofErr w:type="spellEnd"/>
      <w:r w:rsidRPr="0072375D">
        <w:rPr>
          <w:lang w:val="en-GB"/>
        </w:rPr>
        <w:t xml:space="preserve"> medical care. </w:t>
      </w:r>
      <w:proofErr w:type="spellStart"/>
      <w:r w:rsidRPr="0072375D">
        <w:rPr>
          <w:i/>
          <w:iCs/>
        </w:rPr>
        <w:t>MilbankQuarterly</w:t>
      </w:r>
      <w:proofErr w:type="spellEnd"/>
      <w:r w:rsidRPr="0072375D">
        <w:t>. 2005;83(4):691-729.</w:t>
      </w:r>
    </w:p>
    <w:p w14:paraId="63BAF796" w14:textId="77777777" w:rsidR="0072375D" w:rsidRPr="0072375D" w:rsidRDefault="0072375D" w:rsidP="0072375D">
      <w:pPr>
        <w:jc w:val="both"/>
      </w:pPr>
    </w:p>
    <w:p w14:paraId="407496B8" w14:textId="77777777" w:rsidR="0072375D" w:rsidRDefault="0072375D" w:rsidP="0072375D">
      <w:pPr>
        <w:jc w:val="both"/>
      </w:pPr>
    </w:p>
    <w:p w14:paraId="32252843" w14:textId="77777777" w:rsidR="0072375D" w:rsidRDefault="0072375D" w:rsidP="0072375D">
      <w:pPr>
        <w:jc w:val="both"/>
      </w:pPr>
    </w:p>
    <w:p w14:paraId="7C10E7FA" w14:textId="77777777" w:rsidR="0072375D" w:rsidRDefault="0072375D" w:rsidP="0072375D">
      <w:pPr>
        <w:jc w:val="both"/>
      </w:pPr>
    </w:p>
    <w:p w14:paraId="3672F6CA" w14:textId="77777777" w:rsidR="0072375D" w:rsidRDefault="0072375D" w:rsidP="0072375D">
      <w:pPr>
        <w:jc w:val="both"/>
      </w:pPr>
    </w:p>
    <w:p w14:paraId="065B1200" w14:textId="77777777" w:rsidR="0072375D" w:rsidRDefault="0072375D" w:rsidP="0072375D">
      <w:pPr>
        <w:jc w:val="both"/>
      </w:pPr>
    </w:p>
    <w:p w14:paraId="7963FFA0" w14:textId="77777777" w:rsidR="0072375D" w:rsidRDefault="0072375D" w:rsidP="0072375D">
      <w:pPr>
        <w:jc w:val="both"/>
      </w:pPr>
    </w:p>
    <w:p w14:paraId="5989E454" w14:textId="77777777" w:rsidR="0072375D" w:rsidRDefault="0072375D" w:rsidP="0072375D">
      <w:pPr>
        <w:jc w:val="both"/>
      </w:pPr>
    </w:p>
    <w:p w14:paraId="7305AC68" w14:textId="77777777" w:rsidR="0072375D" w:rsidRDefault="0072375D" w:rsidP="0072375D">
      <w:pPr>
        <w:jc w:val="both"/>
      </w:pPr>
    </w:p>
    <w:p w14:paraId="030C45CA" w14:textId="77777777" w:rsidR="0072375D" w:rsidRDefault="0072375D" w:rsidP="0072375D">
      <w:pPr>
        <w:jc w:val="both"/>
      </w:pPr>
    </w:p>
    <w:p w14:paraId="46784DC3" w14:textId="77777777" w:rsidR="0072375D" w:rsidRDefault="0072375D" w:rsidP="0072375D">
      <w:pPr>
        <w:jc w:val="both"/>
      </w:pPr>
    </w:p>
    <w:p w14:paraId="528CC9FB" w14:textId="77777777" w:rsidR="0072375D" w:rsidRPr="0072375D" w:rsidRDefault="0072375D" w:rsidP="0072375D">
      <w:pPr>
        <w:jc w:val="both"/>
        <w:rPr>
          <w:b/>
          <w:bCs/>
        </w:rPr>
      </w:pPr>
      <w:r w:rsidRPr="0072375D">
        <w:rPr>
          <w:b/>
          <w:bCs/>
        </w:rPr>
        <w:lastRenderedPageBreak/>
        <w:t>El papel del personal no sanitario en la seguridad del paciente: análisis de funciones y buenas prácticas en el entorno hospitalario</w:t>
      </w:r>
    </w:p>
    <w:p w14:paraId="7E2D7C3E" w14:textId="77777777" w:rsidR="0072375D" w:rsidRPr="0072375D" w:rsidRDefault="0072375D" w:rsidP="0072375D">
      <w:pPr>
        <w:jc w:val="both"/>
        <w:rPr>
          <w:b/>
          <w:bCs/>
        </w:rPr>
      </w:pPr>
      <w:r w:rsidRPr="0072375D">
        <w:rPr>
          <w:b/>
          <w:bCs/>
        </w:rPr>
        <w:t>Resumen</w:t>
      </w:r>
    </w:p>
    <w:p w14:paraId="32046377" w14:textId="77777777" w:rsidR="0072375D" w:rsidRPr="0072375D" w:rsidRDefault="0072375D" w:rsidP="0072375D">
      <w:pPr>
        <w:jc w:val="both"/>
      </w:pPr>
      <w:r w:rsidRPr="0072375D">
        <w:t>La seguridad del paciente es uno de los pilares fundamentales de la calidad asistencial en los centros sanitarios. Aunque habitualmente se relaciona con la actuación de médicos y profesionales de enfermería, otros trabajadores desempeñan funciones esenciales para prevenir riesgos y garantizar una atención segura. Entre ellos destaca la figura del celador, cuyas actividades de traslado, movilización, acompañamiento y apoyo logístico tienen una influencia directa en la prevención de incidentes y eventos adversos. El objetivo de este trabajo es analizar el papel del celador en la seguridad del paciente y describir las principales buenas prácticas desarrolladas en el entorno hospitalario. Para ello, se realizó una revisión bibliográfica de literatura científica y documentos institucionales relacionados con la seguridad asistencial. Los resultados evidencian que la correcta formación de los celadores, el cumplimiento de protocolos de movilización y traslado, así como una comunicación eficaz con el resto del equipo sanitario, contribuyen significativamente a reducir riesgos para los pacientes. Se concluye que el celador constituye un profesional clave dentro de las estrategias de seguridad hospitalaria y que su integración en los programas de calidad asistencial favorece la mejora continua de la atención sanitaria.</w:t>
      </w:r>
    </w:p>
    <w:p w14:paraId="6D689954" w14:textId="77777777" w:rsidR="0072375D" w:rsidRPr="0072375D" w:rsidRDefault="0072375D" w:rsidP="0072375D">
      <w:pPr>
        <w:jc w:val="both"/>
      </w:pPr>
      <w:r w:rsidRPr="0072375D">
        <w:rPr>
          <w:b/>
          <w:bCs/>
        </w:rPr>
        <w:t>Palabras clave:</w:t>
      </w:r>
      <w:r w:rsidRPr="0072375D">
        <w:t xml:space="preserve"> celador, seguridad del paciente, calidad asistencial, hospital, prevención de riesgos, atención sanitaria.</w:t>
      </w:r>
    </w:p>
    <w:p w14:paraId="60CF2832" w14:textId="77777777" w:rsidR="0072375D" w:rsidRPr="0072375D" w:rsidRDefault="0072375D" w:rsidP="0072375D">
      <w:pPr>
        <w:jc w:val="both"/>
        <w:rPr>
          <w:b/>
          <w:bCs/>
        </w:rPr>
      </w:pPr>
      <w:r w:rsidRPr="0072375D">
        <w:rPr>
          <w:b/>
          <w:bCs/>
        </w:rPr>
        <w:t>Introducción</w:t>
      </w:r>
    </w:p>
    <w:p w14:paraId="0645E999" w14:textId="77777777" w:rsidR="0072375D" w:rsidRPr="0072375D" w:rsidRDefault="0072375D" w:rsidP="0072375D">
      <w:pPr>
        <w:jc w:val="both"/>
      </w:pPr>
      <w:r w:rsidRPr="0072375D">
        <w:t>La seguridad del paciente constituye uno de los principales objetivos de los sistemas sanitarios actuales y representa un indicador fundamental de la calidad asistencial. La Organización Mundial de la Salud (OMS) define la seguridad del paciente como la reducción del riesgo de daños innecesarios asociados a la atención sanitaria hasta un mínimo aceptable. La aparición de eventos adversos durante la asistencia supone un importante problema de salud pública debido a sus consecuencias clínicas, económicas y sociales.</w:t>
      </w:r>
    </w:p>
    <w:p w14:paraId="431F477B" w14:textId="77777777" w:rsidR="0072375D" w:rsidRPr="0072375D" w:rsidRDefault="0072375D" w:rsidP="0072375D">
      <w:pPr>
        <w:jc w:val="both"/>
      </w:pPr>
      <w:r w:rsidRPr="0072375D">
        <w:t>Tradicionalmente, las estrategias de seguridad se han centrado en la actuación de médicos, enfermeros y otros profesionales directamente vinculados a los procedimientos diagnósticos y terapéuticos. Sin embargo, la atención sanitaria moderna se basa en el trabajo coordinado de equipos multidisciplinares en los que participan numerosos profesionales que contribuyen de forma indirecta a la seguridad de los pacientes.</w:t>
      </w:r>
    </w:p>
    <w:p w14:paraId="22061CAB" w14:textId="77777777" w:rsidR="0072375D" w:rsidRPr="0072375D" w:rsidRDefault="0072375D" w:rsidP="0072375D">
      <w:pPr>
        <w:jc w:val="both"/>
      </w:pPr>
      <w:r w:rsidRPr="0072375D">
        <w:t xml:space="preserve">Dentro de este grupo se encuentra la figura del celador, esencial para el funcionamiento de hospitales y centros sanitarios. Entre sus funciones destacan el </w:t>
      </w:r>
      <w:r w:rsidRPr="0072375D">
        <w:lastRenderedPageBreak/>
        <w:t>traslado de pacientes, la movilización dentro de las diferentes unidades asistenciales, la colaboración con el personal sanitario, el apoyo en situaciones de emergencia y la vigilancia de determinadas áreas hospitalarias. Estas actividades tienen una repercusión directa sobre la seguridad del paciente, especialmente en aquellos casos en los que existen limitaciones funcionales, dependencia o riesgo elevado de sufrir accidentes.</w:t>
      </w:r>
    </w:p>
    <w:p w14:paraId="5F867D92" w14:textId="77777777" w:rsidR="0072375D" w:rsidRPr="0072375D" w:rsidRDefault="0072375D" w:rsidP="0072375D">
      <w:pPr>
        <w:jc w:val="both"/>
      </w:pPr>
      <w:r w:rsidRPr="0072375D">
        <w:t>El contacto continuo con los pacientes permite al celador identificar situaciones de vulnerabilidad y colaborar activamente en la prevención de riesgos. Por este motivo, su papel ha adquirido una importancia creciente dentro de las políticas de calidad y seguridad asistencial.</w:t>
      </w:r>
    </w:p>
    <w:p w14:paraId="458C45BF" w14:textId="77777777" w:rsidR="0072375D" w:rsidRPr="0072375D" w:rsidRDefault="0072375D" w:rsidP="0072375D">
      <w:pPr>
        <w:jc w:val="both"/>
      </w:pPr>
      <w:r w:rsidRPr="0072375D">
        <w:t>El objetivo de este trabajo es analizar las funciones desempeñadas por el celador relacionadas con la seguridad del paciente y describir las principales buenas prácticas que contribuyen a mejorar la calidad de la atención en el entorno hospitalario.</w:t>
      </w:r>
    </w:p>
    <w:p w14:paraId="315C85F5" w14:textId="77777777" w:rsidR="0072375D" w:rsidRPr="0072375D" w:rsidRDefault="0072375D" w:rsidP="0072375D">
      <w:pPr>
        <w:jc w:val="both"/>
        <w:rPr>
          <w:b/>
          <w:bCs/>
        </w:rPr>
      </w:pPr>
      <w:r w:rsidRPr="0072375D">
        <w:rPr>
          <w:b/>
          <w:bCs/>
        </w:rPr>
        <w:t>Metodología</w:t>
      </w:r>
    </w:p>
    <w:p w14:paraId="458BCC1D" w14:textId="77777777" w:rsidR="0072375D" w:rsidRPr="0072375D" w:rsidRDefault="0072375D" w:rsidP="0072375D">
      <w:pPr>
        <w:jc w:val="both"/>
      </w:pPr>
      <w:r w:rsidRPr="0072375D">
        <w:t>Se llevó a cabo una revisión bibliográfica narrativa mediante la consulta de publicaciones científicas, documentos técnicos y guías institucionales relacionadas con la seguridad del paciente y las funciones del celador hospitalario.</w:t>
      </w:r>
    </w:p>
    <w:p w14:paraId="1F2252A6" w14:textId="77777777" w:rsidR="0072375D" w:rsidRPr="0072375D" w:rsidRDefault="0072375D" w:rsidP="0072375D">
      <w:pPr>
        <w:jc w:val="both"/>
      </w:pPr>
      <w:r w:rsidRPr="0072375D">
        <w:t>La búsqueda bibliográfica se realizó en las bases de datos PubMed, SciELO y Google Scholar, complementándose con documentación procedente de organismos nacionales e internacionales dedicados a la promoción de la seguridad asistencial.</w:t>
      </w:r>
    </w:p>
    <w:p w14:paraId="02C9632E" w14:textId="77777777" w:rsidR="0072375D" w:rsidRPr="0072375D" w:rsidRDefault="0072375D" w:rsidP="0072375D">
      <w:pPr>
        <w:jc w:val="both"/>
      </w:pPr>
      <w:r w:rsidRPr="0072375D">
        <w:t>Los términos empleados en la búsqueda fueron: “seguridad del paciente”, “celador hospitalario”, “movilización de pacientes”, “traslado seguro”, “eventos adversos”, “prevención de riesgos” y “calidad asistencial”.</w:t>
      </w:r>
    </w:p>
    <w:p w14:paraId="02EE8A05" w14:textId="77777777" w:rsidR="0072375D" w:rsidRPr="0072375D" w:rsidRDefault="0072375D" w:rsidP="0072375D">
      <w:pPr>
        <w:jc w:val="both"/>
      </w:pPr>
      <w:r w:rsidRPr="0072375D">
        <w:t>Se incluyeron artículos publicados en español e inglés durante los últimos diez años, así como documentos normativos y guías de buenas prácticas. Posteriormente, se realizó un análisis descriptivo de la información seleccionada con el fin de identificar las funciones del celador con mayor impacto en la seguridad de los pacientes.</w:t>
      </w:r>
    </w:p>
    <w:p w14:paraId="14319F0A" w14:textId="77777777" w:rsidR="0072375D" w:rsidRPr="0072375D" w:rsidRDefault="0072375D" w:rsidP="0072375D">
      <w:pPr>
        <w:jc w:val="both"/>
        <w:rPr>
          <w:b/>
          <w:bCs/>
        </w:rPr>
      </w:pPr>
      <w:r w:rsidRPr="0072375D">
        <w:rPr>
          <w:b/>
          <w:bCs/>
        </w:rPr>
        <w:t>Resultados</w:t>
      </w:r>
    </w:p>
    <w:p w14:paraId="4EAEF61A" w14:textId="77777777" w:rsidR="0072375D" w:rsidRPr="0072375D" w:rsidRDefault="0072375D" w:rsidP="0072375D">
      <w:pPr>
        <w:jc w:val="both"/>
      </w:pPr>
      <w:r w:rsidRPr="0072375D">
        <w:t>Los documentos revisados muestran que la actuación del celador influye de manera significativa en diferentes aspectos relacionados con la seguridad asistencial.</w:t>
      </w:r>
    </w:p>
    <w:p w14:paraId="292433DC" w14:textId="77777777" w:rsidR="0072375D" w:rsidRPr="0072375D" w:rsidRDefault="0072375D" w:rsidP="0072375D">
      <w:pPr>
        <w:jc w:val="both"/>
      </w:pPr>
      <w:r w:rsidRPr="0072375D">
        <w:t xml:space="preserve">Una de las funciones más relevantes es la movilización y traslado seguro de pacientes. La correcta utilización de camillas, sillas de ruedas y dispositivos de </w:t>
      </w:r>
      <w:r w:rsidRPr="0072375D">
        <w:lastRenderedPageBreak/>
        <w:t>ayuda reduce el riesgo de caídas, lesiones y complicaciones derivadas de movimientos inadecuados. Además, la aplicación de técnicas ergonómicas favorece la protección tanto del paciente como del propio profesional.</w:t>
      </w:r>
    </w:p>
    <w:p w14:paraId="6CE63C36" w14:textId="77777777" w:rsidR="0072375D" w:rsidRPr="0072375D" w:rsidRDefault="0072375D" w:rsidP="0072375D">
      <w:pPr>
        <w:jc w:val="both"/>
      </w:pPr>
      <w:r w:rsidRPr="0072375D">
        <w:t>La prevención de caídas constituye otro ámbito de especial importancia. Los pacientes de edad avanzada, con alteraciones neurológicas o con limitaciones funcionales presentan un elevado riesgo de sufrir accidentes durante sus desplazamientos. La supervisión y acompañamiento realizados por los celadores contribuyen a minimizar estos riesgos y garantizan una mayor seguridad durante el traslado entre servicios.</w:t>
      </w:r>
    </w:p>
    <w:p w14:paraId="57A0D3C9" w14:textId="77777777" w:rsidR="0072375D" w:rsidRPr="0072375D" w:rsidRDefault="0072375D" w:rsidP="0072375D">
      <w:pPr>
        <w:jc w:val="both"/>
      </w:pPr>
      <w:r w:rsidRPr="0072375D">
        <w:t xml:space="preserve">Asimismo, la revisión bibliográfica destaca la importancia de la comunicación entre el celador y el resto de </w:t>
      </w:r>
      <w:proofErr w:type="gramStart"/>
      <w:r w:rsidRPr="0072375D">
        <w:t>profesionales</w:t>
      </w:r>
      <w:proofErr w:type="gramEnd"/>
      <w:r w:rsidRPr="0072375D">
        <w:t xml:space="preserve"> sanitarios. Durante su actividad diaria, estos trabajadores pueden detectar incidencias, cambios en el estado del paciente o situaciones potencialmente peligrosas. La transmisión rápida y adecuada de esta información favorece una actuación precoz y reduce la probabilidad de eventos adversos.</w:t>
      </w:r>
    </w:p>
    <w:p w14:paraId="4FE99CB6" w14:textId="77777777" w:rsidR="0072375D" w:rsidRPr="0072375D" w:rsidRDefault="0072375D" w:rsidP="0072375D">
      <w:pPr>
        <w:jc w:val="both"/>
      </w:pPr>
      <w:r w:rsidRPr="0072375D">
        <w:t>Otro aspecto relevante es la participación en situaciones de emergencia. Los celadores colaboran activamente en evacuaciones, traslados urgentes y procedimientos de respuesta ante incidentes críticos. Su conocimiento de las instalaciones y de los protocolos internos permite optimizar la actuación del centro sanitario en circunstancias excepcionales.</w:t>
      </w:r>
    </w:p>
    <w:p w14:paraId="502DD206" w14:textId="77777777" w:rsidR="0072375D" w:rsidRPr="0072375D" w:rsidRDefault="0072375D" w:rsidP="0072375D">
      <w:pPr>
        <w:jc w:val="both"/>
      </w:pPr>
      <w:r w:rsidRPr="0072375D">
        <w:t>Por último, los estudios revisados coinciden en señalar la formación continuada como un elemento fundamental para mejorar la seguridad del paciente. La actualización periódica en técnicas de movilización, prevención de riesgos laborales, comunicación y atención humanizada favorece un desempeño más eficiente y seguro de las funciones asignadas.</w:t>
      </w:r>
    </w:p>
    <w:p w14:paraId="08DF1D34" w14:textId="77777777" w:rsidR="0072375D" w:rsidRPr="0072375D" w:rsidRDefault="0072375D" w:rsidP="0072375D">
      <w:pPr>
        <w:jc w:val="both"/>
        <w:rPr>
          <w:b/>
          <w:bCs/>
        </w:rPr>
      </w:pPr>
      <w:r w:rsidRPr="0072375D">
        <w:rPr>
          <w:b/>
          <w:bCs/>
        </w:rPr>
        <w:t>Conclusiones</w:t>
      </w:r>
    </w:p>
    <w:p w14:paraId="72701261" w14:textId="77777777" w:rsidR="0072375D" w:rsidRPr="0072375D" w:rsidRDefault="0072375D" w:rsidP="0072375D">
      <w:pPr>
        <w:jc w:val="both"/>
      </w:pPr>
      <w:r w:rsidRPr="0072375D">
        <w:t>La seguridad del paciente es una responsabilidad compartida por todos los profesionales que participan en la atención sanitaria. En este contexto, el celador desempeña un papel esencial gracias a su intervención en actividades relacionadas con la movilización, traslado, acompañamiento y apoyo logístico de los pacientes.</w:t>
      </w:r>
    </w:p>
    <w:p w14:paraId="507DFFCF" w14:textId="77777777" w:rsidR="0072375D" w:rsidRPr="0072375D" w:rsidRDefault="0072375D" w:rsidP="0072375D">
      <w:pPr>
        <w:jc w:val="both"/>
      </w:pPr>
      <w:r w:rsidRPr="0072375D">
        <w:t>La evidencia revisada pone de manifiesto que una actuación adecuada por parte de estos profesionales contribuye significativamente a la prevención de caídas, lesiones y otros eventos adversos. Del mismo modo, la comunicación eficaz con el equipo sanitario y el cumplimiento de los protocolos establecidos fortalecen la cultura de seguridad dentro de las organizaciones sanitarias.</w:t>
      </w:r>
    </w:p>
    <w:p w14:paraId="0CCB89AF" w14:textId="77777777" w:rsidR="0072375D" w:rsidRPr="0072375D" w:rsidRDefault="0072375D" w:rsidP="0072375D">
      <w:pPr>
        <w:jc w:val="both"/>
      </w:pPr>
      <w:r w:rsidRPr="0072375D">
        <w:lastRenderedPageBreak/>
        <w:t>La formación continuada y la integración activa de los celadores en los programas de calidad asistencial deben considerarse elementos prioritarios para mejorar los resultados en seguridad del paciente. Su labor representa una pieza clave dentro del funcionamiento hospitalario y constituye un recurso imprescindible para garantizar una atención segura, eficiente y centrada en las necesidades de las personas atendidas.</w:t>
      </w:r>
    </w:p>
    <w:p w14:paraId="776DBE1C" w14:textId="77777777" w:rsidR="0072375D" w:rsidRPr="0072375D" w:rsidRDefault="0072375D" w:rsidP="0072375D">
      <w:pPr>
        <w:jc w:val="both"/>
        <w:rPr>
          <w:b/>
          <w:bCs/>
        </w:rPr>
      </w:pPr>
      <w:r w:rsidRPr="0072375D">
        <w:rPr>
          <w:b/>
          <w:bCs/>
        </w:rPr>
        <w:t>Bibliografía</w:t>
      </w:r>
    </w:p>
    <w:p w14:paraId="48233993" w14:textId="77777777" w:rsidR="0072375D" w:rsidRPr="0072375D" w:rsidRDefault="0072375D" w:rsidP="0072375D">
      <w:pPr>
        <w:numPr>
          <w:ilvl w:val="0"/>
          <w:numId w:val="20"/>
        </w:numPr>
        <w:jc w:val="both"/>
      </w:pPr>
      <w:r w:rsidRPr="0072375D">
        <w:t xml:space="preserve">Organización Mundial de la Salud. </w:t>
      </w:r>
      <w:r w:rsidRPr="0072375D">
        <w:rPr>
          <w:i/>
          <w:iCs/>
        </w:rPr>
        <w:t>Plan de Acción Mundial para la Seguridad del Paciente 2021-2030</w:t>
      </w:r>
      <w:r w:rsidRPr="0072375D">
        <w:t>. Ginebra: OMS; 2021.</w:t>
      </w:r>
    </w:p>
    <w:p w14:paraId="0A648A8E" w14:textId="77777777" w:rsidR="0072375D" w:rsidRPr="0072375D" w:rsidRDefault="0072375D" w:rsidP="0072375D">
      <w:pPr>
        <w:numPr>
          <w:ilvl w:val="0"/>
          <w:numId w:val="20"/>
        </w:numPr>
        <w:jc w:val="both"/>
      </w:pPr>
      <w:r w:rsidRPr="0072375D">
        <w:t xml:space="preserve">Ministerio de Sanidad. </w:t>
      </w:r>
      <w:r w:rsidRPr="0072375D">
        <w:rPr>
          <w:i/>
          <w:iCs/>
        </w:rPr>
        <w:t>Estrategia de Seguridad del Paciente del Sistema Nacional de Salud</w:t>
      </w:r>
      <w:r w:rsidRPr="0072375D">
        <w:t>. Madrid: Ministerio de Sanidad; 2023.</w:t>
      </w:r>
    </w:p>
    <w:p w14:paraId="4E242E5F" w14:textId="77777777" w:rsidR="0072375D" w:rsidRPr="0072375D" w:rsidRDefault="0072375D" w:rsidP="0072375D">
      <w:pPr>
        <w:numPr>
          <w:ilvl w:val="0"/>
          <w:numId w:val="20"/>
        </w:numPr>
        <w:jc w:val="both"/>
      </w:pPr>
      <w:r w:rsidRPr="0072375D">
        <w:t xml:space="preserve">Aranaz JM, Aibar C, </w:t>
      </w:r>
      <w:proofErr w:type="spellStart"/>
      <w:r w:rsidRPr="0072375D">
        <w:t>Vitaller</w:t>
      </w:r>
      <w:proofErr w:type="spellEnd"/>
      <w:r w:rsidRPr="0072375D">
        <w:t xml:space="preserve"> J, Ruiz P. </w:t>
      </w:r>
      <w:r w:rsidRPr="0072375D">
        <w:rPr>
          <w:i/>
          <w:iCs/>
        </w:rPr>
        <w:t>Estudio Nacional sobre los Efectos Adversos ligados a la Hospitalización (ENEAS)</w:t>
      </w:r>
      <w:r w:rsidRPr="0072375D">
        <w:t>. Madrid: Ministerio de Sanidad.</w:t>
      </w:r>
    </w:p>
    <w:p w14:paraId="5D13C29C" w14:textId="77777777" w:rsidR="0072375D" w:rsidRPr="0072375D" w:rsidRDefault="0072375D" w:rsidP="0072375D">
      <w:pPr>
        <w:numPr>
          <w:ilvl w:val="0"/>
          <w:numId w:val="20"/>
        </w:numPr>
        <w:jc w:val="both"/>
      </w:pPr>
      <w:r w:rsidRPr="0072375D">
        <w:rPr>
          <w:lang w:val="en-GB"/>
        </w:rPr>
        <w:t xml:space="preserve">Vincent C, Amalberti R. </w:t>
      </w:r>
      <w:r w:rsidRPr="0072375D">
        <w:rPr>
          <w:i/>
          <w:iCs/>
          <w:lang w:val="en-GB"/>
        </w:rPr>
        <w:t>Safer Healthcare: Strategies for the Real World</w:t>
      </w:r>
      <w:r w:rsidRPr="0072375D">
        <w:rPr>
          <w:lang w:val="en-GB"/>
        </w:rPr>
        <w:t xml:space="preserve">. </w:t>
      </w:r>
      <w:r w:rsidRPr="0072375D">
        <w:t>Cham: Springer; 2016.</w:t>
      </w:r>
    </w:p>
    <w:p w14:paraId="5A1DBB2E" w14:textId="77777777" w:rsidR="0072375D" w:rsidRPr="0072375D" w:rsidRDefault="0072375D" w:rsidP="0072375D">
      <w:pPr>
        <w:numPr>
          <w:ilvl w:val="0"/>
          <w:numId w:val="20"/>
        </w:numPr>
        <w:jc w:val="both"/>
        <w:rPr>
          <w:lang w:val="en-GB"/>
        </w:rPr>
      </w:pPr>
      <w:r w:rsidRPr="0072375D">
        <w:rPr>
          <w:lang w:val="en-GB"/>
        </w:rPr>
        <w:t xml:space="preserve">Agency for Healthcare Research and Quality. </w:t>
      </w:r>
      <w:r w:rsidRPr="0072375D">
        <w:rPr>
          <w:i/>
          <w:iCs/>
          <w:lang w:val="en-GB"/>
        </w:rPr>
        <w:t>Patient Safety Network (</w:t>
      </w:r>
      <w:proofErr w:type="spellStart"/>
      <w:r w:rsidRPr="0072375D">
        <w:rPr>
          <w:i/>
          <w:iCs/>
          <w:lang w:val="en-GB"/>
        </w:rPr>
        <w:t>PSNet</w:t>
      </w:r>
      <w:proofErr w:type="spellEnd"/>
      <w:r w:rsidRPr="0072375D">
        <w:rPr>
          <w:i/>
          <w:iCs/>
          <w:lang w:val="en-GB"/>
        </w:rPr>
        <w:t>)</w:t>
      </w:r>
      <w:r w:rsidRPr="0072375D">
        <w:rPr>
          <w:lang w:val="en-GB"/>
        </w:rPr>
        <w:t>. Rockville, Maryland; 2024.</w:t>
      </w:r>
    </w:p>
    <w:p w14:paraId="41A2ABC0" w14:textId="77777777" w:rsidR="0072375D" w:rsidRPr="0072375D" w:rsidRDefault="0072375D" w:rsidP="0072375D">
      <w:pPr>
        <w:numPr>
          <w:ilvl w:val="0"/>
          <w:numId w:val="20"/>
        </w:numPr>
        <w:jc w:val="both"/>
      </w:pPr>
      <w:r w:rsidRPr="0072375D">
        <w:rPr>
          <w:lang w:val="en-GB"/>
        </w:rPr>
        <w:t xml:space="preserve">Joint Commission International. </w:t>
      </w:r>
      <w:r w:rsidRPr="0072375D">
        <w:rPr>
          <w:i/>
          <w:iCs/>
          <w:lang w:val="en-GB"/>
        </w:rPr>
        <w:t>International Patient Safety Goals</w:t>
      </w:r>
      <w:r w:rsidRPr="0072375D">
        <w:rPr>
          <w:lang w:val="en-GB"/>
        </w:rPr>
        <w:t xml:space="preserve">. </w:t>
      </w:r>
      <w:r w:rsidRPr="0072375D">
        <w:t>2024.</w:t>
      </w:r>
    </w:p>
    <w:p w14:paraId="18A3CF00" w14:textId="77777777" w:rsidR="0072375D" w:rsidRPr="0072375D" w:rsidRDefault="0072375D" w:rsidP="0072375D">
      <w:pPr>
        <w:numPr>
          <w:ilvl w:val="0"/>
          <w:numId w:val="20"/>
        </w:numPr>
        <w:jc w:val="both"/>
      </w:pPr>
      <w:r w:rsidRPr="0072375D">
        <w:rPr>
          <w:lang w:val="en-GB"/>
        </w:rPr>
        <w:t xml:space="preserve">Reason J. Human error: models and management. </w:t>
      </w:r>
      <w:r w:rsidRPr="0072375D">
        <w:rPr>
          <w:i/>
          <w:iCs/>
        </w:rPr>
        <w:t>BMJ</w:t>
      </w:r>
      <w:r w:rsidRPr="0072375D">
        <w:t>. 2000;320(7237):768-770.</w:t>
      </w:r>
    </w:p>
    <w:p w14:paraId="5F48FC34" w14:textId="77777777" w:rsidR="0072375D" w:rsidRPr="0072375D" w:rsidRDefault="0072375D" w:rsidP="0072375D">
      <w:pPr>
        <w:numPr>
          <w:ilvl w:val="0"/>
          <w:numId w:val="20"/>
        </w:numPr>
        <w:jc w:val="both"/>
      </w:pPr>
      <w:r w:rsidRPr="0072375D">
        <w:t xml:space="preserve">Organización Mundial de la Salud. </w:t>
      </w:r>
      <w:r w:rsidRPr="0072375D">
        <w:rPr>
          <w:i/>
          <w:iCs/>
          <w:lang w:val="en-GB"/>
        </w:rPr>
        <w:t>Patient Safety: Making Health Care Safer</w:t>
      </w:r>
      <w:r w:rsidRPr="0072375D">
        <w:rPr>
          <w:lang w:val="en-GB"/>
        </w:rPr>
        <w:t xml:space="preserve">. </w:t>
      </w:r>
      <w:r w:rsidRPr="0072375D">
        <w:t>Geneva: WHO; 2017.</w:t>
      </w:r>
    </w:p>
    <w:p w14:paraId="0E00427E" w14:textId="77777777" w:rsidR="0072375D" w:rsidRPr="0072375D" w:rsidRDefault="0072375D" w:rsidP="0072375D">
      <w:pPr>
        <w:jc w:val="both"/>
      </w:pPr>
    </w:p>
    <w:p w14:paraId="5325E851" w14:textId="77777777" w:rsidR="0072375D" w:rsidRDefault="0072375D" w:rsidP="0072375D">
      <w:pPr>
        <w:jc w:val="both"/>
      </w:pPr>
    </w:p>
    <w:p w14:paraId="79C754C2" w14:textId="77777777" w:rsidR="0072375D" w:rsidRDefault="0072375D" w:rsidP="0072375D">
      <w:pPr>
        <w:jc w:val="both"/>
      </w:pPr>
    </w:p>
    <w:p w14:paraId="2730CA89" w14:textId="77777777" w:rsidR="0072375D" w:rsidRDefault="0072375D" w:rsidP="0072375D">
      <w:pPr>
        <w:jc w:val="both"/>
      </w:pPr>
    </w:p>
    <w:p w14:paraId="659A88B6" w14:textId="77777777" w:rsidR="0072375D" w:rsidRDefault="0072375D" w:rsidP="0072375D">
      <w:pPr>
        <w:jc w:val="both"/>
      </w:pPr>
    </w:p>
    <w:p w14:paraId="45B36A4B" w14:textId="77777777" w:rsidR="0072375D" w:rsidRDefault="0072375D" w:rsidP="0072375D">
      <w:pPr>
        <w:jc w:val="both"/>
      </w:pPr>
    </w:p>
    <w:p w14:paraId="49274C03" w14:textId="77777777" w:rsidR="0072375D" w:rsidRDefault="0072375D" w:rsidP="0072375D">
      <w:pPr>
        <w:jc w:val="both"/>
      </w:pPr>
    </w:p>
    <w:p w14:paraId="0F83014A" w14:textId="77777777" w:rsidR="0072375D" w:rsidRDefault="0072375D" w:rsidP="0072375D">
      <w:pPr>
        <w:jc w:val="both"/>
      </w:pPr>
    </w:p>
    <w:p w14:paraId="22EB9CB6" w14:textId="77777777" w:rsidR="0072375D" w:rsidRDefault="0072375D" w:rsidP="0072375D">
      <w:pPr>
        <w:jc w:val="both"/>
      </w:pPr>
    </w:p>
    <w:p w14:paraId="23AADE27" w14:textId="18A499F2" w:rsidR="001270DC" w:rsidRPr="001270DC" w:rsidRDefault="001270DC" w:rsidP="001270DC">
      <w:pPr>
        <w:jc w:val="both"/>
      </w:pPr>
      <w:r w:rsidRPr="001270DC">
        <w:rPr>
          <w:b/>
        </w:rPr>
        <w:lastRenderedPageBreak/>
        <w:t xml:space="preserve">UN BUEN TRABAJO ADMINISTRATIVO TAMBIÉN PROTEGE LOS DERECHOS DEL PACIENTE </w:t>
      </w:r>
    </w:p>
    <w:p w14:paraId="7BF6C893" w14:textId="77777777" w:rsidR="001270DC" w:rsidRPr="001270DC" w:rsidRDefault="001270DC" w:rsidP="001270DC">
      <w:pPr>
        <w:jc w:val="both"/>
        <w:rPr>
          <w:b/>
        </w:rPr>
      </w:pPr>
      <w:r w:rsidRPr="001270DC">
        <w:rPr>
          <w:b/>
        </w:rPr>
        <w:t xml:space="preserve">Resumen </w:t>
      </w:r>
    </w:p>
    <w:p w14:paraId="4579A304" w14:textId="77777777" w:rsidR="001270DC" w:rsidRPr="001270DC" w:rsidRDefault="001270DC" w:rsidP="001270DC">
      <w:pPr>
        <w:jc w:val="both"/>
      </w:pPr>
      <w:r w:rsidRPr="001270DC">
        <w:t xml:space="preserve">La protección de los derechos de los pacientes constituye uno de los pilares fundamentales de la asistencia sanitaria moderna. La Ley 41/2002, de 14 de noviembre, básica reguladora de la autonomía del paciente y de derechos y obligaciones en materia de información y documentación clínica, establece el marco legal que garantiza el respeto a la información, la confidencialidad y la autonomía de las personas usuarias del sistema sanitario. Aunque la aplicación de esta normativa involucra a todos los profesionales de la salud, el personal administrativo desempeña un papel especialmente relevante debido a su participación en la gestión documental y en la atención directa a los pacientes. El objetivo de este trabajo es analizar las funciones que debe desempeñar el personal administrativo para garantizar el cumplimiento de los derechos reconocidos por la legislación vigente. Los resultados muestran que la correcta gestión de la información, la protección de los datos personales y el respeto a los procedimientos establecidos contribuyen significativamente a la seguridad jurídica y a la calidad asistencial. </w:t>
      </w:r>
    </w:p>
    <w:p w14:paraId="666FB4C8" w14:textId="77777777" w:rsidR="001270DC" w:rsidRPr="001270DC" w:rsidRDefault="001270DC" w:rsidP="001270DC">
      <w:pPr>
        <w:jc w:val="both"/>
        <w:rPr>
          <w:b/>
        </w:rPr>
      </w:pPr>
      <w:r w:rsidRPr="001270DC">
        <w:rPr>
          <w:b/>
        </w:rPr>
        <w:t xml:space="preserve">Palabras clave </w:t>
      </w:r>
    </w:p>
    <w:p w14:paraId="66773ECF" w14:textId="77777777" w:rsidR="001270DC" w:rsidRPr="001270DC" w:rsidRDefault="001270DC" w:rsidP="001270DC">
      <w:pPr>
        <w:jc w:val="both"/>
      </w:pPr>
      <w:r w:rsidRPr="001270DC">
        <w:t xml:space="preserve">Autonomía del paciente; derechos del paciente; historia clínica; confidencialidad; protección de datos; personal administrativo; Ley 41/2002. </w:t>
      </w:r>
      <w:r w:rsidRPr="001270DC">
        <w:rPr>
          <w:b/>
        </w:rPr>
        <w:t xml:space="preserve">Introducción </w:t>
      </w:r>
    </w:p>
    <w:p w14:paraId="07B18975" w14:textId="77777777" w:rsidR="001270DC" w:rsidRPr="001270DC" w:rsidRDefault="001270DC" w:rsidP="001270DC">
      <w:pPr>
        <w:jc w:val="both"/>
      </w:pPr>
      <w:r w:rsidRPr="001270DC">
        <w:t xml:space="preserve">La atención sanitaria actual se fundamenta en el respeto a los derechos de las personas pacientes, especialmente en lo relativo a la información clínica, la confidencialidad de los datos y la capacidad de decisión sobre su propia salud. </w:t>
      </w:r>
    </w:p>
    <w:p w14:paraId="40F30374" w14:textId="77777777" w:rsidR="001270DC" w:rsidRPr="001270DC" w:rsidRDefault="001270DC" w:rsidP="001270DC">
      <w:pPr>
        <w:jc w:val="both"/>
      </w:pPr>
      <w:r w:rsidRPr="001270DC">
        <w:t xml:space="preserve">La Ley 41/2002, de 14 de noviembre, básica reguladora de la autonomía del paciente y de derechos y obligaciones en materia de información y documentación clínica, constituye el principal marco normativo que regula estos aspectos en España. Esta ley reconoce derechos fundamentales como el acceso a la información sanitaria, la protección de la intimidad, el acceso a la historia clínica y el consentimiento informado. </w:t>
      </w:r>
    </w:p>
    <w:p w14:paraId="45D84A96" w14:textId="77777777" w:rsidR="001270DC" w:rsidRPr="001270DC" w:rsidRDefault="001270DC" w:rsidP="001270DC">
      <w:pPr>
        <w:jc w:val="both"/>
      </w:pPr>
      <w:r w:rsidRPr="001270DC">
        <w:t xml:space="preserve">En este contexto, el personal administrativo desempeña una función esencial, ya que participa en numerosos procesos relacionados con la gestión documental y la atención al ciudadano. Su actuación diaria contribuye de forma directa a garantizar el cumplimiento de los derechos reconocidos por la legislación y a reforzar la confianza de los usuarios en el sistema sanitario. </w:t>
      </w:r>
    </w:p>
    <w:p w14:paraId="15B24758" w14:textId="77777777" w:rsidR="001270DC" w:rsidRPr="001270DC" w:rsidRDefault="001270DC" w:rsidP="001270DC">
      <w:pPr>
        <w:jc w:val="both"/>
        <w:rPr>
          <w:b/>
        </w:rPr>
      </w:pPr>
      <w:r w:rsidRPr="001270DC">
        <w:rPr>
          <w:b/>
        </w:rPr>
        <w:t xml:space="preserve">Metodología </w:t>
      </w:r>
    </w:p>
    <w:p w14:paraId="7367AF31" w14:textId="77777777" w:rsidR="001270DC" w:rsidRPr="001270DC" w:rsidRDefault="001270DC" w:rsidP="001270DC">
      <w:pPr>
        <w:jc w:val="both"/>
      </w:pPr>
      <w:r w:rsidRPr="001270DC">
        <w:lastRenderedPageBreak/>
        <w:t xml:space="preserve">Para la elaboración de este trabajo se realizó una revisión bibliográfica y normativa centrada en la Ley 41/2002 y en la documentación relacionada con los derechos de los pacientes dentro del ámbito sanitario. </w:t>
      </w:r>
    </w:p>
    <w:p w14:paraId="6BB8DBCA" w14:textId="77777777" w:rsidR="001270DC" w:rsidRPr="001270DC" w:rsidRDefault="001270DC" w:rsidP="001270DC">
      <w:pPr>
        <w:jc w:val="both"/>
      </w:pPr>
      <w:r w:rsidRPr="001270DC">
        <w:t xml:space="preserve">La investigación incluyó el análisis de textos legales, publicaciones especializadas y documentos institucionales sobre la gestión administrativa de la información clínica y la protección de datos personales en los servicios de salud. </w:t>
      </w:r>
    </w:p>
    <w:p w14:paraId="2DD4D14A" w14:textId="77777777" w:rsidR="001270DC" w:rsidRPr="001270DC" w:rsidRDefault="001270DC" w:rsidP="001270DC">
      <w:pPr>
        <w:jc w:val="both"/>
      </w:pPr>
      <w:r w:rsidRPr="001270DC">
        <w:t xml:space="preserve">La información recopilada permitió identificar las principales funciones y responsabilidades del personal administrativo en relación con la protección de los derechos de las personas pacientes. </w:t>
      </w:r>
      <w:r w:rsidRPr="001270DC">
        <w:rPr>
          <w:b/>
        </w:rPr>
        <w:t xml:space="preserve">Resultados </w:t>
      </w:r>
    </w:p>
    <w:p w14:paraId="586DD5EE" w14:textId="77777777" w:rsidR="001270DC" w:rsidRPr="001270DC" w:rsidRDefault="001270DC" w:rsidP="001270DC">
      <w:pPr>
        <w:jc w:val="both"/>
      </w:pPr>
      <w:r w:rsidRPr="001270DC">
        <w:t xml:space="preserve">La revisión de la normativa pone de manifiesto que la Ley 41/2002 garantiza diversos derechos fundamentales a las personas usuarias de los servicios sanitarios. </w:t>
      </w:r>
    </w:p>
    <w:p w14:paraId="08B4E155" w14:textId="77777777" w:rsidR="001270DC" w:rsidRPr="001270DC" w:rsidRDefault="001270DC" w:rsidP="001270DC">
      <w:pPr>
        <w:jc w:val="both"/>
      </w:pPr>
      <w:r w:rsidRPr="001270DC">
        <w:t xml:space="preserve">Entre ellos destacan: </w:t>
      </w:r>
    </w:p>
    <w:p w14:paraId="1E353380" w14:textId="77777777" w:rsidR="001270DC" w:rsidRPr="001270DC" w:rsidRDefault="001270DC" w:rsidP="001270DC">
      <w:pPr>
        <w:numPr>
          <w:ilvl w:val="0"/>
          <w:numId w:val="21"/>
        </w:numPr>
        <w:jc w:val="both"/>
      </w:pPr>
      <w:r w:rsidRPr="001270DC">
        <w:t xml:space="preserve">El derecho a recibir información comprensible sobre su estado de salud y los procedimientos asistenciales. </w:t>
      </w:r>
    </w:p>
    <w:p w14:paraId="7A05831F" w14:textId="77777777" w:rsidR="001270DC" w:rsidRPr="001270DC" w:rsidRDefault="001270DC" w:rsidP="001270DC">
      <w:pPr>
        <w:numPr>
          <w:ilvl w:val="0"/>
          <w:numId w:val="21"/>
        </w:numPr>
        <w:jc w:val="both"/>
      </w:pPr>
      <w:r w:rsidRPr="001270DC">
        <w:t xml:space="preserve">El derecho a tomar decisiones de forma libre y autónoma tras recibir la información adecuada. </w:t>
      </w:r>
    </w:p>
    <w:p w14:paraId="4084435C" w14:textId="77777777" w:rsidR="001270DC" w:rsidRPr="001270DC" w:rsidRDefault="001270DC" w:rsidP="001270DC">
      <w:pPr>
        <w:numPr>
          <w:ilvl w:val="0"/>
          <w:numId w:val="21"/>
        </w:numPr>
        <w:jc w:val="both"/>
      </w:pPr>
      <w:r w:rsidRPr="001270DC">
        <w:t xml:space="preserve">El derecho a la intimidad y a la confidencialidad de sus datos personales y clínicos. </w:t>
      </w:r>
    </w:p>
    <w:p w14:paraId="2D18E715" w14:textId="77777777" w:rsidR="001270DC" w:rsidRPr="001270DC" w:rsidRDefault="001270DC" w:rsidP="001270DC">
      <w:pPr>
        <w:numPr>
          <w:ilvl w:val="0"/>
          <w:numId w:val="21"/>
        </w:numPr>
        <w:jc w:val="both"/>
      </w:pPr>
      <w:r w:rsidRPr="001270DC">
        <w:t xml:space="preserve">El derecho de acceso a la historia clínica en los términos establecidos por la legislación vigente. </w:t>
      </w:r>
    </w:p>
    <w:p w14:paraId="2F65CF1F" w14:textId="77777777" w:rsidR="001270DC" w:rsidRPr="001270DC" w:rsidRDefault="001270DC" w:rsidP="001270DC">
      <w:pPr>
        <w:jc w:val="both"/>
      </w:pPr>
      <w:r w:rsidRPr="001270DC">
        <w:rPr>
          <w:b/>
        </w:rPr>
        <w:t xml:space="preserve">Importancia de la ley para el personal administrativo </w:t>
      </w:r>
    </w:p>
    <w:p w14:paraId="6FC79E78" w14:textId="77777777" w:rsidR="001270DC" w:rsidRPr="001270DC" w:rsidRDefault="001270DC" w:rsidP="001270DC">
      <w:pPr>
        <w:jc w:val="both"/>
      </w:pPr>
      <w:r w:rsidRPr="001270DC">
        <w:t xml:space="preserve">Aunque las decisiones clínicas corresponden al personal sanitario, el personal administrativo interviene en múltiples procedimientos relacionados con estos derechos: </w:t>
      </w:r>
    </w:p>
    <w:p w14:paraId="58174300" w14:textId="77777777" w:rsidR="001270DC" w:rsidRPr="001270DC" w:rsidRDefault="001270DC" w:rsidP="001270DC">
      <w:pPr>
        <w:numPr>
          <w:ilvl w:val="0"/>
          <w:numId w:val="21"/>
        </w:numPr>
        <w:jc w:val="both"/>
      </w:pPr>
      <w:r w:rsidRPr="001270DC">
        <w:t xml:space="preserve">Constituye el primer punto de contacto entre el paciente y el sistema sanitario. </w:t>
      </w:r>
    </w:p>
    <w:p w14:paraId="0F7235F0" w14:textId="77777777" w:rsidR="001270DC" w:rsidRPr="001270DC" w:rsidRDefault="001270DC" w:rsidP="001270DC">
      <w:pPr>
        <w:numPr>
          <w:ilvl w:val="0"/>
          <w:numId w:val="21"/>
        </w:numPr>
        <w:jc w:val="both"/>
      </w:pPr>
      <w:r w:rsidRPr="001270DC">
        <w:t xml:space="preserve">Gestiona </w:t>
      </w:r>
      <w:r w:rsidRPr="001270DC">
        <w:tab/>
        <w:t xml:space="preserve">citas, </w:t>
      </w:r>
      <w:r w:rsidRPr="001270DC">
        <w:tab/>
        <w:t xml:space="preserve">solicitudes, </w:t>
      </w:r>
      <w:r w:rsidRPr="001270DC">
        <w:tab/>
        <w:t xml:space="preserve">consentimientos, </w:t>
      </w:r>
      <w:r w:rsidRPr="001270DC">
        <w:tab/>
        <w:t xml:space="preserve">derivaciones </w:t>
      </w:r>
      <w:r w:rsidRPr="001270DC">
        <w:tab/>
        <w:t xml:space="preserve">y documentación clínica. </w:t>
      </w:r>
    </w:p>
    <w:p w14:paraId="2B8BF0FC" w14:textId="77777777" w:rsidR="001270DC" w:rsidRPr="001270DC" w:rsidRDefault="001270DC" w:rsidP="001270DC">
      <w:pPr>
        <w:numPr>
          <w:ilvl w:val="0"/>
          <w:numId w:val="21"/>
        </w:numPr>
        <w:jc w:val="both"/>
      </w:pPr>
      <w:r w:rsidRPr="001270DC">
        <w:t xml:space="preserve">Maneja datos personales y sanitarios que requieren un elevado nivel de confidencialidad y protección. </w:t>
      </w:r>
    </w:p>
    <w:p w14:paraId="32A8C140" w14:textId="77777777" w:rsidR="001270DC" w:rsidRPr="001270DC" w:rsidRDefault="001270DC" w:rsidP="001270DC">
      <w:pPr>
        <w:jc w:val="both"/>
      </w:pPr>
      <w:r w:rsidRPr="001270DC">
        <w:rPr>
          <w:b/>
        </w:rPr>
        <w:t xml:space="preserve">Funciones clave del personal administrativo </w:t>
      </w:r>
    </w:p>
    <w:p w14:paraId="0F0A7597" w14:textId="77777777" w:rsidR="001270DC" w:rsidRPr="001270DC" w:rsidRDefault="001270DC" w:rsidP="001270DC">
      <w:pPr>
        <w:numPr>
          <w:ilvl w:val="0"/>
          <w:numId w:val="22"/>
        </w:numPr>
        <w:jc w:val="both"/>
      </w:pPr>
      <w:r w:rsidRPr="001270DC">
        <w:rPr>
          <w:b/>
        </w:rPr>
        <w:t xml:space="preserve">Información administrativa clara </w:t>
      </w:r>
      <w:r w:rsidRPr="001270DC">
        <w:t xml:space="preserve">El personal administrativo debe: </w:t>
      </w:r>
    </w:p>
    <w:p w14:paraId="1F4DE452" w14:textId="77777777" w:rsidR="001270DC" w:rsidRPr="001270DC" w:rsidRDefault="001270DC" w:rsidP="001270DC">
      <w:pPr>
        <w:numPr>
          <w:ilvl w:val="1"/>
          <w:numId w:val="22"/>
        </w:numPr>
        <w:jc w:val="both"/>
      </w:pPr>
      <w:r w:rsidRPr="001270DC">
        <w:lastRenderedPageBreak/>
        <w:t xml:space="preserve">Explicar de forma sencilla los procedimientos administrativos relacionados con citas, derivaciones, cambios de centro o tarjetas sanitarias. </w:t>
      </w:r>
    </w:p>
    <w:p w14:paraId="0A3CD5B0" w14:textId="77777777" w:rsidR="001270DC" w:rsidRPr="001270DC" w:rsidRDefault="001270DC" w:rsidP="001270DC">
      <w:pPr>
        <w:numPr>
          <w:ilvl w:val="1"/>
          <w:numId w:val="22"/>
        </w:numPr>
        <w:jc w:val="both"/>
      </w:pPr>
      <w:r w:rsidRPr="001270DC">
        <w:t xml:space="preserve">Facilitar la comprensión de los documentos administrativos que deban cumplimentarse o firmarse. </w:t>
      </w:r>
    </w:p>
    <w:p w14:paraId="5ADE87BE" w14:textId="77777777" w:rsidR="001270DC" w:rsidRPr="001270DC" w:rsidRDefault="001270DC" w:rsidP="001270DC">
      <w:pPr>
        <w:numPr>
          <w:ilvl w:val="1"/>
          <w:numId w:val="22"/>
        </w:numPr>
        <w:jc w:val="both"/>
      </w:pPr>
      <w:r w:rsidRPr="001270DC">
        <w:t xml:space="preserve">Derivar al personal sanitario aquellas consultas relacionadas con aspectos clínicos o terapéuticos. </w:t>
      </w:r>
    </w:p>
    <w:p w14:paraId="260A76D1" w14:textId="77777777" w:rsidR="001270DC" w:rsidRPr="001270DC" w:rsidRDefault="001270DC" w:rsidP="001270DC">
      <w:pPr>
        <w:numPr>
          <w:ilvl w:val="0"/>
          <w:numId w:val="22"/>
        </w:numPr>
        <w:jc w:val="both"/>
      </w:pPr>
      <w:r w:rsidRPr="001270DC">
        <w:rPr>
          <w:b/>
        </w:rPr>
        <w:t xml:space="preserve">Confidencialidad y protección de datos </w:t>
      </w:r>
    </w:p>
    <w:p w14:paraId="7A7CEDE3" w14:textId="77777777" w:rsidR="001270DC" w:rsidRPr="001270DC" w:rsidRDefault="001270DC" w:rsidP="001270DC">
      <w:pPr>
        <w:jc w:val="both"/>
      </w:pPr>
      <w:r w:rsidRPr="001270DC">
        <w:t xml:space="preserve">La </w:t>
      </w:r>
      <w:r w:rsidRPr="001270DC">
        <w:tab/>
        <w:t xml:space="preserve">protección </w:t>
      </w:r>
      <w:r w:rsidRPr="001270DC">
        <w:tab/>
        <w:t xml:space="preserve">de </w:t>
      </w:r>
      <w:r w:rsidRPr="001270DC">
        <w:tab/>
        <w:t xml:space="preserve">la </w:t>
      </w:r>
      <w:r w:rsidRPr="001270DC">
        <w:tab/>
        <w:t xml:space="preserve">información </w:t>
      </w:r>
      <w:r w:rsidRPr="001270DC">
        <w:tab/>
        <w:t xml:space="preserve">constituye </w:t>
      </w:r>
      <w:r w:rsidRPr="001270DC">
        <w:tab/>
        <w:t xml:space="preserve">una </w:t>
      </w:r>
      <w:r w:rsidRPr="001270DC">
        <w:tab/>
        <w:t xml:space="preserve">de </w:t>
      </w:r>
      <w:r w:rsidRPr="001270DC">
        <w:tab/>
        <w:t xml:space="preserve">las </w:t>
      </w:r>
      <w:r w:rsidRPr="001270DC">
        <w:tab/>
        <w:t xml:space="preserve">principales responsabilidades administrativas. Para ello es necesario: </w:t>
      </w:r>
    </w:p>
    <w:p w14:paraId="25BF25FC" w14:textId="77777777" w:rsidR="001270DC" w:rsidRPr="001270DC" w:rsidRDefault="001270DC" w:rsidP="001270DC">
      <w:pPr>
        <w:numPr>
          <w:ilvl w:val="1"/>
          <w:numId w:val="22"/>
        </w:numPr>
        <w:jc w:val="both"/>
      </w:pPr>
      <w:r w:rsidRPr="001270DC">
        <w:t xml:space="preserve">Mantener la discreción respecto a la información visualizada en sistemas informáticos y documentos. </w:t>
      </w:r>
    </w:p>
    <w:p w14:paraId="31210C97" w14:textId="77777777" w:rsidR="001270DC" w:rsidRPr="001270DC" w:rsidRDefault="001270DC" w:rsidP="001270DC">
      <w:pPr>
        <w:numPr>
          <w:ilvl w:val="1"/>
          <w:numId w:val="22"/>
        </w:numPr>
        <w:jc w:val="both"/>
      </w:pPr>
      <w:r w:rsidRPr="001270DC">
        <w:t xml:space="preserve">Evitar la divulgación de datos personales o clínicos a terceros no autorizados. </w:t>
      </w:r>
    </w:p>
    <w:p w14:paraId="5BECC0BD" w14:textId="77777777" w:rsidR="001270DC" w:rsidRPr="001270DC" w:rsidRDefault="001270DC" w:rsidP="001270DC">
      <w:pPr>
        <w:numPr>
          <w:ilvl w:val="1"/>
          <w:numId w:val="22"/>
        </w:numPr>
        <w:jc w:val="both"/>
      </w:pPr>
      <w:r w:rsidRPr="001270DC">
        <w:t xml:space="preserve">Verificar la identidad de las personas que solicitan información o documentación sanitaria. </w:t>
      </w:r>
    </w:p>
    <w:p w14:paraId="24AB023B" w14:textId="77777777" w:rsidR="001270DC" w:rsidRPr="001270DC" w:rsidRDefault="001270DC" w:rsidP="001270DC">
      <w:pPr>
        <w:numPr>
          <w:ilvl w:val="1"/>
          <w:numId w:val="22"/>
        </w:numPr>
        <w:jc w:val="both"/>
      </w:pPr>
      <w:r w:rsidRPr="001270DC">
        <w:t xml:space="preserve">Garantizar que la documentación clínica solo sea entregada a personas legitimadas para recibirla. </w:t>
      </w:r>
    </w:p>
    <w:p w14:paraId="4F8156AB" w14:textId="77777777" w:rsidR="001270DC" w:rsidRPr="001270DC" w:rsidRDefault="001270DC" w:rsidP="001270DC">
      <w:pPr>
        <w:numPr>
          <w:ilvl w:val="0"/>
          <w:numId w:val="22"/>
        </w:numPr>
        <w:jc w:val="both"/>
      </w:pPr>
      <w:r w:rsidRPr="001270DC">
        <w:rPr>
          <w:b/>
        </w:rPr>
        <w:t xml:space="preserve">Gestión de la historia clínica y documentación sanitaria </w:t>
      </w:r>
    </w:p>
    <w:p w14:paraId="2FE6B1AB" w14:textId="77777777" w:rsidR="001270DC" w:rsidRPr="001270DC" w:rsidRDefault="001270DC" w:rsidP="001270DC">
      <w:pPr>
        <w:jc w:val="both"/>
      </w:pPr>
      <w:r w:rsidRPr="001270DC">
        <w:t xml:space="preserve">En relación con la documentación clínica, el personal administrativo debe: </w:t>
      </w:r>
    </w:p>
    <w:p w14:paraId="403AB4E7" w14:textId="77777777" w:rsidR="001270DC" w:rsidRPr="001270DC" w:rsidRDefault="001270DC" w:rsidP="001270DC">
      <w:pPr>
        <w:numPr>
          <w:ilvl w:val="1"/>
          <w:numId w:val="22"/>
        </w:numPr>
        <w:jc w:val="both"/>
      </w:pPr>
      <w:r w:rsidRPr="001270DC">
        <w:t xml:space="preserve">Tramitar las solicitudes de acceso a la historia clínica conforme a los procedimientos establecidos. </w:t>
      </w:r>
    </w:p>
    <w:p w14:paraId="273ADC35" w14:textId="77777777" w:rsidR="001270DC" w:rsidRPr="001270DC" w:rsidRDefault="001270DC" w:rsidP="001270DC">
      <w:pPr>
        <w:numPr>
          <w:ilvl w:val="1"/>
          <w:numId w:val="22"/>
        </w:numPr>
        <w:jc w:val="both"/>
      </w:pPr>
      <w:r w:rsidRPr="001270DC">
        <w:t xml:space="preserve">Registrar adecuadamente las peticiones realizadas por los pacientes. </w:t>
      </w:r>
    </w:p>
    <w:p w14:paraId="181EB260" w14:textId="77777777" w:rsidR="001270DC" w:rsidRPr="001270DC" w:rsidRDefault="001270DC" w:rsidP="001270DC">
      <w:pPr>
        <w:numPr>
          <w:ilvl w:val="1"/>
          <w:numId w:val="22"/>
        </w:numPr>
        <w:jc w:val="both"/>
      </w:pPr>
      <w:r w:rsidRPr="001270DC">
        <w:t xml:space="preserve">Informar sobre los plazos y modalidades de entrega de la documentación solicitada. </w:t>
      </w:r>
    </w:p>
    <w:p w14:paraId="6CADCD89" w14:textId="77777777" w:rsidR="001270DC" w:rsidRPr="001270DC" w:rsidRDefault="001270DC" w:rsidP="001270DC">
      <w:pPr>
        <w:numPr>
          <w:ilvl w:val="1"/>
          <w:numId w:val="22"/>
        </w:numPr>
        <w:jc w:val="both"/>
      </w:pPr>
      <w:r w:rsidRPr="001270DC">
        <w:t xml:space="preserve">Respetar las limitaciones legales relativas a datos especialmente protegidos o información de terceros. </w:t>
      </w:r>
    </w:p>
    <w:p w14:paraId="06D1D273" w14:textId="5F37FC66" w:rsidR="001270DC" w:rsidRPr="001270DC" w:rsidRDefault="001270DC" w:rsidP="001270DC">
      <w:pPr>
        <w:jc w:val="both"/>
      </w:pPr>
      <w:r w:rsidRPr="001270DC">
        <w:t xml:space="preserve"> </w:t>
      </w:r>
      <w:r w:rsidRPr="001270DC">
        <w:tab/>
        <w:t xml:space="preserve"> </w:t>
      </w:r>
    </w:p>
    <w:p w14:paraId="3A8330C9" w14:textId="77777777" w:rsidR="001270DC" w:rsidRPr="001270DC" w:rsidRDefault="001270DC" w:rsidP="001270DC">
      <w:pPr>
        <w:numPr>
          <w:ilvl w:val="0"/>
          <w:numId w:val="22"/>
        </w:numPr>
        <w:jc w:val="both"/>
      </w:pPr>
      <w:r w:rsidRPr="001270DC">
        <w:rPr>
          <w:b/>
        </w:rPr>
        <w:t xml:space="preserve">Consentimiento informado </w:t>
      </w:r>
    </w:p>
    <w:p w14:paraId="55F372E6" w14:textId="77777777" w:rsidR="001270DC" w:rsidRPr="001270DC" w:rsidRDefault="001270DC" w:rsidP="001270DC">
      <w:pPr>
        <w:jc w:val="both"/>
      </w:pPr>
      <w:r w:rsidRPr="001270DC">
        <w:t xml:space="preserve">Aunque la explicación del contenido clínico corresponde exclusivamente al profesional sanitario, el personal administrativo participa en la gestión documental del consentimiento informado mediante: </w:t>
      </w:r>
    </w:p>
    <w:p w14:paraId="778BC043" w14:textId="77777777" w:rsidR="001270DC" w:rsidRPr="001270DC" w:rsidRDefault="001270DC" w:rsidP="001270DC">
      <w:pPr>
        <w:numPr>
          <w:ilvl w:val="1"/>
          <w:numId w:val="22"/>
        </w:numPr>
        <w:jc w:val="both"/>
      </w:pPr>
      <w:r w:rsidRPr="001270DC">
        <w:lastRenderedPageBreak/>
        <w:t xml:space="preserve">La entrega y recogida de los documentos necesarios. </w:t>
      </w:r>
    </w:p>
    <w:p w14:paraId="475BBAF5" w14:textId="77777777" w:rsidR="001270DC" w:rsidRPr="001270DC" w:rsidRDefault="001270DC" w:rsidP="001270DC">
      <w:pPr>
        <w:numPr>
          <w:ilvl w:val="1"/>
          <w:numId w:val="22"/>
        </w:numPr>
        <w:jc w:val="both"/>
      </w:pPr>
      <w:r w:rsidRPr="001270DC">
        <w:t xml:space="preserve">La verificación de los datos identificativos de la persona paciente. </w:t>
      </w:r>
    </w:p>
    <w:p w14:paraId="25202325" w14:textId="77777777" w:rsidR="001270DC" w:rsidRPr="001270DC" w:rsidRDefault="001270DC" w:rsidP="001270DC">
      <w:pPr>
        <w:numPr>
          <w:ilvl w:val="1"/>
          <w:numId w:val="22"/>
        </w:numPr>
        <w:jc w:val="both"/>
      </w:pPr>
      <w:r w:rsidRPr="001270DC">
        <w:t xml:space="preserve">La incorporación de la documentación al sistema de información o a la historia clínica correspondiente. </w:t>
      </w:r>
    </w:p>
    <w:p w14:paraId="5CF1099F" w14:textId="77777777" w:rsidR="001270DC" w:rsidRPr="001270DC" w:rsidRDefault="001270DC" w:rsidP="001270DC">
      <w:pPr>
        <w:jc w:val="both"/>
      </w:pPr>
      <w:r w:rsidRPr="001270DC">
        <w:rPr>
          <w:b/>
        </w:rPr>
        <w:t xml:space="preserve">Derechos </w:t>
      </w:r>
      <w:r w:rsidRPr="001270DC">
        <w:rPr>
          <w:b/>
        </w:rPr>
        <w:tab/>
        <w:t xml:space="preserve">del </w:t>
      </w:r>
      <w:r w:rsidRPr="001270DC">
        <w:rPr>
          <w:b/>
        </w:rPr>
        <w:tab/>
        <w:t xml:space="preserve">paciente </w:t>
      </w:r>
      <w:r w:rsidRPr="001270DC">
        <w:rPr>
          <w:b/>
        </w:rPr>
        <w:tab/>
        <w:t xml:space="preserve">especialmente </w:t>
      </w:r>
      <w:r w:rsidRPr="001270DC">
        <w:rPr>
          <w:b/>
        </w:rPr>
        <w:tab/>
        <w:t xml:space="preserve">relacionados </w:t>
      </w:r>
      <w:r w:rsidRPr="001270DC">
        <w:rPr>
          <w:b/>
        </w:rPr>
        <w:tab/>
        <w:t xml:space="preserve">con </w:t>
      </w:r>
      <w:r w:rsidRPr="001270DC">
        <w:rPr>
          <w:b/>
        </w:rPr>
        <w:tab/>
        <w:t xml:space="preserve">la </w:t>
      </w:r>
      <w:r w:rsidRPr="001270DC">
        <w:rPr>
          <w:b/>
        </w:rPr>
        <w:tab/>
        <w:t xml:space="preserve">actividad administrativa </w:t>
      </w:r>
    </w:p>
    <w:p w14:paraId="260B0808" w14:textId="77777777" w:rsidR="001270DC" w:rsidRPr="001270DC" w:rsidRDefault="001270DC" w:rsidP="001270DC">
      <w:pPr>
        <w:jc w:val="both"/>
      </w:pPr>
      <w:r w:rsidRPr="001270DC">
        <w:t xml:space="preserve">El personal administrativo debe conocer y respetar en todo momento los siguientes derechos: </w:t>
      </w:r>
    </w:p>
    <w:p w14:paraId="103FEAA2" w14:textId="77777777" w:rsidR="001270DC" w:rsidRPr="001270DC" w:rsidRDefault="001270DC" w:rsidP="001270DC">
      <w:pPr>
        <w:numPr>
          <w:ilvl w:val="1"/>
          <w:numId w:val="22"/>
        </w:numPr>
        <w:jc w:val="both"/>
      </w:pPr>
      <w:r w:rsidRPr="001270DC">
        <w:t xml:space="preserve">Derecho a la información asistencial. </w:t>
      </w:r>
    </w:p>
    <w:p w14:paraId="7F190684" w14:textId="77777777" w:rsidR="001270DC" w:rsidRPr="001270DC" w:rsidRDefault="001270DC" w:rsidP="001270DC">
      <w:pPr>
        <w:numPr>
          <w:ilvl w:val="1"/>
          <w:numId w:val="22"/>
        </w:numPr>
        <w:jc w:val="both"/>
      </w:pPr>
      <w:r w:rsidRPr="001270DC">
        <w:t xml:space="preserve">Derecho a la intimidad y a la confidencialidad. </w:t>
      </w:r>
    </w:p>
    <w:p w14:paraId="7E1BE298" w14:textId="77777777" w:rsidR="001270DC" w:rsidRPr="001270DC" w:rsidRDefault="001270DC" w:rsidP="001270DC">
      <w:pPr>
        <w:numPr>
          <w:ilvl w:val="1"/>
          <w:numId w:val="22"/>
        </w:numPr>
        <w:jc w:val="both"/>
      </w:pPr>
      <w:r w:rsidRPr="001270DC">
        <w:t xml:space="preserve">Derecho de acceso a la historia clínica. </w:t>
      </w:r>
    </w:p>
    <w:p w14:paraId="0ED0F01C" w14:textId="77777777" w:rsidR="001270DC" w:rsidRPr="001270DC" w:rsidRDefault="001270DC" w:rsidP="001270DC">
      <w:pPr>
        <w:numPr>
          <w:ilvl w:val="1"/>
          <w:numId w:val="22"/>
        </w:numPr>
        <w:jc w:val="both"/>
      </w:pPr>
      <w:r w:rsidRPr="001270DC">
        <w:t xml:space="preserve">Derecho a la autonomía y a la toma de decisiones informadas. </w:t>
      </w:r>
    </w:p>
    <w:p w14:paraId="009824A3" w14:textId="77777777" w:rsidR="001270DC" w:rsidRPr="001270DC" w:rsidRDefault="001270DC" w:rsidP="001270DC">
      <w:pPr>
        <w:numPr>
          <w:ilvl w:val="1"/>
          <w:numId w:val="22"/>
        </w:numPr>
        <w:jc w:val="both"/>
      </w:pPr>
      <w:r w:rsidRPr="001270DC">
        <w:t xml:space="preserve">Derecho a designar representantes o personas autorizadas cuando proceda. </w:t>
      </w:r>
    </w:p>
    <w:p w14:paraId="67C2391C" w14:textId="77777777" w:rsidR="001270DC" w:rsidRPr="001270DC" w:rsidRDefault="001270DC" w:rsidP="001270DC">
      <w:pPr>
        <w:jc w:val="both"/>
      </w:pPr>
      <w:r w:rsidRPr="001270DC">
        <w:rPr>
          <w:b/>
        </w:rPr>
        <w:t xml:space="preserve">Ejemplos prácticos en la atención al paciente </w:t>
      </w:r>
    </w:p>
    <w:p w14:paraId="2115D459" w14:textId="77777777" w:rsidR="001270DC" w:rsidRPr="001270DC" w:rsidRDefault="001270DC" w:rsidP="001270DC">
      <w:pPr>
        <w:jc w:val="both"/>
      </w:pPr>
      <w:r w:rsidRPr="001270DC">
        <w:rPr>
          <w:b/>
        </w:rPr>
        <w:t xml:space="preserve">Situación </w:t>
      </w:r>
      <w:r w:rsidRPr="001270DC">
        <w:rPr>
          <w:b/>
        </w:rPr>
        <w:tab/>
        <w:t xml:space="preserve">Actuación adecuada </w:t>
      </w:r>
    </w:p>
    <w:p w14:paraId="5D800BDC" w14:textId="77777777" w:rsidR="001270DC" w:rsidRPr="001270DC" w:rsidRDefault="001270DC" w:rsidP="001270DC">
      <w:pPr>
        <w:jc w:val="both"/>
      </w:pPr>
      <w:r w:rsidRPr="001270DC">
        <w:t xml:space="preserve">Un familiar solicita un informe Informar de que la documentación sanitaria está </w:t>
      </w:r>
      <w:proofErr w:type="gramStart"/>
      <w:r w:rsidRPr="001270DC">
        <w:t>médico</w:t>
      </w:r>
      <w:proofErr w:type="gramEnd"/>
      <w:r w:rsidRPr="001270DC">
        <w:t xml:space="preserve"> sin autorización </w:t>
      </w:r>
      <w:proofErr w:type="gramStart"/>
      <w:r w:rsidRPr="001270DC">
        <w:t>del protegida</w:t>
      </w:r>
      <w:proofErr w:type="gramEnd"/>
      <w:r w:rsidRPr="001270DC">
        <w:t xml:space="preserve"> por la normativa vigente y que es paciente. necesaria autorización o acreditación legal. </w:t>
      </w:r>
    </w:p>
    <w:p w14:paraId="1453D33D" w14:textId="77777777" w:rsidR="001270DC" w:rsidRPr="001270DC" w:rsidRDefault="001270DC" w:rsidP="001270DC">
      <w:pPr>
        <w:jc w:val="both"/>
      </w:pPr>
      <w:r w:rsidRPr="001270DC">
        <w:t xml:space="preserve">Explicar el procedimiento, verificar la identidad y </w:t>
      </w:r>
    </w:p>
    <w:p w14:paraId="6EDB763E" w14:textId="77777777" w:rsidR="001270DC" w:rsidRPr="001270DC" w:rsidRDefault="001270DC" w:rsidP="001270DC">
      <w:pPr>
        <w:jc w:val="both"/>
      </w:pPr>
      <w:r w:rsidRPr="001270DC">
        <w:t xml:space="preserve">Una persona solicita una copia tramitar la solicitud conforme al protocolo de su historia clínica. establecido. </w:t>
      </w:r>
    </w:p>
    <w:p w14:paraId="7454135E" w14:textId="77777777" w:rsidR="001270DC" w:rsidRPr="001270DC" w:rsidRDefault="001270DC" w:rsidP="001270DC">
      <w:pPr>
        <w:jc w:val="both"/>
      </w:pPr>
      <w:r w:rsidRPr="001270DC">
        <w:t xml:space="preserve">Llamada a pacientes en la sala Evitar mencionar diagnósticos o información de espera. sensible en espacios públicos. </w:t>
      </w:r>
    </w:p>
    <w:p w14:paraId="5877FE40" w14:textId="77777777" w:rsidR="001270DC" w:rsidRPr="001270DC" w:rsidRDefault="001270DC" w:rsidP="001270DC">
      <w:pPr>
        <w:jc w:val="both"/>
      </w:pPr>
      <w:r w:rsidRPr="001270DC">
        <w:t xml:space="preserve">Consulta sobre el contenido de Derivar siempre al profesional sanitario un consentimiento informado. responsable de la información clínica. </w:t>
      </w:r>
    </w:p>
    <w:p w14:paraId="0E61B5E5" w14:textId="77777777" w:rsidR="001270DC" w:rsidRPr="001270DC" w:rsidRDefault="001270DC" w:rsidP="001270DC">
      <w:pPr>
        <w:jc w:val="both"/>
        <w:rPr>
          <w:b/>
        </w:rPr>
      </w:pPr>
      <w:r w:rsidRPr="001270DC">
        <w:rPr>
          <w:b/>
        </w:rPr>
        <w:t xml:space="preserve">Discusión </w:t>
      </w:r>
    </w:p>
    <w:p w14:paraId="558BC118" w14:textId="77777777" w:rsidR="001270DC" w:rsidRPr="001270DC" w:rsidRDefault="001270DC" w:rsidP="001270DC">
      <w:pPr>
        <w:jc w:val="both"/>
      </w:pPr>
      <w:r w:rsidRPr="001270DC">
        <w:t xml:space="preserve">La protección de los derechos de las personas pacientes no depende exclusivamente de la actuación de médicos y enfermeros, sino también de la correcta intervención del personal administrativo. </w:t>
      </w:r>
    </w:p>
    <w:p w14:paraId="6D7BAAAE" w14:textId="77777777" w:rsidR="001270DC" w:rsidRPr="001270DC" w:rsidRDefault="001270DC" w:rsidP="001270DC">
      <w:pPr>
        <w:jc w:val="both"/>
      </w:pPr>
      <w:r w:rsidRPr="001270DC">
        <w:t xml:space="preserve">La creciente digitalización de los sistemas sanitarios ha incrementado la cantidad de información sensible gestionada por estos profesionales, haciendo aún más </w:t>
      </w:r>
      <w:r w:rsidRPr="001270DC">
        <w:lastRenderedPageBreak/>
        <w:t xml:space="preserve">relevante el cumplimiento de las obligaciones relacionadas con la confidencialidad y la protección de datos. </w:t>
      </w:r>
    </w:p>
    <w:p w14:paraId="3C4FC3CE" w14:textId="77777777" w:rsidR="001270DC" w:rsidRPr="001270DC" w:rsidRDefault="001270DC" w:rsidP="001270DC">
      <w:pPr>
        <w:jc w:val="both"/>
      </w:pPr>
      <w:r w:rsidRPr="001270DC">
        <w:t xml:space="preserve">Además, una adecuada gestión administrativa contribuye a reforzar la autonomía del paciente, facilita el acceso a la información y reduce el riesgo de incidencias relacionadas con la documentación clínica. </w:t>
      </w:r>
    </w:p>
    <w:p w14:paraId="5B179392" w14:textId="77777777" w:rsidR="001270DC" w:rsidRPr="001270DC" w:rsidRDefault="001270DC" w:rsidP="001270DC">
      <w:pPr>
        <w:jc w:val="both"/>
      </w:pPr>
      <w:r w:rsidRPr="001270DC">
        <w:t xml:space="preserve">La actuación profesional y responsable del personal administrativo constituye, por tanto, una garantía adicional para el cumplimiento efectivo de los derechos reconocidos por la legislación sanitaria. </w:t>
      </w:r>
    </w:p>
    <w:p w14:paraId="32852ACC" w14:textId="77777777" w:rsidR="001270DC" w:rsidRPr="001270DC" w:rsidRDefault="001270DC" w:rsidP="001270DC">
      <w:pPr>
        <w:jc w:val="both"/>
        <w:rPr>
          <w:b/>
        </w:rPr>
      </w:pPr>
      <w:r w:rsidRPr="001270DC">
        <w:rPr>
          <w:b/>
        </w:rPr>
        <w:t xml:space="preserve">Conclusiones </w:t>
      </w:r>
    </w:p>
    <w:p w14:paraId="39C79705" w14:textId="77777777" w:rsidR="001270DC" w:rsidRPr="001270DC" w:rsidRDefault="001270DC" w:rsidP="001270DC">
      <w:pPr>
        <w:jc w:val="both"/>
      </w:pPr>
      <w:r w:rsidRPr="001270DC">
        <w:t xml:space="preserve">El personal administrativo desempeña una función esencial en la protección de los derechos de las personas pacientes reconocidos por la Ley 41/2002. </w:t>
      </w:r>
    </w:p>
    <w:p w14:paraId="38F97C86" w14:textId="77777777" w:rsidR="001270DC" w:rsidRPr="001270DC" w:rsidRDefault="001270DC" w:rsidP="001270DC">
      <w:pPr>
        <w:jc w:val="both"/>
      </w:pPr>
      <w:r w:rsidRPr="001270DC">
        <w:t xml:space="preserve">Su participación en la gestión de la información, la documentación clínica, los procedimientos administrativos y la atención al ciudadano contribuye de manera directa a garantizar la confidencialidad, la autonomía y el acceso a la información sanitaria. </w:t>
      </w:r>
    </w:p>
    <w:p w14:paraId="562AF51F" w14:textId="77777777" w:rsidR="001270DC" w:rsidRPr="001270DC" w:rsidRDefault="001270DC" w:rsidP="001270DC">
      <w:pPr>
        <w:jc w:val="both"/>
      </w:pPr>
      <w:r w:rsidRPr="001270DC">
        <w:t xml:space="preserve">Asimismo, el conocimiento de la normativa vigente permite prevenir errores, proteger los datos personales y ofrecer una atención más segura y respetuosa con los derechos de los usuarios. </w:t>
      </w:r>
    </w:p>
    <w:p w14:paraId="490A9B4D" w14:textId="77777777" w:rsidR="001270DC" w:rsidRPr="001270DC" w:rsidRDefault="001270DC" w:rsidP="001270DC">
      <w:pPr>
        <w:jc w:val="both"/>
      </w:pPr>
      <w:r w:rsidRPr="001270DC">
        <w:t xml:space="preserve">Por todo ello, la formación continua en materia de derechos del paciente, protección de datos y gestión documental resulta fundamental para garantizar una asistencia sanitaria de calidad y ajustada a los principios legales y éticos vigentes. </w:t>
      </w:r>
    </w:p>
    <w:p w14:paraId="36F4A82C" w14:textId="77777777" w:rsidR="001270DC" w:rsidRPr="001270DC" w:rsidRDefault="001270DC" w:rsidP="001270DC">
      <w:pPr>
        <w:jc w:val="both"/>
        <w:rPr>
          <w:b/>
        </w:rPr>
      </w:pPr>
      <w:r w:rsidRPr="001270DC">
        <w:rPr>
          <w:b/>
        </w:rPr>
        <w:t xml:space="preserve">Bibliografía </w:t>
      </w:r>
    </w:p>
    <w:p w14:paraId="62E47999" w14:textId="77777777" w:rsidR="001270DC" w:rsidRPr="001270DC" w:rsidRDefault="001270DC" w:rsidP="001270DC">
      <w:pPr>
        <w:numPr>
          <w:ilvl w:val="0"/>
          <w:numId w:val="23"/>
        </w:numPr>
        <w:jc w:val="both"/>
      </w:pPr>
      <w:r w:rsidRPr="001270DC">
        <w:t xml:space="preserve">España. Ley 41/2002, de 14 de noviembre, básica reguladora de la autonomía del paciente y de derechos y obligaciones en materia de información y documentación clínica. Boletín Oficial del Estado. 15 de noviembre de 2002; núm. 274. </w:t>
      </w:r>
    </w:p>
    <w:p w14:paraId="7219C5B6" w14:textId="77777777" w:rsidR="001270DC" w:rsidRPr="001270DC" w:rsidRDefault="001270DC" w:rsidP="001270DC">
      <w:pPr>
        <w:numPr>
          <w:ilvl w:val="0"/>
          <w:numId w:val="23"/>
        </w:numPr>
        <w:jc w:val="both"/>
      </w:pPr>
      <w:r w:rsidRPr="001270DC">
        <w:t xml:space="preserve">Ministerio de Sanidad. Derechos y deberes de los pacientes en el Sistema Nacional de Salud. Madrid: Gobierno de España. </w:t>
      </w:r>
    </w:p>
    <w:p w14:paraId="61C2BCDE" w14:textId="77777777" w:rsidR="001270DC" w:rsidRPr="001270DC" w:rsidRDefault="001270DC" w:rsidP="001270DC">
      <w:pPr>
        <w:numPr>
          <w:ilvl w:val="0"/>
          <w:numId w:val="23"/>
        </w:numPr>
        <w:jc w:val="both"/>
      </w:pPr>
      <w:r w:rsidRPr="001270DC">
        <w:t xml:space="preserve">Servicio de Salud del Principado de Asturias (SESPA). Documentación institucional sobre calidad asistencial, confidencialidad y derechos de las personas pacientes. </w:t>
      </w:r>
    </w:p>
    <w:p w14:paraId="06D48444" w14:textId="77777777" w:rsidR="001270DC" w:rsidRPr="001270DC" w:rsidRDefault="001270DC" w:rsidP="001270DC">
      <w:pPr>
        <w:numPr>
          <w:ilvl w:val="0"/>
          <w:numId w:val="23"/>
        </w:numPr>
        <w:jc w:val="both"/>
      </w:pPr>
      <w:r w:rsidRPr="001270DC">
        <w:t xml:space="preserve">Agencia Española de Protección de Datos. Guías y recomendaciones sobre protección de datos personales en el ámbito sanitario. </w:t>
      </w:r>
    </w:p>
    <w:p w14:paraId="34D82EBF" w14:textId="01DAC993" w:rsidR="001270DC" w:rsidRDefault="001270DC" w:rsidP="0072375D">
      <w:pPr>
        <w:jc w:val="both"/>
      </w:pPr>
      <w:r w:rsidRPr="001270DC">
        <w:t xml:space="preserve"> </w:t>
      </w:r>
    </w:p>
    <w:p w14:paraId="6D9894CD" w14:textId="77777777" w:rsidR="001270DC" w:rsidRPr="001270DC" w:rsidRDefault="001270DC" w:rsidP="001270DC">
      <w:pPr>
        <w:jc w:val="both"/>
      </w:pPr>
      <w:r w:rsidRPr="001270DC">
        <w:rPr>
          <w:b/>
        </w:rPr>
        <w:lastRenderedPageBreak/>
        <w:t xml:space="preserve">PRIMERA CARA AMIGA DE UN PACIENTE: LA RECEPCIÓN </w:t>
      </w:r>
    </w:p>
    <w:p w14:paraId="11FEF1EA" w14:textId="77777777" w:rsidR="001270DC" w:rsidRPr="001270DC" w:rsidRDefault="001270DC" w:rsidP="001270DC">
      <w:pPr>
        <w:jc w:val="both"/>
        <w:rPr>
          <w:b/>
        </w:rPr>
      </w:pPr>
      <w:r w:rsidRPr="001270DC">
        <w:rPr>
          <w:b/>
        </w:rPr>
        <w:t xml:space="preserve">Resumen </w:t>
      </w:r>
    </w:p>
    <w:p w14:paraId="7C934AD0" w14:textId="77777777" w:rsidR="001270DC" w:rsidRPr="001270DC" w:rsidRDefault="001270DC" w:rsidP="001270DC">
      <w:pPr>
        <w:jc w:val="both"/>
      </w:pPr>
      <w:r w:rsidRPr="001270DC">
        <w:t xml:space="preserve">La atención al paciente comienza mucho antes de la consulta con el profesional sanitario. El personal administrativo constituye el primer punto de contacto entre el usuario y el sistema de salud, desempeñando un papel esencial tanto en la gestión administrativa como en la calidad percibida de la atención recibida. El objetivo de este trabajo es destacar la importancia de la recepción como espacio de acogida y analizar las pautas fundamentales que deben seguir los administrativos para garantizar una comunicación eficaz con los pacientes. Para ello, se realizó una revisión bibliográfica de la literatura científica relacionada con la comunicación en el ámbito sanitario. Los resultados muestran que la comunicación verbal y no verbal, junto con la empatía, la escucha activa y la correcta gestión de la información, son factores determinantes para mejorar la experiencia del paciente y favorecer una atención sanitaria más eficiente. </w:t>
      </w:r>
      <w:r w:rsidRPr="001270DC">
        <w:rPr>
          <w:b/>
        </w:rPr>
        <w:t xml:space="preserve">Palabras clave </w:t>
      </w:r>
    </w:p>
    <w:p w14:paraId="39A9FF3B" w14:textId="77777777" w:rsidR="001270DC" w:rsidRPr="001270DC" w:rsidRDefault="001270DC" w:rsidP="001270DC">
      <w:pPr>
        <w:jc w:val="both"/>
      </w:pPr>
      <w:r w:rsidRPr="001270DC">
        <w:t xml:space="preserve">Recepción sanitaria; administrativo sanitario; comunicación efectiva; atención al paciente; empatía; calidad asistencial. </w:t>
      </w:r>
      <w:r w:rsidRPr="001270DC">
        <w:rPr>
          <w:b/>
        </w:rPr>
        <w:t xml:space="preserve">Introducción </w:t>
      </w:r>
    </w:p>
    <w:p w14:paraId="49B1430A" w14:textId="77777777" w:rsidR="001270DC" w:rsidRPr="001270DC" w:rsidRDefault="001270DC" w:rsidP="001270DC">
      <w:pPr>
        <w:jc w:val="both"/>
      </w:pPr>
      <w:r w:rsidRPr="001270DC">
        <w:t xml:space="preserve">Los centros sanitarios son espacios en los que confluyen múltiples profesionales con funciones específicas destinadas a garantizar una atención integral al paciente. Entre ellos, el personal administrativo ocupa una posición estratégica al ser, en numerosas ocasiones, la primera persona con la que interactúa el usuario al acceder al sistema sanitario. </w:t>
      </w:r>
    </w:p>
    <w:p w14:paraId="3065B0D9" w14:textId="77777777" w:rsidR="001270DC" w:rsidRPr="001270DC" w:rsidRDefault="001270DC" w:rsidP="001270DC">
      <w:pPr>
        <w:jc w:val="both"/>
      </w:pPr>
      <w:r w:rsidRPr="001270DC">
        <w:t xml:space="preserve">La recepción constituye, por tanto, mucho más que un punto de gestión administrativa. Se trata del primer contacto humano que recibe el paciente, un momento que puede influir significativamente en su percepción de la calidad asistencial y en su grado de satisfacción con el servicio. </w:t>
      </w:r>
    </w:p>
    <w:p w14:paraId="483E42FB" w14:textId="77777777" w:rsidR="001270DC" w:rsidRPr="001270DC" w:rsidRDefault="001270DC" w:rsidP="001270DC">
      <w:pPr>
        <w:jc w:val="both"/>
      </w:pPr>
      <w:r w:rsidRPr="001270DC">
        <w:t xml:space="preserve">Este capítulo pretende poner de manifiesto no solo la importancia de las funciones administrativas en el ámbito sanitario, sino también el valor de una atención inicial basada en la empatía, la comunicación efectiva y la orientación al paciente. </w:t>
      </w:r>
    </w:p>
    <w:p w14:paraId="179C8255" w14:textId="77777777" w:rsidR="001270DC" w:rsidRPr="001270DC" w:rsidRDefault="001270DC" w:rsidP="001270DC">
      <w:pPr>
        <w:jc w:val="both"/>
        <w:rPr>
          <w:b/>
        </w:rPr>
      </w:pPr>
      <w:r w:rsidRPr="001270DC">
        <w:rPr>
          <w:b/>
        </w:rPr>
        <w:t xml:space="preserve">Metodología </w:t>
      </w:r>
    </w:p>
    <w:p w14:paraId="6A40C6FA" w14:textId="77777777" w:rsidR="001270DC" w:rsidRPr="001270DC" w:rsidRDefault="001270DC" w:rsidP="001270DC">
      <w:pPr>
        <w:jc w:val="both"/>
      </w:pPr>
      <w:r w:rsidRPr="001270DC">
        <w:t xml:space="preserve">Para la elaboración del presente trabajo se realizó una revisión bibliográfica de la literatura científica existente sobre la comunicación entre el personal administrativo y los usuarios de los servicios sanitarios. </w:t>
      </w:r>
    </w:p>
    <w:p w14:paraId="521E4554" w14:textId="77777777" w:rsidR="001270DC" w:rsidRPr="001270DC" w:rsidRDefault="001270DC" w:rsidP="001270DC">
      <w:pPr>
        <w:jc w:val="both"/>
      </w:pPr>
      <w:r w:rsidRPr="001270DC">
        <w:t xml:space="preserve">La búsqueda de información se llevó a cabo mediante la consulta de Google Académico, así como de artículos científicos procedentes de publicaciones académicas revisadas. Asimismo, se analizaron documentos relacionados con las competencias comunicativas del personal administrativo en el ámbito de la salud. </w:t>
      </w:r>
    </w:p>
    <w:p w14:paraId="6E567F8E" w14:textId="77777777" w:rsidR="001270DC" w:rsidRPr="001270DC" w:rsidRDefault="001270DC" w:rsidP="001270DC">
      <w:pPr>
        <w:jc w:val="both"/>
      </w:pPr>
      <w:r w:rsidRPr="001270DC">
        <w:lastRenderedPageBreak/>
        <w:t xml:space="preserve">La información recopilada fue seleccionada y organizada con el objetivo de identificar las principales estrategias de comunicación que contribuyen a mejorar la atención al paciente desde los servicios de recepción. </w:t>
      </w:r>
    </w:p>
    <w:p w14:paraId="076854D7" w14:textId="77777777" w:rsidR="001270DC" w:rsidRPr="001270DC" w:rsidRDefault="001270DC" w:rsidP="001270DC">
      <w:pPr>
        <w:jc w:val="both"/>
        <w:rPr>
          <w:b/>
        </w:rPr>
      </w:pPr>
      <w:r w:rsidRPr="001270DC">
        <w:rPr>
          <w:b/>
        </w:rPr>
        <w:t xml:space="preserve">Resultados </w:t>
      </w:r>
    </w:p>
    <w:p w14:paraId="488B5F19" w14:textId="77777777" w:rsidR="001270DC" w:rsidRPr="001270DC" w:rsidRDefault="001270DC" w:rsidP="001270DC">
      <w:pPr>
        <w:jc w:val="both"/>
      </w:pPr>
      <w:r w:rsidRPr="001270DC">
        <w:t xml:space="preserve">Los resultados obtenidos evidencian que el personal administrativo no solo constituye un elemento esencial para el funcionamiento de los centros sanitarios, sino que también actúa como un importante </w:t>
      </w:r>
      <w:proofErr w:type="gramStart"/>
      <w:r w:rsidRPr="001270DC">
        <w:t>nexo de unión</w:t>
      </w:r>
      <w:proofErr w:type="gramEnd"/>
      <w:r w:rsidRPr="001270DC">
        <w:t xml:space="preserve"> entre los pacientes y los profesionales de la salud. </w:t>
      </w:r>
    </w:p>
    <w:p w14:paraId="25CC1541" w14:textId="77777777" w:rsidR="001270DC" w:rsidRPr="001270DC" w:rsidRDefault="001270DC" w:rsidP="001270DC">
      <w:pPr>
        <w:jc w:val="both"/>
      </w:pPr>
      <w:r w:rsidRPr="001270DC">
        <w:t xml:space="preserve">Una comunicación clara, cercana y empática, junto con una adecuada coordinación de los procesos asistenciales, puede influir positivamente en la experiencia del usuario y en la calidad de la atención recibida. </w:t>
      </w:r>
    </w:p>
    <w:p w14:paraId="215829EB" w14:textId="77777777" w:rsidR="001270DC" w:rsidRPr="001270DC" w:rsidRDefault="001270DC" w:rsidP="001270DC">
      <w:pPr>
        <w:jc w:val="both"/>
      </w:pPr>
      <w:r w:rsidRPr="001270DC">
        <w:rPr>
          <w:b/>
        </w:rPr>
        <w:t xml:space="preserve">Claves para una comunicación efectiva </w:t>
      </w:r>
    </w:p>
    <w:p w14:paraId="4E4CE4E7" w14:textId="77777777" w:rsidR="001270DC" w:rsidRPr="001270DC" w:rsidRDefault="001270DC" w:rsidP="001270DC">
      <w:pPr>
        <w:jc w:val="both"/>
      </w:pPr>
      <w:r w:rsidRPr="001270DC">
        <w:rPr>
          <w:b/>
        </w:rPr>
        <w:t xml:space="preserve">Comunicación verbal </w:t>
      </w:r>
    </w:p>
    <w:p w14:paraId="76F64529" w14:textId="77777777" w:rsidR="001270DC" w:rsidRPr="001270DC" w:rsidRDefault="001270DC" w:rsidP="001270DC">
      <w:pPr>
        <w:jc w:val="both"/>
      </w:pPr>
      <w:r w:rsidRPr="001270DC">
        <w:t xml:space="preserve">La comunicación verbal desempeña un papel fundamental en la relación con el paciente. Entre las principales recomendaciones destacan: </w:t>
      </w:r>
    </w:p>
    <w:p w14:paraId="60C82E87" w14:textId="77777777" w:rsidR="001270DC" w:rsidRPr="001270DC" w:rsidRDefault="001270DC" w:rsidP="001270DC">
      <w:pPr>
        <w:numPr>
          <w:ilvl w:val="0"/>
          <w:numId w:val="24"/>
        </w:numPr>
        <w:jc w:val="both"/>
      </w:pPr>
      <w:r w:rsidRPr="001270DC">
        <w:t xml:space="preserve">Utilizar un lenguaje claro, sencillo y comprensible, evitando tecnicismos o jerga sanitaria que puedan dificultar la comprensión. </w:t>
      </w:r>
    </w:p>
    <w:p w14:paraId="7AADDBF6" w14:textId="77777777" w:rsidR="001270DC" w:rsidRPr="001270DC" w:rsidRDefault="001270DC" w:rsidP="001270DC">
      <w:pPr>
        <w:numPr>
          <w:ilvl w:val="0"/>
          <w:numId w:val="24"/>
        </w:numPr>
        <w:jc w:val="both"/>
      </w:pPr>
      <w:r w:rsidRPr="001270DC">
        <w:t xml:space="preserve">Formular preguntas abiertas que permitan al paciente expresar sus preocupaciones, dudas y necesidades. </w:t>
      </w:r>
    </w:p>
    <w:p w14:paraId="7ADC7449" w14:textId="77777777" w:rsidR="001270DC" w:rsidRPr="001270DC" w:rsidRDefault="001270DC" w:rsidP="001270DC">
      <w:pPr>
        <w:numPr>
          <w:ilvl w:val="0"/>
          <w:numId w:val="24"/>
        </w:numPr>
        <w:jc w:val="both"/>
      </w:pPr>
      <w:r w:rsidRPr="001270DC">
        <w:t xml:space="preserve">Mantener un tono de voz amable, respetuoso y cercano, adaptado a las circunstancias de cada usuario. </w:t>
      </w:r>
    </w:p>
    <w:p w14:paraId="7666018A" w14:textId="77777777" w:rsidR="001270DC" w:rsidRPr="001270DC" w:rsidRDefault="001270DC" w:rsidP="001270DC">
      <w:pPr>
        <w:numPr>
          <w:ilvl w:val="0"/>
          <w:numId w:val="24"/>
        </w:numPr>
        <w:jc w:val="both"/>
      </w:pPr>
      <w:r w:rsidRPr="001270DC">
        <w:t xml:space="preserve">Verificar la comprensión de la información proporcionada mediante preguntas de retroalimentación que permitan aclarar posibles dudas. </w:t>
      </w:r>
    </w:p>
    <w:p w14:paraId="4255F010" w14:textId="77777777" w:rsidR="001270DC" w:rsidRPr="001270DC" w:rsidRDefault="001270DC" w:rsidP="001270DC">
      <w:pPr>
        <w:jc w:val="both"/>
      </w:pPr>
      <w:r w:rsidRPr="001270DC">
        <w:rPr>
          <w:b/>
        </w:rPr>
        <w:t xml:space="preserve">Comunicación no verbal </w:t>
      </w:r>
    </w:p>
    <w:p w14:paraId="75E76310" w14:textId="77777777" w:rsidR="001270DC" w:rsidRPr="001270DC" w:rsidRDefault="001270DC" w:rsidP="001270DC">
      <w:pPr>
        <w:jc w:val="both"/>
      </w:pPr>
      <w:r w:rsidRPr="001270DC">
        <w:t xml:space="preserve">La comunicación no verbal complementa y refuerza el mensaje transmitido verbalmente. Entre los aspectos más relevantes se encuentran: </w:t>
      </w:r>
    </w:p>
    <w:p w14:paraId="48D04111" w14:textId="77777777" w:rsidR="001270DC" w:rsidRPr="001270DC" w:rsidRDefault="001270DC" w:rsidP="001270DC">
      <w:pPr>
        <w:numPr>
          <w:ilvl w:val="0"/>
          <w:numId w:val="24"/>
        </w:numPr>
        <w:jc w:val="both"/>
      </w:pPr>
      <w:r w:rsidRPr="001270DC">
        <w:t xml:space="preserve">Mantener contacto visual para demostrar interés y atención. </w:t>
      </w:r>
    </w:p>
    <w:p w14:paraId="785D0483" w14:textId="77777777" w:rsidR="001270DC" w:rsidRPr="001270DC" w:rsidRDefault="001270DC" w:rsidP="001270DC">
      <w:pPr>
        <w:numPr>
          <w:ilvl w:val="0"/>
          <w:numId w:val="24"/>
        </w:numPr>
        <w:jc w:val="both"/>
      </w:pPr>
      <w:r w:rsidRPr="001270DC">
        <w:t xml:space="preserve">Utilizar expresiones faciales y gestos que transmitan cercanía y empatía. </w:t>
      </w:r>
    </w:p>
    <w:p w14:paraId="2382FF8A" w14:textId="77777777" w:rsidR="001270DC" w:rsidRPr="001270DC" w:rsidRDefault="001270DC" w:rsidP="001270DC">
      <w:pPr>
        <w:numPr>
          <w:ilvl w:val="0"/>
          <w:numId w:val="24"/>
        </w:numPr>
        <w:jc w:val="both"/>
      </w:pPr>
      <w:r w:rsidRPr="001270DC">
        <w:t xml:space="preserve">Observar el lenguaje corporal del paciente para identificar posibles situaciones de ansiedad, preocupación o incomprensión. </w:t>
      </w:r>
    </w:p>
    <w:p w14:paraId="739224FA" w14:textId="77777777" w:rsidR="001270DC" w:rsidRPr="001270DC" w:rsidRDefault="001270DC" w:rsidP="001270DC">
      <w:pPr>
        <w:numPr>
          <w:ilvl w:val="0"/>
          <w:numId w:val="24"/>
        </w:numPr>
        <w:jc w:val="both"/>
      </w:pPr>
      <w:r w:rsidRPr="001270DC">
        <w:t xml:space="preserve">Adoptar una postura abierta y receptiva que favorezca la confianza. </w:t>
      </w:r>
    </w:p>
    <w:p w14:paraId="48A16E7A" w14:textId="77777777" w:rsidR="001270DC" w:rsidRPr="001270DC" w:rsidRDefault="001270DC" w:rsidP="001270DC">
      <w:pPr>
        <w:jc w:val="both"/>
      </w:pPr>
      <w:r w:rsidRPr="001270DC">
        <w:rPr>
          <w:b/>
        </w:rPr>
        <w:t xml:space="preserve">Aspectos relevantes en la atención al paciente </w:t>
      </w:r>
    </w:p>
    <w:p w14:paraId="74180846" w14:textId="77777777" w:rsidR="001270DC" w:rsidRPr="001270DC" w:rsidRDefault="001270DC" w:rsidP="001270DC">
      <w:pPr>
        <w:jc w:val="both"/>
      </w:pPr>
      <w:r w:rsidRPr="001270DC">
        <w:lastRenderedPageBreak/>
        <w:t xml:space="preserve">Además de las habilidades comunicativas, existen otros factores esenciales para una atención de calidad: </w:t>
      </w:r>
    </w:p>
    <w:p w14:paraId="590249FB" w14:textId="77777777" w:rsidR="001270DC" w:rsidRPr="001270DC" w:rsidRDefault="001270DC" w:rsidP="001270DC">
      <w:pPr>
        <w:numPr>
          <w:ilvl w:val="0"/>
          <w:numId w:val="24"/>
        </w:numPr>
        <w:jc w:val="both"/>
      </w:pPr>
      <w:r w:rsidRPr="001270DC">
        <w:rPr>
          <w:b/>
        </w:rPr>
        <w:t>Empatía y calidez:</w:t>
      </w:r>
      <w:r w:rsidRPr="001270DC">
        <w:t xml:space="preserve"> acompañar al paciente con una actitud comprensiva y respetuosa, especialmente en situaciones de vulnerabilidad. </w:t>
      </w:r>
    </w:p>
    <w:p w14:paraId="47DD1965" w14:textId="77777777" w:rsidR="001270DC" w:rsidRPr="001270DC" w:rsidRDefault="001270DC" w:rsidP="001270DC">
      <w:pPr>
        <w:numPr>
          <w:ilvl w:val="0"/>
          <w:numId w:val="24"/>
        </w:numPr>
        <w:jc w:val="both"/>
      </w:pPr>
      <w:r w:rsidRPr="001270DC">
        <w:rPr>
          <w:b/>
        </w:rPr>
        <w:t>Atención individualizada:</w:t>
      </w:r>
      <w:r w:rsidRPr="001270DC">
        <w:t xml:space="preserve"> facilitar que el usuario exprese sus sentimientos, necesidades y expectativas. </w:t>
      </w:r>
    </w:p>
    <w:p w14:paraId="08241129" w14:textId="77777777" w:rsidR="001270DC" w:rsidRPr="001270DC" w:rsidRDefault="001270DC" w:rsidP="001270DC">
      <w:pPr>
        <w:numPr>
          <w:ilvl w:val="0"/>
          <w:numId w:val="24"/>
        </w:numPr>
        <w:jc w:val="both"/>
      </w:pPr>
      <w:proofErr w:type="gramStart"/>
      <w:r w:rsidRPr="001270DC">
        <w:rPr>
          <w:b/>
        </w:rPr>
        <w:t>Participación activa</w:t>
      </w:r>
      <w:proofErr w:type="gramEnd"/>
      <w:r w:rsidRPr="001270DC">
        <w:rPr>
          <w:b/>
        </w:rPr>
        <w:t>:</w:t>
      </w:r>
      <w:r w:rsidRPr="001270DC">
        <w:t xml:space="preserve"> fomentar la implicación del paciente en los procesos relacionados con su atención. </w:t>
      </w:r>
    </w:p>
    <w:p w14:paraId="6AB300B9" w14:textId="77777777" w:rsidR="001270DC" w:rsidRPr="001270DC" w:rsidRDefault="001270DC" w:rsidP="001270DC">
      <w:pPr>
        <w:numPr>
          <w:ilvl w:val="0"/>
          <w:numId w:val="24"/>
        </w:numPr>
        <w:jc w:val="both"/>
      </w:pPr>
      <w:r w:rsidRPr="001270DC">
        <w:rPr>
          <w:b/>
        </w:rPr>
        <w:t>Documentación adecuada:</w:t>
      </w:r>
      <w:r w:rsidRPr="001270DC">
        <w:t xml:space="preserve"> registrar correctamente la información y los procesos de comunicación para favorecer la continuidad asistencial y minimizar errores. </w:t>
      </w:r>
    </w:p>
    <w:p w14:paraId="702FA733" w14:textId="77777777" w:rsidR="001270DC" w:rsidRPr="001270DC" w:rsidRDefault="001270DC" w:rsidP="001270DC">
      <w:pPr>
        <w:jc w:val="both"/>
        <w:rPr>
          <w:b/>
        </w:rPr>
      </w:pPr>
      <w:r w:rsidRPr="001270DC">
        <w:rPr>
          <w:b/>
        </w:rPr>
        <w:t xml:space="preserve">Discusión </w:t>
      </w:r>
    </w:p>
    <w:p w14:paraId="6F2E423D" w14:textId="77777777" w:rsidR="001270DC" w:rsidRPr="001270DC" w:rsidRDefault="001270DC" w:rsidP="001270DC">
      <w:pPr>
        <w:jc w:val="both"/>
      </w:pPr>
      <w:r w:rsidRPr="001270DC">
        <w:t xml:space="preserve">Los resultados obtenidos ponen de manifiesto que las competencias comunicativas constituyen una herramienta fundamental para el desempeño profesional del personal administrativo sanitario. </w:t>
      </w:r>
    </w:p>
    <w:p w14:paraId="5CB021F5" w14:textId="77777777" w:rsidR="001270DC" w:rsidRPr="001270DC" w:rsidRDefault="001270DC" w:rsidP="001270DC">
      <w:pPr>
        <w:jc w:val="both"/>
      </w:pPr>
      <w:r w:rsidRPr="001270DC">
        <w:t xml:space="preserve">La recepción representa el primer contacto del paciente con el sistema de salud y, en consecuencia, influye directamente en la percepción de la atención recibida. Una comunicación inadecuada puede generar inseguridad, malestar o desconfianza, mientras que una interacción basada en la escucha activa y la empatía contribuye a crear un entorno más humano y acogedor. </w:t>
      </w:r>
    </w:p>
    <w:p w14:paraId="6C13A152" w14:textId="77777777" w:rsidR="001270DC" w:rsidRPr="001270DC" w:rsidRDefault="001270DC" w:rsidP="001270DC">
      <w:pPr>
        <w:jc w:val="both"/>
      </w:pPr>
      <w:r w:rsidRPr="001270DC">
        <w:t xml:space="preserve">Asimismo, la creciente complejidad de los procesos sanitarios exige que los administrativos desarrollen habilidades que les permitan gestionar eficazmente la información y adaptarse a las características individuales de cada usuario. </w:t>
      </w:r>
    </w:p>
    <w:p w14:paraId="4820C784" w14:textId="77777777" w:rsidR="001270DC" w:rsidRPr="001270DC" w:rsidRDefault="001270DC" w:rsidP="001270DC">
      <w:pPr>
        <w:jc w:val="both"/>
        <w:rPr>
          <w:b/>
        </w:rPr>
      </w:pPr>
      <w:r w:rsidRPr="001270DC">
        <w:rPr>
          <w:b/>
        </w:rPr>
        <w:t xml:space="preserve">Conclusiones </w:t>
      </w:r>
    </w:p>
    <w:p w14:paraId="2C92EF31" w14:textId="77777777" w:rsidR="001270DC" w:rsidRPr="001270DC" w:rsidRDefault="001270DC" w:rsidP="001270DC">
      <w:pPr>
        <w:jc w:val="both"/>
      </w:pPr>
      <w:r w:rsidRPr="001270DC">
        <w:t xml:space="preserve">La comunicación efectiva constituye una competencia imprescindible para el personal administrativo de los servicios sanitarios. </w:t>
      </w:r>
    </w:p>
    <w:p w14:paraId="1BEEF548" w14:textId="77777777" w:rsidR="001270DC" w:rsidRPr="001270DC" w:rsidRDefault="001270DC" w:rsidP="001270DC">
      <w:pPr>
        <w:jc w:val="both"/>
      </w:pPr>
      <w:r w:rsidRPr="001270DC">
        <w:t xml:space="preserve">El dominio de las habilidades de comunicación verbal y no verbal, junto con la empatía, la escucha activa y la capacidad de adaptación al paciente, favorece una atención más eficiente y satisfactoria. </w:t>
      </w:r>
    </w:p>
    <w:p w14:paraId="394493C3" w14:textId="77777777" w:rsidR="001270DC" w:rsidRPr="001270DC" w:rsidRDefault="001270DC" w:rsidP="001270DC">
      <w:pPr>
        <w:jc w:val="both"/>
      </w:pPr>
      <w:r w:rsidRPr="001270DC">
        <w:t xml:space="preserve">El administrativo no solo realiza funciones de gestión, sino que también desempeña un papel fundamental en la humanización de la asistencia sanitaria, convirtiéndose en la primera referencia y apoyo para muchas personas que acceden al sistema de salud. </w:t>
      </w:r>
    </w:p>
    <w:p w14:paraId="16E57A0E" w14:textId="77777777" w:rsidR="001270DC" w:rsidRPr="001270DC" w:rsidRDefault="001270DC" w:rsidP="001270DC">
      <w:pPr>
        <w:jc w:val="both"/>
      </w:pPr>
      <w:r w:rsidRPr="001270DC">
        <w:lastRenderedPageBreak/>
        <w:t xml:space="preserve">Por ello, resulta imprescindible reconocer la importancia de este perfil profesional y fomentar la formación continua en competencias comunicativas que permitan mejorar la calidad de la atención prestada. </w:t>
      </w:r>
    </w:p>
    <w:p w14:paraId="7C88393C" w14:textId="77777777" w:rsidR="001270DC" w:rsidRPr="001270DC" w:rsidRDefault="001270DC" w:rsidP="001270DC">
      <w:pPr>
        <w:jc w:val="both"/>
        <w:rPr>
          <w:b/>
        </w:rPr>
      </w:pPr>
      <w:r w:rsidRPr="001270DC">
        <w:rPr>
          <w:b/>
        </w:rPr>
        <w:t xml:space="preserve">Bibliografía </w:t>
      </w:r>
    </w:p>
    <w:p w14:paraId="11089DF3" w14:textId="77777777" w:rsidR="001270DC" w:rsidRPr="001270DC" w:rsidRDefault="001270DC" w:rsidP="001270DC">
      <w:pPr>
        <w:numPr>
          <w:ilvl w:val="0"/>
          <w:numId w:val="25"/>
        </w:numPr>
        <w:jc w:val="both"/>
      </w:pPr>
      <w:r w:rsidRPr="001270DC">
        <w:t xml:space="preserve">Revista Sanitaria de Investigación. El auxiliar administrativo como eje entre el paciente y el profesional sanitario. Disponible en: </w:t>
      </w:r>
    </w:p>
    <w:p w14:paraId="12A01D2A" w14:textId="77777777" w:rsidR="001270DC" w:rsidRPr="001270DC" w:rsidRDefault="001270DC" w:rsidP="001270DC">
      <w:pPr>
        <w:jc w:val="both"/>
      </w:pPr>
      <w:hyperlink r:id="rId9" w:history="1">
        <w:r w:rsidRPr="001270DC">
          <w:rPr>
            <w:rStyle w:val="Hipervnculo"/>
          </w:rPr>
          <w:t>https://revistasanitariadeinvestigacion.com/el</w:t>
        </w:r>
      </w:hyperlink>
      <w:hyperlink r:id="rId10" w:history="1">
        <w:r w:rsidRPr="001270DC">
          <w:rPr>
            <w:rStyle w:val="Hipervnculo"/>
          </w:rPr>
          <w:t>-</w:t>
        </w:r>
      </w:hyperlink>
      <w:hyperlink r:id="rId11" w:history="1">
        <w:r w:rsidRPr="001270DC">
          <w:rPr>
            <w:rStyle w:val="Hipervnculo"/>
          </w:rPr>
          <w:t>auxiliar</w:t>
        </w:r>
      </w:hyperlink>
      <w:hyperlink r:id="rId12" w:history="1">
        <w:r w:rsidRPr="001270DC">
          <w:rPr>
            <w:rStyle w:val="Hipervnculo"/>
          </w:rPr>
          <w:t>-</w:t>
        </w:r>
      </w:hyperlink>
      <w:hyperlink r:id="rId13" w:history="1">
        <w:r w:rsidRPr="001270DC">
          <w:rPr>
            <w:rStyle w:val="Hipervnculo"/>
          </w:rPr>
          <w:t>administrativo</w:t>
        </w:r>
      </w:hyperlink>
      <w:hyperlink r:id="rId14" w:history="1">
        <w:r w:rsidRPr="001270DC">
          <w:rPr>
            <w:rStyle w:val="Hipervnculo"/>
          </w:rPr>
          <w:t>como</w:t>
        </w:r>
      </w:hyperlink>
      <w:hyperlink r:id="rId15" w:history="1">
        <w:r w:rsidRPr="001270DC">
          <w:rPr>
            <w:rStyle w:val="Hipervnculo"/>
          </w:rPr>
          <w:t>-</w:t>
        </w:r>
      </w:hyperlink>
      <w:hyperlink r:id="rId16" w:history="1">
        <w:r w:rsidRPr="001270DC">
          <w:rPr>
            <w:rStyle w:val="Hipervnculo"/>
          </w:rPr>
          <w:t>eje</w:t>
        </w:r>
      </w:hyperlink>
      <w:hyperlink r:id="rId17" w:history="1">
        <w:r w:rsidRPr="001270DC">
          <w:rPr>
            <w:rStyle w:val="Hipervnculo"/>
          </w:rPr>
          <w:t>-</w:t>
        </w:r>
      </w:hyperlink>
      <w:hyperlink r:id="rId18" w:history="1">
        <w:r w:rsidRPr="001270DC">
          <w:rPr>
            <w:rStyle w:val="Hipervnculo"/>
          </w:rPr>
          <w:t>entre</w:t>
        </w:r>
      </w:hyperlink>
      <w:hyperlink r:id="rId19" w:history="1">
        <w:r w:rsidRPr="001270DC">
          <w:rPr>
            <w:rStyle w:val="Hipervnculo"/>
          </w:rPr>
          <w:t>-</w:t>
        </w:r>
      </w:hyperlink>
      <w:hyperlink r:id="rId20" w:history="1">
        <w:r w:rsidRPr="001270DC">
          <w:rPr>
            <w:rStyle w:val="Hipervnculo"/>
          </w:rPr>
          <w:t>el</w:t>
        </w:r>
      </w:hyperlink>
      <w:hyperlink r:id="rId21" w:history="1">
        <w:r w:rsidRPr="001270DC">
          <w:rPr>
            <w:rStyle w:val="Hipervnculo"/>
          </w:rPr>
          <w:t>-</w:t>
        </w:r>
      </w:hyperlink>
      <w:hyperlink r:id="rId22" w:history="1">
        <w:r w:rsidRPr="001270DC">
          <w:rPr>
            <w:rStyle w:val="Hipervnculo"/>
          </w:rPr>
          <w:t>paciente</w:t>
        </w:r>
      </w:hyperlink>
      <w:hyperlink r:id="rId23" w:history="1">
        <w:r w:rsidRPr="001270DC">
          <w:rPr>
            <w:rStyle w:val="Hipervnculo"/>
          </w:rPr>
          <w:t>-</w:t>
        </w:r>
      </w:hyperlink>
      <w:hyperlink r:id="rId24" w:history="1">
        <w:r w:rsidRPr="001270DC">
          <w:rPr>
            <w:rStyle w:val="Hipervnculo"/>
          </w:rPr>
          <w:t>y</w:t>
        </w:r>
      </w:hyperlink>
      <w:hyperlink r:id="rId25" w:history="1">
        <w:r w:rsidRPr="001270DC">
          <w:rPr>
            <w:rStyle w:val="Hipervnculo"/>
          </w:rPr>
          <w:t>-</w:t>
        </w:r>
      </w:hyperlink>
      <w:hyperlink r:id="rId26" w:history="1">
        <w:r w:rsidRPr="001270DC">
          <w:rPr>
            <w:rStyle w:val="Hipervnculo"/>
          </w:rPr>
          <w:t>el</w:t>
        </w:r>
      </w:hyperlink>
      <w:hyperlink r:id="rId27" w:history="1">
        <w:r w:rsidRPr="001270DC">
          <w:rPr>
            <w:rStyle w:val="Hipervnculo"/>
          </w:rPr>
          <w:t>-</w:t>
        </w:r>
      </w:hyperlink>
      <w:hyperlink r:id="rId28" w:history="1">
        <w:r w:rsidRPr="001270DC">
          <w:rPr>
            <w:rStyle w:val="Hipervnculo"/>
          </w:rPr>
          <w:t>profesional</w:t>
        </w:r>
      </w:hyperlink>
      <w:hyperlink r:id="rId29" w:history="1">
        <w:r w:rsidRPr="001270DC">
          <w:rPr>
            <w:rStyle w:val="Hipervnculo"/>
          </w:rPr>
          <w:t>-</w:t>
        </w:r>
      </w:hyperlink>
      <w:hyperlink r:id="rId30" w:history="1">
        <w:r w:rsidRPr="001270DC">
          <w:rPr>
            <w:rStyle w:val="Hipervnculo"/>
          </w:rPr>
          <w:t>sanitario/</w:t>
        </w:r>
      </w:hyperlink>
      <w:hyperlink r:id="rId31" w:history="1">
        <w:r w:rsidRPr="001270DC">
          <w:rPr>
            <w:rStyle w:val="Hipervnculo"/>
          </w:rPr>
          <w:t xml:space="preserve"> </w:t>
        </w:r>
      </w:hyperlink>
    </w:p>
    <w:p w14:paraId="238B9C57" w14:textId="77777777" w:rsidR="001270DC" w:rsidRPr="001270DC" w:rsidRDefault="001270DC" w:rsidP="001270DC">
      <w:pPr>
        <w:numPr>
          <w:ilvl w:val="0"/>
          <w:numId w:val="25"/>
        </w:numPr>
        <w:jc w:val="both"/>
      </w:pPr>
      <w:r w:rsidRPr="001270DC">
        <w:t xml:space="preserve">Organización Mundial de la Salud. Comunicación centrada en el paciente y calidad asistencial. Documentación y recomendaciones sobre atención sanitaria y humanización de los servicios. </w:t>
      </w:r>
    </w:p>
    <w:p w14:paraId="3DF98568" w14:textId="77777777" w:rsidR="001270DC" w:rsidRPr="001270DC" w:rsidRDefault="001270DC" w:rsidP="001270DC">
      <w:pPr>
        <w:numPr>
          <w:ilvl w:val="0"/>
          <w:numId w:val="25"/>
        </w:numPr>
        <w:jc w:val="both"/>
      </w:pPr>
      <w:r w:rsidRPr="001270DC">
        <w:t xml:space="preserve">Ministerio de Sanidad. Estrategias para la mejora de la calidad asistencial y la atención al paciente en el Sistema Nacional de Salud. </w:t>
      </w:r>
    </w:p>
    <w:p w14:paraId="287FAB6B" w14:textId="77777777" w:rsidR="001270DC" w:rsidRPr="001270DC" w:rsidRDefault="001270DC" w:rsidP="001270DC">
      <w:pPr>
        <w:jc w:val="both"/>
      </w:pPr>
      <w:r w:rsidRPr="001270DC">
        <w:t xml:space="preserve"> </w:t>
      </w:r>
    </w:p>
    <w:p w14:paraId="0670680E" w14:textId="77777777" w:rsidR="001270DC" w:rsidRDefault="001270DC" w:rsidP="0072375D">
      <w:pPr>
        <w:jc w:val="both"/>
      </w:pPr>
    </w:p>
    <w:p w14:paraId="2A336B7A" w14:textId="77777777" w:rsidR="001270DC" w:rsidRDefault="001270DC" w:rsidP="0072375D">
      <w:pPr>
        <w:jc w:val="both"/>
      </w:pPr>
    </w:p>
    <w:p w14:paraId="7D7C8539" w14:textId="77777777" w:rsidR="001270DC" w:rsidRDefault="001270DC" w:rsidP="0072375D">
      <w:pPr>
        <w:jc w:val="both"/>
      </w:pPr>
    </w:p>
    <w:p w14:paraId="55D2FB9D" w14:textId="77777777" w:rsidR="001270DC" w:rsidRDefault="001270DC" w:rsidP="0072375D">
      <w:pPr>
        <w:jc w:val="both"/>
      </w:pPr>
    </w:p>
    <w:p w14:paraId="48FA31C7" w14:textId="77777777" w:rsidR="001270DC" w:rsidRDefault="001270DC" w:rsidP="0072375D">
      <w:pPr>
        <w:jc w:val="both"/>
      </w:pPr>
    </w:p>
    <w:p w14:paraId="634461AA" w14:textId="77777777" w:rsidR="001270DC" w:rsidRDefault="001270DC" w:rsidP="0072375D">
      <w:pPr>
        <w:jc w:val="both"/>
      </w:pPr>
    </w:p>
    <w:p w14:paraId="7727474A" w14:textId="77777777" w:rsidR="001270DC" w:rsidRDefault="001270DC" w:rsidP="0072375D">
      <w:pPr>
        <w:jc w:val="both"/>
      </w:pPr>
    </w:p>
    <w:p w14:paraId="0B4E6566" w14:textId="77777777" w:rsidR="001270DC" w:rsidRDefault="001270DC" w:rsidP="0072375D">
      <w:pPr>
        <w:jc w:val="both"/>
      </w:pPr>
    </w:p>
    <w:p w14:paraId="35B2C486" w14:textId="77777777" w:rsidR="001270DC" w:rsidRDefault="001270DC" w:rsidP="0072375D">
      <w:pPr>
        <w:jc w:val="both"/>
      </w:pPr>
    </w:p>
    <w:p w14:paraId="3567A8EF" w14:textId="77777777" w:rsidR="001270DC" w:rsidRDefault="001270DC" w:rsidP="0072375D">
      <w:pPr>
        <w:jc w:val="both"/>
      </w:pPr>
    </w:p>
    <w:p w14:paraId="02611699" w14:textId="77777777" w:rsidR="001270DC" w:rsidRDefault="001270DC" w:rsidP="0072375D">
      <w:pPr>
        <w:jc w:val="both"/>
      </w:pPr>
    </w:p>
    <w:p w14:paraId="361CB719" w14:textId="77777777" w:rsidR="001270DC" w:rsidRDefault="001270DC" w:rsidP="0072375D">
      <w:pPr>
        <w:jc w:val="both"/>
      </w:pPr>
    </w:p>
    <w:p w14:paraId="1FC45287" w14:textId="77777777" w:rsidR="001270DC" w:rsidRDefault="001270DC" w:rsidP="0072375D">
      <w:pPr>
        <w:jc w:val="both"/>
      </w:pPr>
    </w:p>
    <w:p w14:paraId="6D80654A" w14:textId="77777777" w:rsidR="001270DC" w:rsidRDefault="001270DC" w:rsidP="0072375D">
      <w:pPr>
        <w:jc w:val="both"/>
      </w:pPr>
    </w:p>
    <w:p w14:paraId="24E88DC2" w14:textId="77777777" w:rsidR="001270DC" w:rsidRDefault="001270DC" w:rsidP="0072375D">
      <w:pPr>
        <w:jc w:val="both"/>
      </w:pPr>
    </w:p>
    <w:p w14:paraId="0F143139" w14:textId="77777777" w:rsidR="001270DC" w:rsidRDefault="001270DC" w:rsidP="0072375D">
      <w:pPr>
        <w:jc w:val="both"/>
      </w:pPr>
    </w:p>
    <w:p w14:paraId="762D896B" w14:textId="77777777" w:rsidR="001270DC" w:rsidRPr="001270DC" w:rsidRDefault="001270DC" w:rsidP="001270DC">
      <w:pPr>
        <w:jc w:val="both"/>
      </w:pPr>
      <w:r w:rsidRPr="001270DC">
        <w:rPr>
          <w:b/>
        </w:rPr>
        <w:lastRenderedPageBreak/>
        <w:t xml:space="preserve">LAS PRINCIPALES FUNCIONES DE UN ADMINISTRATIVO EN EL SESPA </w:t>
      </w:r>
    </w:p>
    <w:p w14:paraId="6108B58B" w14:textId="77777777" w:rsidR="001270DC" w:rsidRPr="001270DC" w:rsidRDefault="001270DC" w:rsidP="001270DC">
      <w:pPr>
        <w:jc w:val="both"/>
        <w:rPr>
          <w:b/>
        </w:rPr>
      </w:pPr>
      <w:r w:rsidRPr="001270DC">
        <w:rPr>
          <w:b/>
        </w:rPr>
        <w:t xml:space="preserve">Resumen </w:t>
      </w:r>
    </w:p>
    <w:p w14:paraId="26298823" w14:textId="77777777" w:rsidR="001270DC" w:rsidRPr="001270DC" w:rsidRDefault="001270DC" w:rsidP="001270DC">
      <w:pPr>
        <w:jc w:val="both"/>
      </w:pPr>
      <w:r w:rsidRPr="001270DC">
        <w:t xml:space="preserve">El correcto funcionamiento de los servicios sanitarios depende no solo del personal asistencial, sino también de los profesionales que realizan tareas de gestión y apoyo administrativo. Dentro del Servicio de Salud del Principado de Asturias (SESPA), el personal administrativo desempeña un papel fundamental en la organización de los recursos, la atención al paciente y la coordinación de los distintos servicios sanitarios. El objetivo de este trabajo es evidenciar la importancia de este perfil profesional y describir sus principales funciones dentro del ámbito sanitario. Para ello, se ha realizado una revisión bibliográfica y normativa relacionada con la gestión administrativa en los servicios de salud. Los resultados muestran que las funciones administrativas abarcan la atención al público, la gestión documental, el manejo de sistemas informáticos y las tareas de coordinación y apoyo. Se concluye que la labor administrativa es imprescindible para garantizar una atención sanitaria eficiente, organizada y de calidad. </w:t>
      </w:r>
      <w:r w:rsidRPr="001270DC">
        <w:rPr>
          <w:b/>
        </w:rPr>
        <w:t xml:space="preserve">Palabras clave </w:t>
      </w:r>
    </w:p>
    <w:p w14:paraId="22587D1C" w14:textId="77777777" w:rsidR="001270DC" w:rsidRPr="001270DC" w:rsidRDefault="001270DC" w:rsidP="001270DC">
      <w:pPr>
        <w:jc w:val="both"/>
      </w:pPr>
      <w:r w:rsidRPr="001270DC">
        <w:t xml:space="preserve">Administrativo sanitario; SESPA; gestión sanitaria; atención al paciente; documentación clínica; administración pública. </w:t>
      </w:r>
      <w:r w:rsidRPr="001270DC">
        <w:rPr>
          <w:b/>
        </w:rPr>
        <w:t xml:space="preserve">Introducción </w:t>
      </w:r>
    </w:p>
    <w:p w14:paraId="37C45F35" w14:textId="77777777" w:rsidR="001270DC" w:rsidRPr="001270DC" w:rsidRDefault="001270DC" w:rsidP="001270DC">
      <w:pPr>
        <w:jc w:val="both"/>
      </w:pPr>
      <w:r w:rsidRPr="001270DC">
        <w:t xml:space="preserve">En el ámbito sanitario existe personal especializado, denominado personal estatutario sanitario, cuyas funciones principales son diagnosticar, evaluar, prevenir y tratar diversas patologías. Sin embargo, para que la actividad asistencial pueda desarrollarse de manera adecuada, es necesaria la participación de otro grupo profesional: el personal estatutario no sanitario. </w:t>
      </w:r>
    </w:p>
    <w:p w14:paraId="03854B66" w14:textId="77777777" w:rsidR="001270DC" w:rsidRPr="001270DC" w:rsidRDefault="001270DC" w:rsidP="001270DC">
      <w:pPr>
        <w:jc w:val="both"/>
      </w:pPr>
      <w:r w:rsidRPr="001270DC">
        <w:t xml:space="preserve">Dentro de este colectivo se encuentra el personal administrativo, cuya labor resulta esencial para el funcionamiento diario de hospitales, centros de salud y demás dispositivos asistenciales. Aunque sus funciones no están directamente relacionadas con la atención clínica, constituyen un elemento clave para garantizar una correcta organización de los recursos y una adecuada atención a los usuarios del sistema sanitario. </w:t>
      </w:r>
    </w:p>
    <w:p w14:paraId="2BAA450C" w14:textId="77777777" w:rsidR="001270DC" w:rsidRPr="001270DC" w:rsidRDefault="001270DC" w:rsidP="001270DC">
      <w:pPr>
        <w:jc w:val="both"/>
      </w:pPr>
      <w:r w:rsidRPr="001270DC">
        <w:t xml:space="preserve">El presente trabajo analiza las principales funciones desarrolladas por el personal administrativo en el SESPA y su contribución a la calidad de los servicios sanitarios. </w:t>
      </w:r>
    </w:p>
    <w:p w14:paraId="13D73AC6" w14:textId="2F8E3E45" w:rsidR="001270DC" w:rsidRPr="001270DC" w:rsidRDefault="001270DC" w:rsidP="001270DC">
      <w:pPr>
        <w:jc w:val="both"/>
      </w:pPr>
      <w:r w:rsidRPr="001270DC">
        <w:t xml:space="preserve"> </w:t>
      </w:r>
      <w:r w:rsidRPr="001270DC">
        <w:tab/>
        <w:t xml:space="preserve"> </w:t>
      </w:r>
    </w:p>
    <w:p w14:paraId="42F66F02" w14:textId="77777777" w:rsidR="001270DC" w:rsidRPr="001270DC" w:rsidRDefault="001270DC" w:rsidP="001270DC">
      <w:pPr>
        <w:jc w:val="both"/>
        <w:rPr>
          <w:b/>
        </w:rPr>
      </w:pPr>
      <w:r w:rsidRPr="001270DC">
        <w:rPr>
          <w:b/>
        </w:rPr>
        <w:t xml:space="preserve">Metodología </w:t>
      </w:r>
    </w:p>
    <w:p w14:paraId="030D7898" w14:textId="77777777" w:rsidR="001270DC" w:rsidRPr="001270DC" w:rsidRDefault="001270DC" w:rsidP="001270DC">
      <w:pPr>
        <w:jc w:val="both"/>
      </w:pPr>
      <w:r w:rsidRPr="001270DC">
        <w:t xml:space="preserve">Para la elaboración de este trabajo se llevó a cabo una revisión bibliográfica de la literatura científica y de la normativa vigente relacionada con las funciones del personal administrativo en el ámbito sanitario. </w:t>
      </w:r>
    </w:p>
    <w:p w14:paraId="36D82308" w14:textId="77777777" w:rsidR="001270DC" w:rsidRPr="001270DC" w:rsidRDefault="001270DC" w:rsidP="001270DC">
      <w:pPr>
        <w:jc w:val="both"/>
      </w:pPr>
      <w:r w:rsidRPr="001270DC">
        <w:lastRenderedPageBreak/>
        <w:t xml:space="preserve">La búsqueda de información se realizó a través de Google Académico y de fuentes normativas oficiales, seleccionando publicaciones académicas revisadas y documentos legales de referencia. Asimismo, se consultaron recursos especializados relacionados con las competencias y funciones del personal administrativo sanitario. </w:t>
      </w:r>
    </w:p>
    <w:p w14:paraId="1CC4AC26" w14:textId="77777777" w:rsidR="001270DC" w:rsidRPr="001270DC" w:rsidRDefault="001270DC" w:rsidP="001270DC">
      <w:pPr>
        <w:jc w:val="both"/>
      </w:pPr>
      <w:r w:rsidRPr="001270DC">
        <w:t xml:space="preserve">La información obtenida fue analizada y sintetizada con el objetivo de identificar las principales tareas desempeñadas por este colectivo profesional dentro del SESPA. </w:t>
      </w:r>
      <w:r w:rsidRPr="001270DC">
        <w:rPr>
          <w:b/>
        </w:rPr>
        <w:t xml:space="preserve">Resultados </w:t>
      </w:r>
    </w:p>
    <w:p w14:paraId="400CE7CD" w14:textId="77777777" w:rsidR="001270DC" w:rsidRPr="001270DC" w:rsidRDefault="001270DC" w:rsidP="001270DC">
      <w:pPr>
        <w:jc w:val="both"/>
      </w:pPr>
      <w:r w:rsidRPr="001270DC">
        <w:t xml:space="preserve">Los resultados obtenidos ponen de manifiesto que el personal administrativo desempeña funciones fundamentales para el correcto desarrollo de la gestión sanitaria. </w:t>
      </w:r>
    </w:p>
    <w:p w14:paraId="4A256D94" w14:textId="77777777" w:rsidR="001270DC" w:rsidRPr="001270DC" w:rsidRDefault="001270DC" w:rsidP="001270DC">
      <w:pPr>
        <w:jc w:val="both"/>
        <w:rPr>
          <w:b/>
        </w:rPr>
      </w:pPr>
      <w:r w:rsidRPr="001270DC">
        <w:rPr>
          <w:b/>
        </w:rPr>
        <w:t xml:space="preserve">Atención al público </w:t>
      </w:r>
    </w:p>
    <w:p w14:paraId="18E992E5" w14:textId="77777777" w:rsidR="001270DC" w:rsidRPr="001270DC" w:rsidRDefault="001270DC" w:rsidP="001270DC">
      <w:pPr>
        <w:jc w:val="both"/>
      </w:pPr>
      <w:r w:rsidRPr="001270DC">
        <w:t xml:space="preserve">Entre sus funciones más relevantes destaca la atención directa a los usuarios mediante: </w:t>
      </w:r>
    </w:p>
    <w:p w14:paraId="53B523A5" w14:textId="77777777" w:rsidR="001270DC" w:rsidRPr="001270DC" w:rsidRDefault="001270DC" w:rsidP="001270DC">
      <w:pPr>
        <w:numPr>
          <w:ilvl w:val="0"/>
          <w:numId w:val="26"/>
        </w:numPr>
        <w:jc w:val="both"/>
      </w:pPr>
      <w:r w:rsidRPr="001270DC">
        <w:t xml:space="preserve">Atención y orientación a pacientes de forma presencial o telefónica. </w:t>
      </w:r>
    </w:p>
    <w:p w14:paraId="67256394" w14:textId="77777777" w:rsidR="001270DC" w:rsidRPr="001270DC" w:rsidRDefault="001270DC" w:rsidP="001270DC">
      <w:pPr>
        <w:numPr>
          <w:ilvl w:val="0"/>
          <w:numId w:val="26"/>
        </w:numPr>
        <w:jc w:val="both"/>
      </w:pPr>
      <w:r w:rsidRPr="001270DC">
        <w:t xml:space="preserve">Información sobre consultas, trámites administrativos y estado de expedientes. </w:t>
      </w:r>
    </w:p>
    <w:p w14:paraId="206A2186" w14:textId="77777777" w:rsidR="001270DC" w:rsidRPr="001270DC" w:rsidRDefault="001270DC" w:rsidP="001270DC">
      <w:pPr>
        <w:numPr>
          <w:ilvl w:val="0"/>
          <w:numId w:val="26"/>
        </w:numPr>
        <w:jc w:val="both"/>
      </w:pPr>
      <w:r w:rsidRPr="001270DC">
        <w:t xml:space="preserve">Gestión de reclamaciones, sugerencias y solicitudes de los usuarios. </w:t>
      </w:r>
    </w:p>
    <w:p w14:paraId="2294D5B7" w14:textId="77777777" w:rsidR="001270DC" w:rsidRPr="001270DC" w:rsidRDefault="001270DC" w:rsidP="001270DC">
      <w:pPr>
        <w:jc w:val="both"/>
        <w:rPr>
          <w:b/>
        </w:rPr>
      </w:pPr>
      <w:r w:rsidRPr="001270DC">
        <w:rPr>
          <w:b/>
        </w:rPr>
        <w:t xml:space="preserve">Gestión de documentación y expedientes </w:t>
      </w:r>
    </w:p>
    <w:p w14:paraId="42D7A49F" w14:textId="77777777" w:rsidR="001270DC" w:rsidRPr="001270DC" w:rsidRDefault="001270DC" w:rsidP="001270DC">
      <w:pPr>
        <w:jc w:val="both"/>
      </w:pPr>
      <w:r w:rsidRPr="001270DC">
        <w:t xml:space="preserve">El personal administrativo es responsable de: </w:t>
      </w:r>
    </w:p>
    <w:p w14:paraId="65D34B1D" w14:textId="77777777" w:rsidR="001270DC" w:rsidRPr="001270DC" w:rsidRDefault="001270DC" w:rsidP="001270DC">
      <w:pPr>
        <w:numPr>
          <w:ilvl w:val="0"/>
          <w:numId w:val="27"/>
        </w:numPr>
        <w:jc w:val="both"/>
      </w:pPr>
      <w:r w:rsidRPr="001270DC">
        <w:t xml:space="preserve">Tramitar, registrar y archivar expedientes físicos y digitales. </w:t>
      </w:r>
    </w:p>
    <w:p w14:paraId="75F59231" w14:textId="77777777" w:rsidR="001270DC" w:rsidRPr="001270DC" w:rsidRDefault="001270DC" w:rsidP="001270DC">
      <w:pPr>
        <w:numPr>
          <w:ilvl w:val="0"/>
          <w:numId w:val="27"/>
        </w:numPr>
        <w:jc w:val="both"/>
      </w:pPr>
      <w:proofErr w:type="spellStart"/>
      <w:r w:rsidRPr="001270DC">
        <w:t>Recepcionar</w:t>
      </w:r>
      <w:proofErr w:type="spellEnd"/>
      <w:r w:rsidRPr="001270DC">
        <w:t xml:space="preserve">, revisar y clasificar documentación. </w:t>
      </w:r>
    </w:p>
    <w:p w14:paraId="68F648E6" w14:textId="77777777" w:rsidR="001270DC" w:rsidRPr="001270DC" w:rsidRDefault="001270DC" w:rsidP="001270DC">
      <w:pPr>
        <w:numPr>
          <w:ilvl w:val="0"/>
          <w:numId w:val="27"/>
        </w:numPr>
        <w:jc w:val="both"/>
      </w:pPr>
      <w:r w:rsidRPr="001270DC">
        <w:t xml:space="preserve">Elaborar y preparar documentos administrativos. </w:t>
      </w:r>
    </w:p>
    <w:p w14:paraId="4B579D5C" w14:textId="77777777" w:rsidR="001270DC" w:rsidRPr="001270DC" w:rsidRDefault="001270DC" w:rsidP="001270DC">
      <w:pPr>
        <w:numPr>
          <w:ilvl w:val="0"/>
          <w:numId w:val="27"/>
        </w:numPr>
        <w:jc w:val="both"/>
      </w:pPr>
      <w:r w:rsidRPr="001270DC">
        <w:t xml:space="preserve">Gestionar el correo interno y externo de los centros sanitarios. </w:t>
      </w:r>
    </w:p>
    <w:p w14:paraId="7B3CAB49" w14:textId="77777777" w:rsidR="001270DC" w:rsidRPr="001270DC" w:rsidRDefault="001270DC" w:rsidP="001270DC">
      <w:pPr>
        <w:jc w:val="both"/>
        <w:rPr>
          <w:b/>
        </w:rPr>
      </w:pPr>
      <w:r w:rsidRPr="001270DC">
        <w:rPr>
          <w:b/>
        </w:rPr>
        <w:t xml:space="preserve">Manejo de sistemas informáticos </w:t>
      </w:r>
    </w:p>
    <w:p w14:paraId="6183F9B1" w14:textId="77777777" w:rsidR="001270DC" w:rsidRPr="001270DC" w:rsidRDefault="001270DC" w:rsidP="001270DC">
      <w:pPr>
        <w:jc w:val="both"/>
      </w:pPr>
      <w:r w:rsidRPr="001270DC">
        <w:t xml:space="preserve">Las nuevas tecnologías constituyen una herramienta imprescindible en la gestión sanitaria. Entre las funciones relacionadas con este ámbito destacan: </w:t>
      </w:r>
    </w:p>
    <w:p w14:paraId="1F0EE3FA" w14:textId="77777777" w:rsidR="001270DC" w:rsidRPr="001270DC" w:rsidRDefault="001270DC" w:rsidP="001270DC">
      <w:pPr>
        <w:numPr>
          <w:ilvl w:val="0"/>
          <w:numId w:val="28"/>
        </w:numPr>
        <w:jc w:val="both"/>
      </w:pPr>
      <w:r w:rsidRPr="001270DC">
        <w:t xml:space="preserve">Utilización de aplicaciones específicas del SESPA para la gestión de citas, historiales clínicos y expedientes administrativos. </w:t>
      </w:r>
    </w:p>
    <w:p w14:paraId="194CBE25" w14:textId="77777777" w:rsidR="001270DC" w:rsidRPr="001270DC" w:rsidRDefault="001270DC" w:rsidP="001270DC">
      <w:pPr>
        <w:numPr>
          <w:ilvl w:val="0"/>
          <w:numId w:val="28"/>
        </w:numPr>
        <w:jc w:val="both"/>
      </w:pPr>
      <w:r w:rsidRPr="001270DC">
        <w:t xml:space="preserve">Tratamiento y actualización de bases de datos. </w:t>
      </w:r>
    </w:p>
    <w:p w14:paraId="3027607E" w14:textId="77777777" w:rsidR="001270DC" w:rsidRPr="001270DC" w:rsidRDefault="001270DC" w:rsidP="001270DC">
      <w:pPr>
        <w:numPr>
          <w:ilvl w:val="0"/>
          <w:numId w:val="28"/>
        </w:numPr>
        <w:jc w:val="both"/>
      </w:pPr>
      <w:r w:rsidRPr="001270DC">
        <w:t xml:space="preserve">Elaboración de informes, estadísticas y documentación administrativa. </w:t>
      </w:r>
    </w:p>
    <w:p w14:paraId="71AD8D73" w14:textId="77777777" w:rsidR="001270DC" w:rsidRPr="001270DC" w:rsidRDefault="001270DC" w:rsidP="001270DC">
      <w:pPr>
        <w:numPr>
          <w:ilvl w:val="0"/>
          <w:numId w:val="28"/>
        </w:numPr>
        <w:jc w:val="both"/>
      </w:pPr>
      <w:r w:rsidRPr="001270DC">
        <w:lastRenderedPageBreak/>
        <w:t xml:space="preserve">Manejo de herramientas de ofimática, como procesadores de texto y hojas de cálculo. </w:t>
      </w:r>
    </w:p>
    <w:p w14:paraId="2A186027" w14:textId="77777777" w:rsidR="001270DC" w:rsidRPr="001270DC" w:rsidRDefault="001270DC" w:rsidP="001270DC">
      <w:pPr>
        <w:jc w:val="both"/>
        <w:rPr>
          <w:b/>
        </w:rPr>
      </w:pPr>
      <w:r w:rsidRPr="001270DC">
        <w:rPr>
          <w:b/>
        </w:rPr>
        <w:t xml:space="preserve">Tareas de apoyo y coordinación </w:t>
      </w:r>
    </w:p>
    <w:p w14:paraId="042D76E3" w14:textId="77777777" w:rsidR="001270DC" w:rsidRPr="001270DC" w:rsidRDefault="001270DC" w:rsidP="001270DC">
      <w:pPr>
        <w:jc w:val="both"/>
      </w:pPr>
      <w:r w:rsidRPr="001270DC">
        <w:t xml:space="preserve">El personal administrativo también participa en actividades de coordinación y soporte organizativo, entre ellas: </w:t>
      </w:r>
    </w:p>
    <w:p w14:paraId="5F369736" w14:textId="77777777" w:rsidR="001270DC" w:rsidRPr="001270DC" w:rsidRDefault="001270DC" w:rsidP="001270DC">
      <w:pPr>
        <w:numPr>
          <w:ilvl w:val="0"/>
          <w:numId w:val="29"/>
        </w:numPr>
        <w:jc w:val="both"/>
      </w:pPr>
      <w:r w:rsidRPr="001270DC">
        <w:t xml:space="preserve">Colaboración en la gestión de citas y facturación de servicios. </w:t>
      </w:r>
    </w:p>
    <w:p w14:paraId="4C53EE06" w14:textId="77777777" w:rsidR="001270DC" w:rsidRPr="001270DC" w:rsidRDefault="001270DC" w:rsidP="001270DC">
      <w:pPr>
        <w:numPr>
          <w:ilvl w:val="0"/>
          <w:numId w:val="29"/>
        </w:numPr>
        <w:jc w:val="both"/>
      </w:pPr>
      <w:r w:rsidRPr="001270DC">
        <w:t xml:space="preserve">Coordinación entre pacientes, profesionales sanitarios y otros servicios, como laboratorio o farmacia. </w:t>
      </w:r>
    </w:p>
    <w:p w14:paraId="4ADF3C3D" w14:textId="77777777" w:rsidR="001270DC" w:rsidRPr="001270DC" w:rsidRDefault="001270DC" w:rsidP="001270DC">
      <w:pPr>
        <w:numPr>
          <w:ilvl w:val="0"/>
          <w:numId w:val="29"/>
        </w:numPr>
        <w:jc w:val="both"/>
      </w:pPr>
      <w:r w:rsidRPr="001270DC">
        <w:t xml:space="preserve">Gestión de suministros de oficina y material básico. </w:t>
      </w:r>
    </w:p>
    <w:p w14:paraId="7116C4C0" w14:textId="77777777" w:rsidR="001270DC" w:rsidRPr="001270DC" w:rsidRDefault="001270DC" w:rsidP="001270DC">
      <w:pPr>
        <w:numPr>
          <w:ilvl w:val="0"/>
          <w:numId w:val="29"/>
        </w:numPr>
        <w:jc w:val="both"/>
      </w:pPr>
      <w:r w:rsidRPr="001270DC">
        <w:t xml:space="preserve">Participación en campañas sanitarias y actividades de concienciación ciudadana. </w:t>
      </w:r>
    </w:p>
    <w:p w14:paraId="1186FCBA" w14:textId="77777777" w:rsidR="001270DC" w:rsidRPr="001270DC" w:rsidRDefault="001270DC" w:rsidP="001270DC">
      <w:pPr>
        <w:jc w:val="both"/>
      </w:pPr>
      <w:r w:rsidRPr="001270DC">
        <w:t xml:space="preserve">Como ejemplo práctico, puede citarse el caso de un trabajador que presenta una incapacidad temporal. Tras la emisión de la baja médica por el facultativo correspondiente, el personal administrativo gestiona y comunica dicha situación a la empresa a través de los canales establecidos, garantizando la correcta tramitación del procedimiento. </w:t>
      </w:r>
      <w:r w:rsidRPr="001270DC">
        <w:rPr>
          <w:b/>
        </w:rPr>
        <w:t xml:space="preserve">Discusión </w:t>
      </w:r>
    </w:p>
    <w:p w14:paraId="029A3288" w14:textId="77777777" w:rsidR="001270DC" w:rsidRPr="001270DC" w:rsidRDefault="001270DC" w:rsidP="001270DC">
      <w:pPr>
        <w:jc w:val="both"/>
      </w:pPr>
      <w:r w:rsidRPr="001270DC">
        <w:t xml:space="preserve">Los resultados obtenidos reflejan que el personal administrativo constituye un elemento esencial dentro de la estructura organizativa de los servicios sanitarios. Aunque no participa directamente en los procesos diagnósticos o terapéuticos, su labor permite que estos se desarrollen de forma eficiente. </w:t>
      </w:r>
    </w:p>
    <w:p w14:paraId="70913F67" w14:textId="77777777" w:rsidR="001270DC" w:rsidRPr="001270DC" w:rsidRDefault="001270DC" w:rsidP="001270DC">
      <w:pPr>
        <w:jc w:val="both"/>
      </w:pPr>
      <w:r w:rsidRPr="001270DC">
        <w:t xml:space="preserve">La creciente digitalización de los servicios de salud y el aumento de las necesidades administrativas han incrementado la relevancia de este perfil profesional. Su capacidad para gestionar información, coordinar recursos y facilitar la comunicación entre usuarios y profesionales sanitarios contribuye significativamente a la calidad asistencial. </w:t>
      </w:r>
    </w:p>
    <w:p w14:paraId="0F3A54E0" w14:textId="77777777" w:rsidR="001270DC" w:rsidRPr="001270DC" w:rsidRDefault="001270DC" w:rsidP="001270DC">
      <w:pPr>
        <w:jc w:val="both"/>
      </w:pPr>
      <w:r w:rsidRPr="001270DC">
        <w:t xml:space="preserve">Además, la atención directa al ciudadano convierte al administrativo en una figura clave para mejorar la experiencia del paciente dentro del sistema sanitario. </w:t>
      </w:r>
    </w:p>
    <w:p w14:paraId="4BD6C28E" w14:textId="77777777" w:rsidR="001270DC" w:rsidRPr="001270DC" w:rsidRDefault="001270DC" w:rsidP="001270DC">
      <w:pPr>
        <w:jc w:val="both"/>
      </w:pPr>
      <w:r w:rsidRPr="001270DC">
        <w:t xml:space="preserve"> </w:t>
      </w:r>
      <w:r w:rsidRPr="001270DC">
        <w:tab/>
        <w:t xml:space="preserve"> </w:t>
      </w:r>
    </w:p>
    <w:p w14:paraId="08F2AFBC" w14:textId="77777777" w:rsidR="001270DC" w:rsidRPr="001270DC" w:rsidRDefault="001270DC" w:rsidP="001270DC">
      <w:pPr>
        <w:jc w:val="both"/>
      </w:pPr>
      <w:r w:rsidRPr="001270DC">
        <w:t xml:space="preserve"> </w:t>
      </w:r>
    </w:p>
    <w:p w14:paraId="614C7338" w14:textId="77777777" w:rsidR="001270DC" w:rsidRPr="001270DC" w:rsidRDefault="001270DC" w:rsidP="001270DC">
      <w:pPr>
        <w:jc w:val="both"/>
        <w:rPr>
          <w:b/>
        </w:rPr>
      </w:pPr>
      <w:r w:rsidRPr="001270DC">
        <w:rPr>
          <w:b/>
        </w:rPr>
        <w:t xml:space="preserve">Conclusiones </w:t>
      </w:r>
    </w:p>
    <w:p w14:paraId="4CED26D3" w14:textId="77777777" w:rsidR="001270DC" w:rsidRPr="001270DC" w:rsidRDefault="001270DC" w:rsidP="001270DC">
      <w:pPr>
        <w:jc w:val="both"/>
      </w:pPr>
      <w:r w:rsidRPr="001270DC">
        <w:t xml:space="preserve">El personal administrativo desempeña funciones indispensables para el correcto funcionamiento de hospitales y centros de salud. Sus responsabilidades abarcan la atención al usuario, la gestión documental, el manejo de herramientas informáticas y la coordinación de múltiples procesos administrativos. </w:t>
      </w:r>
    </w:p>
    <w:p w14:paraId="40F753AE" w14:textId="77777777" w:rsidR="001270DC" w:rsidRPr="001270DC" w:rsidRDefault="001270DC" w:rsidP="001270DC">
      <w:pPr>
        <w:jc w:val="both"/>
      </w:pPr>
      <w:r w:rsidRPr="001270DC">
        <w:lastRenderedPageBreak/>
        <w:t xml:space="preserve">Aunque tradicionalmente la atención sanitaria suele asociarse principalmente a profesionales como médicos, enfermeros o celadores, este estudio demuestra que la labor administrativa resulta igualmente necesaria para garantizar una atención organizada, eficiente y humanizada. </w:t>
      </w:r>
    </w:p>
    <w:p w14:paraId="6B520AAE" w14:textId="77777777" w:rsidR="001270DC" w:rsidRPr="001270DC" w:rsidRDefault="001270DC" w:rsidP="001270DC">
      <w:pPr>
        <w:jc w:val="both"/>
      </w:pPr>
      <w:r w:rsidRPr="001270DC">
        <w:t xml:space="preserve">Por tanto, puede afirmarse que el administrativo sanitario constituye un perfil profesional imprescindible dentro del SESPA y del conjunto del sistema sanitario público. </w:t>
      </w:r>
    </w:p>
    <w:p w14:paraId="4570B88F" w14:textId="77777777" w:rsidR="001270DC" w:rsidRPr="001270DC" w:rsidRDefault="001270DC" w:rsidP="001270DC">
      <w:pPr>
        <w:jc w:val="both"/>
        <w:rPr>
          <w:b/>
        </w:rPr>
      </w:pPr>
      <w:r w:rsidRPr="001270DC">
        <w:rPr>
          <w:b/>
        </w:rPr>
        <w:t xml:space="preserve">Bibliografía </w:t>
      </w:r>
    </w:p>
    <w:p w14:paraId="10652FD3" w14:textId="77777777" w:rsidR="001270DC" w:rsidRPr="001270DC" w:rsidRDefault="001270DC" w:rsidP="001270DC">
      <w:pPr>
        <w:numPr>
          <w:ilvl w:val="0"/>
          <w:numId w:val="30"/>
        </w:numPr>
        <w:jc w:val="both"/>
      </w:pPr>
      <w:r w:rsidRPr="001270DC">
        <w:t xml:space="preserve">España. Ley 55/2003, de 16 de diciembre, del Estatuto Marco del personal estatutario de los servicios de salud. Boletín Oficial del Estado. 17 de diciembre de 2003; núm. 301. </w:t>
      </w:r>
    </w:p>
    <w:p w14:paraId="14E87E62" w14:textId="77777777" w:rsidR="001270DC" w:rsidRPr="001270DC" w:rsidRDefault="001270DC" w:rsidP="001270DC">
      <w:pPr>
        <w:numPr>
          <w:ilvl w:val="0"/>
          <w:numId w:val="30"/>
        </w:numPr>
        <w:jc w:val="both"/>
      </w:pPr>
      <w:r w:rsidRPr="001270DC">
        <w:t xml:space="preserve">APPF Formación. Funciones del auxiliar administrativo en sanidad: descubre sus competencias. Disponible en: </w:t>
      </w:r>
      <w:hyperlink r:id="rId32" w:history="1">
        <w:r w:rsidRPr="001270DC">
          <w:rPr>
            <w:rStyle w:val="Hipervnculo"/>
          </w:rPr>
          <w:t>https://www.appf.edu.es/funciones</w:t>
        </w:r>
      </w:hyperlink>
      <w:hyperlink r:id="rId33" w:history="1">
        <w:r w:rsidRPr="001270DC">
          <w:rPr>
            <w:rStyle w:val="Hipervnculo"/>
          </w:rPr>
          <w:t>auxiliar</w:t>
        </w:r>
      </w:hyperlink>
      <w:hyperlink r:id="rId34" w:history="1">
        <w:r w:rsidRPr="001270DC">
          <w:rPr>
            <w:rStyle w:val="Hipervnculo"/>
          </w:rPr>
          <w:t>-</w:t>
        </w:r>
      </w:hyperlink>
      <w:hyperlink r:id="rId35" w:history="1">
        <w:r w:rsidRPr="001270DC">
          <w:rPr>
            <w:rStyle w:val="Hipervnculo"/>
          </w:rPr>
          <w:t>administrativo</w:t>
        </w:r>
      </w:hyperlink>
      <w:hyperlink r:id="rId36" w:history="1">
        <w:r w:rsidRPr="001270DC">
          <w:rPr>
            <w:rStyle w:val="Hipervnculo"/>
          </w:rPr>
          <w:t>-</w:t>
        </w:r>
      </w:hyperlink>
      <w:hyperlink r:id="rId37" w:history="1">
        <w:r w:rsidRPr="001270DC">
          <w:rPr>
            <w:rStyle w:val="Hipervnculo"/>
          </w:rPr>
          <w:t>sanidad</w:t>
        </w:r>
      </w:hyperlink>
      <w:hyperlink r:id="rId38" w:history="1">
        <w:r w:rsidRPr="001270DC">
          <w:rPr>
            <w:rStyle w:val="Hipervnculo"/>
          </w:rPr>
          <w:t>-</w:t>
        </w:r>
      </w:hyperlink>
      <w:hyperlink r:id="rId39" w:history="1">
        <w:r w:rsidRPr="001270DC">
          <w:rPr>
            <w:rStyle w:val="Hipervnculo"/>
          </w:rPr>
          <w:t>descubre</w:t>
        </w:r>
      </w:hyperlink>
      <w:hyperlink r:id="rId40" w:history="1">
        <w:r w:rsidRPr="001270DC">
          <w:rPr>
            <w:rStyle w:val="Hipervnculo"/>
          </w:rPr>
          <w:t>-</w:t>
        </w:r>
      </w:hyperlink>
      <w:hyperlink r:id="rId41" w:history="1">
        <w:r w:rsidRPr="001270DC">
          <w:rPr>
            <w:rStyle w:val="Hipervnculo"/>
          </w:rPr>
          <w:t>competencias/</w:t>
        </w:r>
      </w:hyperlink>
      <w:hyperlink r:id="rId42" w:history="1">
        <w:r w:rsidRPr="001270DC">
          <w:rPr>
            <w:rStyle w:val="Hipervnculo"/>
          </w:rPr>
          <w:t xml:space="preserve"> </w:t>
        </w:r>
      </w:hyperlink>
    </w:p>
    <w:p w14:paraId="36452914" w14:textId="77777777" w:rsidR="001270DC" w:rsidRPr="001270DC" w:rsidRDefault="001270DC" w:rsidP="001270DC">
      <w:pPr>
        <w:numPr>
          <w:ilvl w:val="0"/>
          <w:numId w:val="30"/>
        </w:numPr>
        <w:jc w:val="both"/>
      </w:pPr>
      <w:r w:rsidRPr="001270DC">
        <w:t xml:space="preserve">Servicio de Salud del Principado de Asturias (SESPA). Normativa y documentación institucional relacionada con la gestión sanitaria. </w:t>
      </w:r>
    </w:p>
    <w:p w14:paraId="1645B5F1" w14:textId="77777777" w:rsidR="001270DC" w:rsidRPr="001270DC" w:rsidRDefault="001270DC" w:rsidP="001270DC">
      <w:pPr>
        <w:jc w:val="both"/>
      </w:pPr>
      <w:r w:rsidRPr="001270DC">
        <w:t xml:space="preserve"> </w:t>
      </w:r>
    </w:p>
    <w:p w14:paraId="68544CBE" w14:textId="77777777" w:rsidR="001270DC" w:rsidRDefault="001270DC" w:rsidP="0072375D">
      <w:pPr>
        <w:jc w:val="both"/>
      </w:pPr>
    </w:p>
    <w:p w14:paraId="1C78DEE1" w14:textId="77777777" w:rsidR="001270DC" w:rsidRDefault="001270DC" w:rsidP="0072375D">
      <w:pPr>
        <w:jc w:val="both"/>
      </w:pPr>
    </w:p>
    <w:p w14:paraId="1A43BE43" w14:textId="77777777" w:rsidR="001270DC" w:rsidRDefault="001270DC" w:rsidP="0072375D">
      <w:pPr>
        <w:jc w:val="both"/>
      </w:pPr>
    </w:p>
    <w:p w14:paraId="3B3A2953" w14:textId="77777777" w:rsidR="001270DC" w:rsidRDefault="001270DC" w:rsidP="0072375D">
      <w:pPr>
        <w:jc w:val="both"/>
      </w:pPr>
    </w:p>
    <w:p w14:paraId="3C80B3F0" w14:textId="77777777" w:rsidR="001270DC" w:rsidRDefault="001270DC" w:rsidP="0072375D">
      <w:pPr>
        <w:jc w:val="both"/>
      </w:pPr>
    </w:p>
    <w:p w14:paraId="4B0C4CD9" w14:textId="77777777" w:rsidR="001270DC" w:rsidRDefault="001270DC" w:rsidP="0072375D">
      <w:pPr>
        <w:jc w:val="both"/>
      </w:pPr>
    </w:p>
    <w:p w14:paraId="6A201840" w14:textId="77777777" w:rsidR="001270DC" w:rsidRDefault="001270DC" w:rsidP="0072375D">
      <w:pPr>
        <w:jc w:val="both"/>
      </w:pPr>
    </w:p>
    <w:p w14:paraId="37EA5ADC" w14:textId="77777777" w:rsidR="001270DC" w:rsidRDefault="001270DC" w:rsidP="0072375D">
      <w:pPr>
        <w:jc w:val="both"/>
      </w:pPr>
    </w:p>
    <w:p w14:paraId="5736B94E" w14:textId="77777777" w:rsidR="001270DC" w:rsidRDefault="001270DC" w:rsidP="0072375D">
      <w:pPr>
        <w:jc w:val="both"/>
      </w:pPr>
    </w:p>
    <w:p w14:paraId="7EA125ED" w14:textId="77777777" w:rsidR="001270DC" w:rsidRDefault="001270DC" w:rsidP="0072375D">
      <w:pPr>
        <w:jc w:val="both"/>
      </w:pPr>
    </w:p>
    <w:p w14:paraId="2EB461E5" w14:textId="77777777" w:rsidR="001270DC" w:rsidRDefault="001270DC" w:rsidP="0072375D">
      <w:pPr>
        <w:jc w:val="both"/>
      </w:pPr>
    </w:p>
    <w:p w14:paraId="035B811B" w14:textId="77777777" w:rsidR="001270DC" w:rsidRDefault="001270DC" w:rsidP="0072375D">
      <w:pPr>
        <w:jc w:val="both"/>
      </w:pPr>
    </w:p>
    <w:p w14:paraId="59DF0DBF" w14:textId="77777777" w:rsidR="001270DC" w:rsidRDefault="001270DC" w:rsidP="0072375D">
      <w:pPr>
        <w:jc w:val="both"/>
      </w:pPr>
    </w:p>
    <w:p w14:paraId="3222E476" w14:textId="54FF0839" w:rsidR="001270DC" w:rsidRPr="001270DC" w:rsidRDefault="001270DC" w:rsidP="001270DC">
      <w:pPr>
        <w:jc w:val="both"/>
      </w:pPr>
      <w:r w:rsidRPr="001270DC">
        <w:rPr>
          <w:b/>
        </w:rPr>
        <w:lastRenderedPageBreak/>
        <w:t xml:space="preserve">PROTECCIÓN DE DATOS PERSONALES: EL PAPEL DEL ADMINISTRATIVO </w:t>
      </w:r>
    </w:p>
    <w:p w14:paraId="381CAD7B" w14:textId="77777777" w:rsidR="001270DC" w:rsidRPr="001270DC" w:rsidRDefault="001270DC" w:rsidP="001270DC">
      <w:pPr>
        <w:jc w:val="both"/>
        <w:rPr>
          <w:b/>
        </w:rPr>
      </w:pPr>
      <w:r w:rsidRPr="001270DC">
        <w:rPr>
          <w:b/>
        </w:rPr>
        <w:t xml:space="preserve">Resumen </w:t>
      </w:r>
    </w:p>
    <w:p w14:paraId="3F380EF1" w14:textId="77777777" w:rsidR="001270DC" w:rsidRPr="001270DC" w:rsidRDefault="001270DC" w:rsidP="001270DC">
      <w:pPr>
        <w:jc w:val="both"/>
      </w:pPr>
      <w:r w:rsidRPr="001270DC">
        <w:t xml:space="preserve">La protección de los datos personales constituye una obligación fundamental en el ámbito sanitario debido a la especial sensibilidad de la información gestionada. La Ley Orgánica 3/2018, de 5 de diciembre, de Protección de Datos Personales y garantía de los derechos digitales, establece el marco normativo que regula el tratamiento de los datos personales y protege los derechos de la ciudadanía. El personal administrativo sanitario desempeña un papel esencial en el cumplimiento de esta normativa, ya que accede y gestiona diariamente información identificativa, administrativa y clínica de las personas usuarias del sistema sanitario. El objetivo de este trabajo es analizar las funciones y responsabilidades del personal administrativo en relación con la protección de datos personales. Los resultados evidencian la importancia de aplicar principios de confidencialidad, integridad y seguridad, así como de adoptar buenas prácticas que garanticen la protección de la información y el respeto a los derechos de los pacientes. </w:t>
      </w:r>
      <w:r w:rsidRPr="001270DC">
        <w:rPr>
          <w:b/>
        </w:rPr>
        <w:t xml:space="preserve">Palabras clave </w:t>
      </w:r>
    </w:p>
    <w:p w14:paraId="64A2036C" w14:textId="77777777" w:rsidR="001270DC" w:rsidRPr="001270DC" w:rsidRDefault="001270DC" w:rsidP="001270DC">
      <w:pPr>
        <w:jc w:val="both"/>
      </w:pPr>
      <w:r w:rsidRPr="001270DC">
        <w:t xml:space="preserve">Protección de datos; confidencialidad; seguridad de la información; derechos digitales; personal administrativo; datos sanitarios; Ley Orgánica 3/2018. </w:t>
      </w:r>
      <w:r w:rsidRPr="001270DC">
        <w:rPr>
          <w:b/>
        </w:rPr>
        <w:t xml:space="preserve">Introducción </w:t>
      </w:r>
    </w:p>
    <w:p w14:paraId="366A3834" w14:textId="77777777" w:rsidR="001270DC" w:rsidRPr="001270DC" w:rsidRDefault="001270DC" w:rsidP="001270DC">
      <w:pPr>
        <w:jc w:val="both"/>
      </w:pPr>
      <w:r w:rsidRPr="001270DC">
        <w:t xml:space="preserve">La transformación digital de los servicios sanitarios ha incrementado significativamente el volumen de información personal y clínica gestionada por las organizaciones de salud. Esta situación hace imprescindible la aplicación de medidas destinadas a proteger los datos de las personas usuarias y garantizar un tratamiento adecuado de la información. </w:t>
      </w:r>
    </w:p>
    <w:p w14:paraId="23FAE0EF" w14:textId="77777777" w:rsidR="001270DC" w:rsidRPr="001270DC" w:rsidRDefault="001270DC" w:rsidP="001270DC">
      <w:pPr>
        <w:jc w:val="both"/>
      </w:pPr>
      <w:r w:rsidRPr="001270DC">
        <w:t xml:space="preserve">La Ley Orgánica 3/2018, de 5 de diciembre, de Protección de Datos Personales y garantía de los derechos digitales, regula el tratamiento de los datos personales y establece los derechos de la ciudadanía en relación con su información. En el ámbito sanitario, esta normativa adquiere una especial relevancia debido a la sensibilidad de los datos relacionados con la salud. </w:t>
      </w:r>
    </w:p>
    <w:p w14:paraId="6A93F395" w14:textId="77777777" w:rsidR="001270DC" w:rsidRPr="001270DC" w:rsidRDefault="001270DC" w:rsidP="001270DC">
      <w:pPr>
        <w:jc w:val="both"/>
      </w:pPr>
      <w:r w:rsidRPr="001270DC">
        <w:t xml:space="preserve">El personal administrativo del Servicio de Salud del Principado de Asturias (SESPA) participa de forma directa en la gestión de agendas, historias clínicas, solicitudes, informes, derivaciones y otros procedimientos administrativos que implican el acceso a información protegida. Por este motivo, su actuación resulta determinante para garantizar la seguridad de los datos y el cumplimiento de la normativa vigente. </w:t>
      </w:r>
    </w:p>
    <w:p w14:paraId="48F49543" w14:textId="77777777" w:rsidR="001270DC" w:rsidRPr="001270DC" w:rsidRDefault="001270DC" w:rsidP="001270DC">
      <w:pPr>
        <w:jc w:val="both"/>
        <w:rPr>
          <w:b/>
        </w:rPr>
      </w:pPr>
      <w:r w:rsidRPr="001270DC">
        <w:rPr>
          <w:b/>
        </w:rPr>
        <w:t xml:space="preserve">Metodología </w:t>
      </w:r>
    </w:p>
    <w:p w14:paraId="6A0F0806" w14:textId="77777777" w:rsidR="001270DC" w:rsidRPr="001270DC" w:rsidRDefault="001270DC" w:rsidP="001270DC">
      <w:pPr>
        <w:jc w:val="both"/>
      </w:pPr>
      <w:r w:rsidRPr="001270DC">
        <w:t xml:space="preserve">Para la elaboración del presente trabajo se realizó una revisión bibliográfica y normativa centrada en la protección de datos personales en el ámbito sanitario. </w:t>
      </w:r>
    </w:p>
    <w:p w14:paraId="5DB3C278" w14:textId="77777777" w:rsidR="001270DC" w:rsidRPr="001270DC" w:rsidRDefault="001270DC" w:rsidP="001270DC">
      <w:pPr>
        <w:jc w:val="both"/>
      </w:pPr>
      <w:r w:rsidRPr="001270DC">
        <w:lastRenderedPageBreak/>
        <w:t xml:space="preserve">La investigación incluyó el análisis de la Ley Orgánica 3/2018, de Protección de Datos Personales y garantía de los derechos digitales, así como la consulta de documentación especializada relacionada con la gestión administrativa de la información sanitaria y los derechos de las personas usuarias. </w:t>
      </w:r>
    </w:p>
    <w:p w14:paraId="54384BD6" w14:textId="77777777" w:rsidR="001270DC" w:rsidRPr="001270DC" w:rsidRDefault="001270DC" w:rsidP="001270DC">
      <w:pPr>
        <w:jc w:val="both"/>
      </w:pPr>
      <w:r w:rsidRPr="001270DC">
        <w:t xml:space="preserve">La información obtenida fue analizada con el objetivo de identificar las principales responsabilidades del personal administrativo y las medidas necesarias para garantizar un tratamiento seguro de los datos personales. </w:t>
      </w:r>
    </w:p>
    <w:p w14:paraId="0EC22D35" w14:textId="77777777" w:rsidR="001270DC" w:rsidRPr="001270DC" w:rsidRDefault="001270DC" w:rsidP="001270DC">
      <w:pPr>
        <w:jc w:val="both"/>
        <w:rPr>
          <w:b/>
        </w:rPr>
      </w:pPr>
      <w:r w:rsidRPr="001270DC">
        <w:rPr>
          <w:b/>
        </w:rPr>
        <w:t xml:space="preserve">Resultados </w:t>
      </w:r>
    </w:p>
    <w:p w14:paraId="4A4D0346" w14:textId="77777777" w:rsidR="001270DC" w:rsidRPr="001270DC" w:rsidRDefault="001270DC" w:rsidP="001270DC">
      <w:pPr>
        <w:jc w:val="both"/>
      </w:pPr>
      <w:r w:rsidRPr="001270DC">
        <w:t xml:space="preserve">La revisión de la normativa pone de manifiesto que la Ley Orgánica 3/2018 protege tanto los datos personales generales como aquellos especialmente sensibles relacionados con la salud. </w:t>
      </w:r>
    </w:p>
    <w:p w14:paraId="0783770A" w14:textId="77777777" w:rsidR="001270DC" w:rsidRPr="001270DC" w:rsidRDefault="001270DC" w:rsidP="001270DC">
      <w:pPr>
        <w:jc w:val="both"/>
      </w:pPr>
      <w:r w:rsidRPr="001270DC">
        <w:t xml:space="preserve">Dentro del ámbito sanitario, esta protección abarca: </w:t>
      </w:r>
    </w:p>
    <w:p w14:paraId="597A6F9B" w14:textId="77777777" w:rsidR="001270DC" w:rsidRPr="001270DC" w:rsidRDefault="001270DC" w:rsidP="001270DC">
      <w:pPr>
        <w:numPr>
          <w:ilvl w:val="0"/>
          <w:numId w:val="31"/>
        </w:numPr>
        <w:jc w:val="both"/>
      </w:pPr>
      <w:r w:rsidRPr="001270DC">
        <w:t xml:space="preserve">Los datos identificativos de las personas usuarias. </w:t>
      </w:r>
    </w:p>
    <w:p w14:paraId="49187742" w14:textId="77777777" w:rsidR="001270DC" w:rsidRPr="001270DC" w:rsidRDefault="001270DC" w:rsidP="001270DC">
      <w:pPr>
        <w:numPr>
          <w:ilvl w:val="0"/>
          <w:numId w:val="31"/>
        </w:numPr>
        <w:jc w:val="both"/>
      </w:pPr>
      <w:r w:rsidRPr="001270DC">
        <w:t xml:space="preserve">La información de contacto y localización. </w:t>
      </w:r>
    </w:p>
    <w:p w14:paraId="4AA3F2AC" w14:textId="77777777" w:rsidR="001270DC" w:rsidRPr="001270DC" w:rsidRDefault="001270DC" w:rsidP="001270DC">
      <w:pPr>
        <w:numPr>
          <w:ilvl w:val="0"/>
          <w:numId w:val="31"/>
        </w:numPr>
        <w:jc w:val="both"/>
      </w:pPr>
      <w:r w:rsidRPr="001270DC">
        <w:t xml:space="preserve">Los datos clínicos contenidos en historias sanitarias y sistemas de información. </w:t>
      </w:r>
    </w:p>
    <w:p w14:paraId="0EA18635" w14:textId="77777777" w:rsidR="001270DC" w:rsidRPr="001270DC" w:rsidRDefault="001270DC" w:rsidP="001270DC">
      <w:pPr>
        <w:numPr>
          <w:ilvl w:val="0"/>
          <w:numId w:val="31"/>
        </w:numPr>
        <w:jc w:val="both"/>
      </w:pPr>
      <w:r w:rsidRPr="001270DC">
        <w:t xml:space="preserve">La documentación administrativa vinculada a los procesos asistenciales. </w:t>
      </w:r>
    </w:p>
    <w:p w14:paraId="65A64AEF" w14:textId="77777777" w:rsidR="001270DC" w:rsidRPr="001270DC" w:rsidRDefault="001270DC" w:rsidP="001270DC">
      <w:pPr>
        <w:numPr>
          <w:ilvl w:val="0"/>
          <w:numId w:val="31"/>
        </w:numPr>
        <w:jc w:val="both"/>
      </w:pPr>
      <w:r w:rsidRPr="001270DC">
        <w:t xml:space="preserve">Los derechos digitales relacionados con el uso de la información en medios electrónicos. </w:t>
      </w:r>
    </w:p>
    <w:p w14:paraId="3795AF0E" w14:textId="77777777" w:rsidR="001270DC" w:rsidRPr="001270DC" w:rsidRDefault="001270DC" w:rsidP="001270DC">
      <w:pPr>
        <w:jc w:val="both"/>
        <w:rPr>
          <w:b/>
        </w:rPr>
      </w:pPr>
      <w:r w:rsidRPr="001270DC">
        <w:rPr>
          <w:b/>
        </w:rPr>
        <w:t xml:space="preserve">Derechos de las personas usuarias </w:t>
      </w:r>
    </w:p>
    <w:p w14:paraId="04698C13" w14:textId="77777777" w:rsidR="001270DC" w:rsidRPr="001270DC" w:rsidRDefault="001270DC" w:rsidP="001270DC">
      <w:pPr>
        <w:jc w:val="both"/>
      </w:pPr>
      <w:r w:rsidRPr="001270DC">
        <w:t xml:space="preserve">El personal administrativo debe conocer y respetar los principales derechos reconocidos por la normativa: </w:t>
      </w:r>
    </w:p>
    <w:p w14:paraId="602F5C2A" w14:textId="77777777" w:rsidR="001270DC" w:rsidRPr="001270DC" w:rsidRDefault="001270DC" w:rsidP="001270DC">
      <w:pPr>
        <w:numPr>
          <w:ilvl w:val="0"/>
          <w:numId w:val="32"/>
        </w:numPr>
        <w:jc w:val="both"/>
      </w:pPr>
      <w:r w:rsidRPr="001270DC">
        <w:rPr>
          <w:b/>
        </w:rPr>
        <w:t>Derecho de acceso:</w:t>
      </w:r>
      <w:r w:rsidRPr="001270DC">
        <w:t xml:space="preserve"> conocer qué información posee la organización sobre una persona. </w:t>
      </w:r>
    </w:p>
    <w:p w14:paraId="13EF97FE" w14:textId="77777777" w:rsidR="001270DC" w:rsidRPr="001270DC" w:rsidRDefault="001270DC" w:rsidP="001270DC">
      <w:pPr>
        <w:numPr>
          <w:ilvl w:val="0"/>
          <w:numId w:val="32"/>
        </w:numPr>
        <w:jc w:val="both"/>
      </w:pPr>
      <w:r w:rsidRPr="001270DC">
        <w:rPr>
          <w:b/>
        </w:rPr>
        <w:t>Derecho de rectificación:</w:t>
      </w:r>
      <w:r w:rsidRPr="001270DC">
        <w:t xml:space="preserve"> corregir datos inexactos o incompletos. </w:t>
      </w:r>
    </w:p>
    <w:p w14:paraId="69A6B1DB" w14:textId="77777777" w:rsidR="001270DC" w:rsidRPr="001270DC" w:rsidRDefault="001270DC" w:rsidP="001270DC">
      <w:pPr>
        <w:numPr>
          <w:ilvl w:val="0"/>
          <w:numId w:val="32"/>
        </w:numPr>
        <w:jc w:val="both"/>
      </w:pPr>
      <w:r w:rsidRPr="001270DC">
        <w:rPr>
          <w:b/>
        </w:rPr>
        <w:t>Derecho de supresión:</w:t>
      </w:r>
      <w:r w:rsidRPr="001270DC">
        <w:t xml:space="preserve"> solicitar la eliminación de datos en los casos legalmente previstos. </w:t>
      </w:r>
    </w:p>
    <w:p w14:paraId="3B01FC72" w14:textId="77777777" w:rsidR="001270DC" w:rsidRPr="001270DC" w:rsidRDefault="001270DC" w:rsidP="001270DC">
      <w:pPr>
        <w:numPr>
          <w:ilvl w:val="0"/>
          <w:numId w:val="32"/>
        </w:numPr>
        <w:jc w:val="both"/>
      </w:pPr>
      <w:r w:rsidRPr="001270DC">
        <w:rPr>
          <w:b/>
        </w:rPr>
        <w:t>Derecho de oposición y limitación del tratamiento:</w:t>
      </w:r>
      <w:r w:rsidRPr="001270DC">
        <w:t xml:space="preserve"> restringir determinados usos de la información personal. </w:t>
      </w:r>
    </w:p>
    <w:p w14:paraId="563E6BBE" w14:textId="77777777" w:rsidR="001270DC" w:rsidRPr="001270DC" w:rsidRDefault="001270DC" w:rsidP="001270DC">
      <w:pPr>
        <w:numPr>
          <w:ilvl w:val="0"/>
          <w:numId w:val="32"/>
        </w:numPr>
        <w:jc w:val="both"/>
      </w:pPr>
      <w:r w:rsidRPr="001270DC">
        <w:rPr>
          <w:b/>
        </w:rPr>
        <w:t>Derecho a la portabilidad:</w:t>
      </w:r>
      <w:r w:rsidRPr="001270DC">
        <w:t xml:space="preserve"> recibir los datos en formatos que permitan su traslado cuando proceda. </w:t>
      </w:r>
    </w:p>
    <w:p w14:paraId="33B8390F" w14:textId="77777777" w:rsidR="001270DC" w:rsidRPr="001270DC" w:rsidRDefault="001270DC" w:rsidP="001270DC">
      <w:pPr>
        <w:jc w:val="both"/>
      </w:pPr>
      <w:r w:rsidRPr="001270DC">
        <w:lastRenderedPageBreak/>
        <w:t xml:space="preserve">La función del personal administrativo consiste en informar sobre la existencia de estos derechos, orientar a las personas usuarias sobre los procedimientos establecidos y garantizar el cumplimiento de los protocolos institucionales. </w:t>
      </w:r>
    </w:p>
    <w:p w14:paraId="3D71B08B" w14:textId="77777777" w:rsidR="001270DC" w:rsidRPr="001270DC" w:rsidRDefault="001270DC" w:rsidP="001270DC">
      <w:pPr>
        <w:jc w:val="both"/>
        <w:rPr>
          <w:b/>
        </w:rPr>
      </w:pPr>
      <w:r w:rsidRPr="001270DC">
        <w:rPr>
          <w:b/>
        </w:rPr>
        <w:t xml:space="preserve">Principios básicos de protección de datos </w:t>
      </w:r>
    </w:p>
    <w:p w14:paraId="4D8E91E6" w14:textId="77777777" w:rsidR="001270DC" w:rsidRPr="001270DC" w:rsidRDefault="001270DC" w:rsidP="001270DC">
      <w:pPr>
        <w:jc w:val="both"/>
      </w:pPr>
      <w:r w:rsidRPr="001270DC">
        <w:t xml:space="preserve">El trabajo administrativo debe ajustarse a una serie de principios fundamentales: </w:t>
      </w:r>
    </w:p>
    <w:p w14:paraId="717FF061" w14:textId="77777777" w:rsidR="001270DC" w:rsidRPr="001270DC" w:rsidRDefault="001270DC" w:rsidP="001270DC">
      <w:pPr>
        <w:numPr>
          <w:ilvl w:val="0"/>
          <w:numId w:val="33"/>
        </w:numPr>
        <w:jc w:val="both"/>
      </w:pPr>
      <w:r w:rsidRPr="001270DC">
        <w:rPr>
          <w:b/>
        </w:rPr>
        <w:t>Confidencialidad:</w:t>
      </w:r>
      <w:r w:rsidRPr="001270DC">
        <w:t xml:space="preserve"> evitar la divulgación de información a personas no autorizadas. </w:t>
      </w:r>
    </w:p>
    <w:p w14:paraId="5435B28C" w14:textId="77777777" w:rsidR="001270DC" w:rsidRPr="001270DC" w:rsidRDefault="001270DC" w:rsidP="001270DC">
      <w:pPr>
        <w:numPr>
          <w:ilvl w:val="0"/>
          <w:numId w:val="33"/>
        </w:numPr>
        <w:jc w:val="both"/>
      </w:pPr>
      <w:r w:rsidRPr="001270DC">
        <w:rPr>
          <w:b/>
        </w:rPr>
        <w:t>Integridad:</w:t>
      </w:r>
      <w:r w:rsidRPr="001270DC">
        <w:t xml:space="preserve"> garantizar que los datos sean exactos y no sufran modificaciones indebidas. </w:t>
      </w:r>
    </w:p>
    <w:p w14:paraId="2B0F81B2" w14:textId="77777777" w:rsidR="001270DC" w:rsidRPr="001270DC" w:rsidRDefault="001270DC" w:rsidP="001270DC">
      <w:pPr>
        <w:numPr>
          <w:ilvl w:val="0"/>
          <w:numId w:val="33"/>
        </w:numPr>
        <w:jc w:val="both"/>
      </w:pPr>
      <w:r w:rsidRPr="001270DC">
        <w:rPr>
          <w:b/>
        </w:rPr>
        <w:t>Disponibilidad controlada:</w:t>
      </w:r>
      <w:r w:rsidRPr="001270DC">
        <w:t xml:space="preserve"> asegurar que únicamente accedan a la información quienes la necesiten para desempeñar sus funciones. </w:t>
      </w:r>
    </w:p>
    <w:p w14:paraId="0CEF6588" w14:textId="77777777" w:rsidR="001270DC" w:rsidRPr="001270DC" w:rsidRDefault="001270DC" w:rsidP="001270DC">
      <w:pPr>
        <w:numPr>
          <w:ilvl w:val="0"/>
          <w:numId w:val="33"/>
        </w:numPr>
        <w:jc w:val="both"/>
      </w:pPr>
      <w:r w:rsidRPr="001270DC">
        <w:rPr>
          <w:b/>
        </w:rPr>
        <w:t>Minimización de datos:</w:t>
      </w:r>
      <w:r w:rsidRPr="001270DC">
        <w:t xml:space="preserve"> utilizar únicamente los datos estrictamente necesarios para cada procedimiento. </w:t>
      </w:r>
    </w:p>
    <w:p w14:paraId="5716BA0B" w14:textId="77777777" w:rsidR="001270DC" w:rsidRPr="001270DC" w:rsidRDefault="001270DC" w:rsidP="001270DC">
      <w:pPr>
        <w:numPr>
          <w:ilvl w:val="0"/>
          <w:numId w:val="33"/>
        </w:numPr>
        <w:jc w:val="both"/>
      </w:pPr>
      <w:r w:rsidRPr="001270DC">
        <w:rPr>
          <w:b/>
        </w:rPr>
        <w:t>Seguridad:</w:t>
      </w:r>
      <w:r w:rsidRPr="001270DC">
        <w:t xml:space="preserve"> proteger la información mediante medidas técnicas y organizativas adecuadas. </w:t>
      </w:r>
    </w:p>
    <w:p w14:paraId="1DEC1536" w14:textId="77777777" w:rsidR="001270DC" w:rsidRPr="001270DC" w:rsidRDefault="001270DC" w:rsidP="001270DC">
      <w:pPr>
        <w:jc w:val="both"/>
        <w:rPr>
          <w:b/>
        </w:rPr>
      </w:pPr>
      <w:r w:rsidRPr="001270DC">
        <w:rPr>
          <w:b/>
        </w:rPr>
        <w:t xml:space="preserve">Buenas prácticas en la atención al público </w:t>
      </w:r>
    </w:p>
    <w:p w14:paraId="04F66A99" w14:textId="77777777" w:rsidR="001270DC" w:rsidRPr="001270DC" w:rsidRDefault="001270DC" w:rsidP="001270DC">
      <w:pPr>
        <w:jc w:val="both"/>
      </w:pPr>
      <w:r w:rsidRPr="001270DC">
        <w:t xml:space="preserve">En el desarrollo de sus funciones, el personal administrativo debe: </w:t>
      </w:r>
    </w:p>
    <w:p w14:paraId="7C6428F9" w14:textId="77777777" w:rsidR="001270DC" w:rsidRPr="001270DC" w:rsidRDefault="001270DC" w:rsidP="001270DC">
      <w:pPr>
        <w:numPr>
          <w:ilvl w:val="0"/>
          <w:numId w:val="34"/>
        </w:numPr>
        <w:jc w:val="both"/>
      </w:pPr>
      <w:r w:rsidRPr="001270DC">
        <w:t xml:space="preserve">Verificar la identidad y autorización de las personas que solicitan información. </w:t>
      </w:r>
    </w:p>
    <w:p w14:paraId="2984DDE8" w14:textId="77777777" w:rsidR="001270DC" w:rsidRPr="001270DC" w:rsidRDefault="001270DC" w:rsidP="001270DC">
      <w:pPr>
        <w:numPr>
          <w:ilvl w:val="0"/>
          <w:numId w:val="34"/>
        </w:numPr>
        <w:jc w:val="both"/>
      </w:pPr>
      <w:r w:rsidRPr="001270DC">
        <w:t xml:space="preserve">Evitar facilitar datos personales o clínicos a terceros sin legitimación. </w:t>
      </w:r>
    </w:p>
    <w:p w14:paraId="6941D416" w14:textId="77777777" w:rsidR="001270DC" w:rsidRPr="001270DC" w:rsidRDefault="001270DC" w:rsidP="001270DC">
      <w:pPr>
        <w:numPr>
          <w:ilvl w:val="0"/>
          <w:numId w:val="34"/>
        </w:numPr>
        <w:jc w:val="both"/>
      </w:pPr>
      <w:r w:rsidRPr="001270DC">
        <w:t xml:space="preserve">Mantener la discreción en las salas de espera y zonas comunes. </w:t>
      </w:r>
    </w:p>
    <w:p w14:paraId="1D7242C9" w14:textId="77777777" w:rsidR="001270DC" w:rsidRPr="001270DC" w:rsidRDefault="001270DC" w:rsidP="001270DC">
      <w:pPr>
        <w:numPr>
          <w:ilvl w:val="0"/>
          <w:numId w:val="34"/>
        </w:numPr>
        <w:jc w:val="both"/>
      </w:pPr>
      <w:r w:rsidRPr="001270DC">
        <w:t xml:space="preserve">Evitar mencionar en voz alta diagnósticos, tratamientos u otros datos sensibles. </w:t>
      </w:r>
    </w:p>
    <w:p w14:paraId="4378D6FC" w14:textId="77777777" w:rsidR="001270DC" w:rsidRPr="001270DC" w:rsidRDefault="001270DC" w:rsidP="001270DC">
      <w:pPr>
        <w:numPr>
          <w:ilvl w:val="0"/>
          <w:numId w:val="34"/>
        </w:numPr>
        <w:jc w:val="both"/>
      </w:pPr>
      <w:r w:rsidRPr="001270DC">
        <w:t xml:space="preserve">Entregar documentación confidencial mediante procedimientos seguros. </w:t>
      </w:r>
    </w:p>
    <w:p w14:paraId="0DDC63B5" w14:textId="77777777" w:rsidR="001270DC" w:rsidRPr="001270DC" w:rsidRDefault="001270DC" w:rsidP="001270DC">
      <w:pPr>
        <w:jc w:val="both"/>
        <w:rPr>
          <w:b/>
        </w:rPr>
      </w:pPr>
      <w:r w:rsidRPr="001270DC">
        <w:rPr>
          <w:b/>
        </w:rPr>
        <w:t xml:space="preserve">Buenas prácticas en el puesto de trabajo </w:t>
      </w:r>
    </w:p>
    <w:p w14:paraId="5AE9C848" w14:textId="77777777" w:rsidR="001270DC" w:rsidRPr="001270DC" w:rsidRDefault="001270DC" w:rsidP="001270DC">
      <w:pPr>
        <w:jc w:val="both"/>
      </w:pPr>
      <w:r w:rsidRPr="001270DC">
        <w:t xml:space="preserve">Para proteger adecuadamente la información, es recomendable: </w:t>
      </w:r>
    </w:p>
    <w:p w14:paraId="55B54E78" w14:textId="77777777" w:rsidR="001270DC" w:rsidRPr="001270DC" w:rsidRDefault="001270DC" w:rsidP="001270DC">
      <w:pPr>
        <w:numPr>
          <w:ilvl w:val="0"/>
          <w:numId w:val="35"/>
        </w:numPr>
        <w:jc w:val="both"/>
      </w:pPr>
      <w:r w:rsidRPr="001270DC">
        <w:t xml:space="preserve">Bloquear el ordenador al ausentarse del puesto. </w:t>
      </w:r>
    </w:p>
    <w:p w14:paraId="2790230B" w14:textId="77777777" w:rsidR="001270DC" w:rsidRPr="001270DC" w:rsidRDefault="001270DC" w:rsidP="001270DC">
      <w:pPr>
        <w:numPr>
          <w:ilvl w:val="0"/>
          <w:numId w:val="35"/>
        </w:numPr>
        <w:jc w:val="both"/>
      </w:pPr>
      <w:r w:rsidRPr="001270DC">
        <w:t xml:space="preserve">Utilizar credenciales personales e intransferibles. </w:t>
      </w:r>
    </w:p>
    <w:p w14:paraId="5F9D217B" w14:textId="77777777" w:rsidR="001270DC" w:rsidRPr="001270DC" w:rsidRDefault="001270DC" w:rsidP="001270DC">
      <w:pPr>
        <w:numPr>
          <w:ilvl w:val="0"/>
          <w:numId w:val="35"/>
        </w:numPr>
        <w:jc w:val="both"/>
      </w:pPr>
      <w:r w:rsidRPr="001270DC">
        <w:t xml:space="preserve">Cerrar sesiones y aplicaciones al finalizar la jornada laboral. </w:t>
      </w:r>
    </w:p>
    <w:p w14:paraId="2A1A4646" w14:textId="77777777" w:rsidR="001270DC" w:rsidRPr="001270DC" w:rsidRDefault="001270DC" w:rsidP="001270DC">
      <w:pPr>
        <w:numPr>
          <w:ilvl w:val="0"/>
          <w:numId w:val="35"/>
        </w:numPr>
        <w:jc w:val="both"/>
      </w:pPr>
      <w:r w:rsidRPr="001270DC">
        <w:t xml:space="preserve">Evitar dejar documentación sensible visible en mesas o impresoras. </w:t>
      </w:r>
    </w:p>
    <w:p w14:paraId="4D06B60F" w14:textId="77777777" w:rsidR="001270DC" w:rsidRPr="001270DC" w:rsidRDefault="001270DC" w:rsidP="001270DC">
      <w:pPr>
        <w:numPr>
          <w:ilvl w:val="0"/>
          <w:numId w:val="35"/>
        </w:numPr>
        <w:jc w:val="both"/>
      </w:pPr>
      <w:r w:rsidRPr="001270DC">
        <w:lastRenderedPageBreak/>
        <w:t xml:space="preserve">Almacenar adecuadamente los documentos físicos. </w:t>
      </w:r>
    </w:p>
    <w:p w14:paraId="158333FF" w14:textId="77777777" w:rsidR="001270DC" w:rsidRPr="001270DC" w:rsidRDefault="001270DC" w:rsidP="001270DC">
      <w:pPr>
        <w:numPr>
          <w:ilvl w:val="0"/>
          <w:numId w:val="35"/>
        </w:numPr>
        <w:jc w:val="both"/>
      </w:pPr>
      <w:r w:rsidRPr="001270DC">
        <w:t xml:space="preserve">Destruir borradores y copias mediante los sistemas autorizados por la organización. </w:t>
      </w:r>
    </w:p>
    <w:p w14:paraId="656E693E" w14:textId="77777777" w:rsidR="001270DC" w:rsidRPr="001270DC" w:rsidRDefault="001270DC" w:rsidP="001270DC">
      <w:pPr>
        <w:jc w:val="both"/>
        <w:rPr>
          <w:b/>
        </w:rPr>
      </w:pPr>
      <w:r w:rsidRPr="001270DC">
        <w:rPr>
          <w:b/>
        </w:rPr>
        <w:t xml:space="preserve">Situaciones frecuentes y actuación adecuada Situación </w:t>
      </w:r>
      <w:r w:rsidRPr="001270DC">
        <w:rPr>
          <w:b/>
        </w:rPr>
        <w:tab/>
        <w:t xml:space="preserve">Actuación recomendada </w:t>
      </w:r>
    </w:p>
    <w:p w14:paraId="57C864C9" w14:textId="77777777" w:rsidR="001270DC" w:rsidRPr="001270DC" w:rsidRDefault="001270DC" w:rsidP="001270DC">
      <w:pPr>
        <w:jc w:val="both"/>
      </w:pPr>
      <w:r w:rsidRPr="001270DC">
        <w:t xml:space="preserve">Un familiar solicita información </w:t>
      </w:r>
      <w:r w:rsidRPr="001270DC">
        <w:tab/>
        <w:t xml:space="preserve">No proporcionar información sin verificar </w:t>
      </w:r>
    </w:p>
    <w:p w14:paraId="3DCF5720" w14:textId="77777777" w:rsidR="001270DC" w:rsidRPr="001270DC" w:rsidRDefault="001270DC" w:rsidP="001270DC">
      <w:pPr>
        <w:jc w:val="both"/>
      </w:pPr>
      <w:r w:rsidRPr="001270DC">
        <w:t xml:space="preserve">telefónica sobre una persona </w:t>
      </w:r>
      <w:r w:rsidRPr="001270DC">
        <w:tab/>
        <w:t xml:space="preserve">identidad y autorización. Seguir el ingresada. </w:t>
      </w:r>
      <w:r w:rsidRPr="001270DC">
        <w:tab/>
        <w:t xml:space="preserve">procedimiento establecido. </w:t>
      </w:r>
    </w:p>
    <w:p w14:paraId="564E33E0" w14:textId="77777777" w:rsidR="001270DC" w:rsidRPr="001270DC" w:rsidRDefault="001270DC" w:rsidP="001270DC">
      <w:pPr>
        <w:jc w:val="both"/>
      </w:pPr>
      <w:r w:rsidRPr="001270DC">
        <w:t xml:space="preserve">Comprobar la identidad y tramitar la </w:t>
      </w:r>
    </w:p>
    <w:p w14:paraId="1128FCA2" w14:textId="77777777" w:rsidR="001270DC" w:rsidRPr="001270DC" w:rsidRDefault="001270DC" w:rsidP="001270DC">
      <w:pPr>
        <w:jc w:val="both"/>
      </w:pPr>
      <w:r w:rsidRPr="001270DC">
        <w:t xml:space="preserve">Un paciente solicita modificar su actualización conforme a los protocolos dirección o teléfono. </w:t>
      </w:r>
    </w:p>
    <w:p w14:paraId="6C7087AC" w14:textId="77777777" w:rsidR="001270DC" w:rsidRPr="001270DC" w:rsidRDefault="001270DC" w:rsidP="001270DC">
      <w:pPr>
        <w:jc w:val="both"/>
      </w:pPr>
      <w:r w:rsidRPr="001270DC">
        <w:t xml:space="preserve">internos. </w:t>
      </w:r>
    </w:p>
    <w:p w14:paraId="3411D3DC" w14:textId="77777777" w:rsidR="001270DC" w:rsidRPr="001270DC" w:rsidRDefault="001270DC" w:rsidP="001270DC">
      <w:pPr>
        <w:jc w:val="both"/>
      </w:pPr>
      <w:r w:rsidRPr="001270DC">
        <w:t xml:space="preserve">Se encuentra documentación de </w:t>
      </w:r>
    </w:p>
    <w:p w14:paraId="2AF97ADC" w14:textId="77777777" w:rsidR="001270DC" w:rsidRPr="001270DC" w:rsidRDefault="001270DC" w:rsidP="001270DC">
      <w:pPr>
        <w:jc w:val="both"/>
      </w:pPr>
      <w:r w:rsidRPr="001270DC">
        <w:t xml:space="preserve">Retirarla inmediatamente y custodiarla en un </w:t>
      </w:r>
      <w:proofErr w:type="gramStart"/>
      <w:r w:rsidRPr="001270DC">
        <w:t>pacientes olvidada</w:t>
      </w:r>
      <w:proofErr w:type="gramEnd"/>
      <w:r w:rsidRPr="001270DC">
        <w:t xml:space="preserve"> en </w:t>
      </w:r>
      <w:proofErr w:type="gramStart"/>
      <w:r w:rsidRPr="001270DC">
        <w:t>una lugar seguro</w:t>
      </w:r>
      <w:proofErr w:type="gramEnd"/>
      <w:r w:rsidRPr="001270DC">
        <w:t xml:space="preserve">. impresora. </w:t>
      </w:r>
    </w:p>
    <w:p w14:paraId="3FEB1EE4" w14:textId="77777777" w:rsidR="001270DC" w:rsidRPr="001270DC" w:rsidRDefault="001270DC" w:rsidP="001270DC">
      <w:pPr>
        <w:jc w:val="both"/>
      </w:pPr>
      <w:r w:rsidRPr="001270DC">
        <w:t xml:space="preserve">No compartir credenciales bajo ninguna </w:t>
      </w:r>
    </w:p>
    <w:p w14:paraId="3A0CE9EB" w14:textId="77777777" w:rsidR="001270DC" w:rsidRPr="001270DC" w:rsidRDefault="001270DC" w:rsidP="001270DC">
      <w:pPr>
        <w:jc w:val="both"/>
      </w:pPr>
      <w:r w:rsidRPr="001270DC">
        <w:t xml:space="preserve">Un compañero solicita el usuario circunstancia y ofrecer ayuda siguiendo los y contraseña de acceso. procedimientos autorizados. </w:t>
      </w:r>
    </w:p>
    <w:p w14:paraId="1C76B517" w14:textId="77777777" w:rsidR="001270DC" w:rsidRPr="001270DC" w:rsidRDefault="001270DC" w:rsidP="001270DC">
      <w:pPr>
        <w:jc w:val="both"/>
        <w:rPr>
          <w:b/>
        </w:rPr>
      </w:pPr>
      <w:r w:rsidRPr="001270DC">
        <w:rPr>
          <w:b/>
        </w:rPr>
        <w:t xml:space="preserve">Discusión </w:t>
      </w:r>
    </w:p>
    <w:p w14:paraId="110DE93B" w14:textId="77777777" w:rsidR="001270DC" w:rsidRPr="001270DC" w:rsidRDefault="001270DC" w:rsidP="001270DC">
      <w:pPr>
        <w:jc w:val="both"/>
      </w:pPr>
      <w:r w:rsidRPr="001270DC">
        <w:t xml:space="preserve">La protección de datos constituye una responsabilidad compartida por todos los profesionales sanitarios; sin embargo, el personal administrativo ocupa una posición especialmente relevante debido a su contacto permanente con información sensible. </w:t>
      </w:r>
    </w:p>
    <w:p w14:paraId="5DB946E9" w14:textId="77777777" w:rsidR="001270DC" w:rsidRPr="001270DC" w:rsidRDefault="001270DC" w:rsidP="001270DC">
      <w:pPr>
        <w:jc w:val="both"/>
      </w:pPr>
      <w:r w:rsidRPr="001270DC">
        <w:t xml:space="preserve">La creciente digitalización de los sistemas sanitarios ha incrementado tanto las oportunidades como los riesgos asociados al tratamiento de datos personales. Una actuación inadecuada puede comprometer la privacidad de los pacientes, generar responsabilidades legales para la organización y afectar negativamente a la confianza de la ciudadanía en los servicios de salud. </w:t>
      </w:r>
    </w:p>
    <w:p w14:paraId="27E2479D" w14:textId="77777777" w:rsidR="001270DC" w:rsidRPr="001270DC" w:rsidRDefault="001270DC" w:rsidP="001270DC">
      <w:pPr>
        <w:jc w:val="both"/>
      </w:pPr>
      <w:r w:rsidRPr="001270DC">
        <w:t xml:space="preserve">Por ello, la formación continua en materia de protección de datos y seguridad de la información resulta esencial para garantizar el cumplimiento de la normativa y minimizar posibles incidencias. </w:t>
      </w:r>
    </w:p>
    <w:p w14:paraId="2EE22C40" w14:textId="77777777" w:rsidR="001270DC" w:rsidRPr="001270DC" w:rsidRDefault="001270DC" w:rsidP="001270DC">
      <w:pPr>
        <w:jc w:val="both"/>
        <w:rPr>
          <w:b/>
        </w:rPr>
      </w:pPr>
      <w:r w:rsidRPr="001270DC">
        <w:rPr>
          <w:b/>
        </w:rPr>
        <w:t xml:space="preserve">Conclusiones </w:t>
      </w:r>
    </w:p>
    <w:p w14:paraId="35C86167" w14:textId="77777777" w:rsidR="001270DC" w:rsidRPr="001270DC" w:rsidRDefault="001270DC" w:rsidP="001270DC">
      <w:pPr>
        <w:jc w:val="both"/>
      </w:pPr>
      <w:r w:rsidRPr="001270DC">
        <w:lastRenderedPageBreak/>
        <w:t xml:space="preserve">El personal administrativo desempeña una función esencial en la protección de los datos personales dentro de las organizaciones sanitarias. </w:t>
      </w:r>
    </w:p>
    <w:p w14:paraId="634D7133" w14:textId="77777777" w:rsidR="001270DC" w:rsidRPr="001270DC" w:rsidRDefault="001270DC" w:rsidP="001270DC">
      <w:pPr>
        <w:jc w:val="both"/>
      </w:pPr>
      <w:r w:rsidRPr="001270DC">
        <w:t xml:space="preserve">Su actividad diaria implica el acceso y tratamiento de información especialmente sensible, por lo que debe desarrollar sus funciones conforme a los principios de confidencialidad, integridad, seguridad y responsabilidad. </w:t>
      </w:r>
    </w:p>
    <w:p w14:paraId="2CFCA7FE" w14:textId="77777777" w:rsidR="001270DC" w:rsidRPr="001270DC" w:rsidRDefault="001270DC" w:rsidP="001270DC">
      <w:pPr>
        <w:jc w:val="both"/>
      </w:pPr>
      <w:r w:rsidRPr="001270DC">
        <w:t xml:space="preserve">La correcta aplicación de las medidas de protección de datos no solo permite cumplir con las obligaciones legales establecidas por la Ley Orgánica 3/2018, sino que también contribuye a reforzar la confianza de las personas usuarias y a mejorar la calidad de los servicios sanitarios. </w:t>
      </w:r>
    </w:p>
    <w:p w14:paraId="73C5756A" w14:textId="77777777" w:rsidR="001270DC" w:rsidRPr="001270DC" w:rsidRDefault="001270DC" w:rsidP="001270DC">
      <w:pPr>
        <w:jc w:val="both"/>
      </w:pPr>
      <w:r w:rsidRPr="001270DC">
        <w:t xml:space="preserve">En consecuencia, la formación y sensibilización del personal administrativo en materia de protección de datos debe considerarse una prioridad dentro de las estrategias de calidad y seguridad de las organizaciones sanitarias. </w:t>
      </w:r>
    </w:p>
    <w:p w14:paraId="793661E9" w14:textId="77777777" w:rsidR="001270DC" w:rsidRPr="001270DC" w:rsidRDefault="001270DC" w:rsidP="001270DC">
      <w:pPr>
        <w:jc w:val="both"/>
        <w:rPr>
          <w:b/>
        </w:rPr>
      </w:pPr>
      <w:r w:rsidRPr="001270DC">
        <w:rPr>
          <w:b/>
        </w:rPr>
        <w:t xml:space="preserve">Bibliografía </w:t>
      </w:r>
    </w:p>
    <w:p w14:paraId="365711F8" w14:textId="77777777" w:rsidR="001270DC" w:rsidRPr="001270DC" w:rsidRDefault="001270DC" w:rsidP="001270DC">
      <w:pPr>
        <w:numPr>
          <w:ilvl w:val="0"/>
          <w:numId w:val="36"/>
        </w:numPr>
        <w:jc w:val="both"/>
      </w:pPr>
      <w:r w:rsidRPr="001270DC">
        <w:t xml:space="preserve">España. Ley Orgánica 3/2018, de 5 de diciembre, de Protección de Datos Personales y garantía de los derechos digitales. Boletín Oficial del Estado. 6 de diciembre de 2018; núm. 294. </w:t>
      </w:r>
    </w:p>
    <w:p w14:paraId="45592758" w14:textId="77777777" w:rsidR="001270DC" w:rsidRPr="001270DC" w:rsidRDefault="001270DC" w:rsidP="001270DC">
      <w:pPr>
        <w:numPr>
          <w:ilvl w:val="0"/>
          <w:numId w:val="36"/>
        </w:numPr>
        <w:jc w:val="both"/>
      </w:pPr>
      <w:r w:rsidRPr="001270DC">
        <w:t xml:space="preserve">Agencia Española de Protección de Datos. Guías y recomendaciones sobre protección de datos en el ámbito sanitario. </w:t>
      </w:r>
    </w:p>
    <w:p w14:paraId="0847230E" w14:textId="77777777" w:rsidR="001270DC" w:rsidRPr="001270DC" w:rsidRDefault="001270DC" w:rsidP="001270DC">
      <w:pPr>
        <w:numPr>
          <w:ilvl w:val="0"/>
          <w:numId w:val="36"/>
        </w:numPr>
        <w:jc w:val="both"/>
      </w:pPr>
      <w:r w:rsidRPr="001270DC">
        <w:t xml:space="preserve">Servicio de Salud del Principado de Asturias. Protocolos y procedimientos relacionados con la confidencialidad y la protección de datos de pacientes. </w:t>
      </w:r>
    </w:p>
    <w:p w14:paraId="2C187986" w14:textId="77777777" w:rsidR="001270DC" w:rsidRPr="001270DC" w:rsidRDefault="001270DC" w:rsidP="001270DC">
      <w:pPr>
        <w:numPr>
          <w:ilvl w:val="0"/>
          <w:numId w:val="36"/>
        </w:numPr>
        <w:jc w:val="both"/>
      </w:pPr>
      <w:r w:rsidRPr="001270DC">
        <w:t xml:space="preserve">Ministerio de Sanidad. Documentación sobre seguridad de la información y protección de datos en el Sistema Nacional de Salud. </w:t>
      </w:r>
    </w:p>
    <w:p w14:paraId="41FACE50" w14:textId="77777777" w:rsidR="001270DC" w:rsidRPr="001270DC" w:rsidRDefault="001270DC" w:rsidP="001270DC">
      <w:pPr>
        <w:jc w:val="both"/>
      </w:pPr>
      <w:r w:rsidRPr="001270DC">
        <w:t xml:space="preserve"> </w:t>
      </w:r>
    </w:p>
    <w:p w14:paraId="11FBDF8E" w14:textId="77777777" w:rsidR="001270DC" w:rsidRDefault="001270DC" w:rsidP="0072375D">
      <w:pPr>
        <w:jc w:val="both"/>
      </w:pPr>
    </w:p>
    <w:p w14:paraId="1B3DB009" w14:textId="77777777" w:rsidR="001270DC" w:rsidRDefault="001270DC" w:rsidP="0072375D">
      <w:pPr>
        <w:jc w:val="both"/>
      </w:pPr>
    </w:p>
    <w:p w14:paraId="44ACEE93" w14:textId="77777777" w:rsidR="001270DC" w:rsidRDefault="001270DC" w:rsidP="0072375D">
      <w:pPr>
        <w:jc w:val="both"/>
      </w:pPr>
    </w:p>
    <w:p w14:paraId="4D657A0A" w14:textId="77777777" w:rsidR="001270DC" w:rsidRDefault="001270DC" w:rsidP="0072375D">
      <w:pPr>
        <w:jc w:val="both"/>
      </w:pPr>
    </w:p>
    <w:p w14:paraId="2EBF0FE3" w14:textId="77777777" w:rsidR="001270DC" w:rsidRDefault="001270DC" w:rsidP="0072375D">
      <w:pPr>
        <w:jc w:val="both"/>
      </w:pPr>
    </w:p>
    <w:p w14:paraId="484F7B5A" w14:textId="77777777" w:rsidR="001270DC" w:rsidRDefault="001270DC" w:rsidP="0072375D">
      <w:pPr>
        <w:jc w:val="both"/>
      </w:pPr>
    </w:p>
    <w:p w14:paraId="13AD8177" w14:textId="77777777" w:rsidR="001270DC" w:rsidRDefault="001270DC" w:rsidP="0072375D">
      <w:pPr>
        <w:jc w:val="both"/>
      </w:pPr>
    </w:p>
    <w:p w14:paraId="48879B2F" w14:textId="77777777" w:rsidR="001270DC" w:rsidRDefault="001270DC" w:rsidP="0072375D">
      <w:pPr>
        <w:jc w:val="both"/>
      </w:pPr>
    </w:p>
    <w:p w14:paraId="62C6E30A" w14:textId="25C8CC21" w:rsidR="001270DC" w:rsidRPr="001270DC" w:rsidRDefault="001270DC" w:rsidP="001270DC">
      <w:pPr>
        <w:jc w:val="both"/>
      </w:pPr>
      <w:r w:rsidRPr="001270DC">
        <w:rPr>
          <w:b/>
        </w:rPr>
        <w:lastRenderedPageBreak/>
        <w:t xml:space="preserve">EL USO DEL LENGUAJE NO SEXISTA Y LA IGUALDAD EN LA ADMINISTRACIÓN SANITARIA </w:t>
      </w:r>
    </w:p>
    <w:p w14:paraId="560D4CCB" w14:textId="77777777" w:rsidR="001270DC" w:rsidRPr="001270DC" w:rsidRDefault="001270DC" w:rsidP="001270DC">
      <w:pPr>
        <w:jc w:val="both"/>
        <w:rPr>
          <w:b/>
        </w:rPr>
      </w:pPr>
      <w:r w:rsidRPr="001270DC">
        <w:rPr>
          <w:b/>
        </w:rPr>
        <w:t xml:space="preserve">Resumen </w:t>
      </w:r>
    </w:p>
    <w:p w14:paraId="5747F285" w14:textId="77777777" w:rsidR="001270DC" w:rsidRPr="001270DC" w:rsidRDefault="001270DC" w:rsidP="001270DC">
      <w:pPr>
        <w:jc w:val="both"/>
      </w:pPr>
      <w:r w:rsidRPr="001270DC">
        <w:t xml:space="preserve">La igualdad entre mujeres y hombres constituye un principio fundamental en las administraciones públicas españolas. En este contexto, el uso del lenguaje inclusivo y no sexista representa una herramienta esencial para garantizar la igualdad efectiva y evitar situaciones de discriminación. El personal administrativo, debido a sus funciones de atención a la ciudadanía, elaboración de documentos y gestión de comunicaciones, desempeña un papel clave en la aplicación práctica de la normativa vigente. El objetivo de este trabajo es analizar las obligaciones derivadas de la Ley Orgánica 3/2007, de 22 de marzo, para la igualdad efectiva de mujeres y hombres, y su repercusión en la actividad cotidiana del personal administrativo. Mediante una revisión bibliográfica y normativa se identifican las principales pautas para la utilización de un lenguaje inclusivo en la documentación y comunicación administrativa. Los resultados muestran que la incorporación de un lenguaje no sexista contribuye a la </w:t>
      </w:r>
      <w:proofErr w:type="spellStart"/>
      <w:r w:rsidRPr="001270DC">
        <w:t>visibilización</w:t>
      </w:r>
      <w:proofErr w:type="spellEnd"/>
      <w:r w:rsidRPr="001270DC">
        <w:t xml:space="preserve"> de mujeres y hombres en igualdad de condiciones y favorece una administración más inclusiva y respetuosa con los principios de igualdad. </w:t>
      </w:r>
      <w:r w:rsidRPr="001270DC">
        <w:rPr>
          <w:b/>
        </w:rPr>
        <w:t xml:space="preserve">Palabras clave </w:t>
      </w:r>
    </w:p>
    <w:p w14:paraId="7E2FC2F0" w14:textId="77777777" w:rsidR="001270DC" w:rsidRPr="001270DC" w:rsidRDefault="001270DC" w:rsidP="001270DC">
      <w:pPr>
        <w:jc w:val="both"/>
      </w:pPr>
      <w:r w:rsidRPr="001270DC">
        <w:t xml:space="preserve">Lenguaje no sexista; igualdad de género; administración pública; personal administrativo; lenguaje inclusivo; Ley Orgánica 3/2007. </w:t>
      </w:r>
      <w:r w:rsidRPr="001270DC">
        <w:rPr>
          <w:b/>
        </w:rPr>
        <w:t xml:space="preserve">Introducción </w:t>
      </w:r>
    </w:p>
    <w:p w14:paraId="09565D3D" w14:textId="77777777" w:rsidR="001270DC" w:rsidRPr="001270DC" w:rsidRDefault="001270DC" w:rsidP="001270DC">
      <w:pPr>
        <w:jc w:val="both"/>
      </w:pPr>
      <w:r w:rsidRPr="001270DC">
        <w:t xml:space="preserve">La igualdad entre mujeres y hombres constituye un derecho fundamental reconocido en el ordenamiento jurídico español y un principio básico de actuación de las administraciones públicas. Con la aprobación de la Ley Orgánica 3/2007, de 22 de marzo, para la igualdad efectiva de mujeres y hombres, se establecieron medidas destinadas a eliminar cualquier forma de discriminación por razón de sexo y a promover la igualdad real en todos los ámbitos de la sociedad. </w:t>
      </w:r>
    </w:p>
    <w:p w14:paraId="51439DF0" w14:textId="77777777" w:rsidR="001270DC" w:rsidRPr="001270DC" w:rsidRDefault="001270DC" w:rsidP="001270DC">
      <w:pPr>
        <w:jc w:val="both"/>
      </w:pPr>
      <w:r w:rsidRPr="001270DC">
        <w:t xml:space="preserve">Dentro de este marco normativo, el lenguaje adquiere una especial relevancia, ya que constituye una herramienta de comunicación que refleja y transmite valores sociales. El uso de expresiones sexistas o excluyentes puede contribuir a perpetuar desigualdades y estereotipos de género. </w:t>
      </w:r>
    </w:p>
    <w:p w14:paraId="2A0EE38B" w14:textId="77777777" w:rsidR="001270DC" w:rsidRPr="001270DC" w:rsidRDefault="001270DC" w:rsidP="001270DC">
      <w:pPr>
        <w:jc w:val="both"/>
      </w:pPr>
      <w:r w:rsidRPr="001270DC">
        <w:t xml:space="preserve">El personal administrativo, debido a sus funciones de elaboración de documentos, atención a la ciudadanía y gestión de información, debe aplicar los principios de igualdad en todas sus actuaciones, utilizando un lenguaje inclusivo y respetuoso con la diversidad de las personas usuarias de los servicios públicos. </w:t>
      </w:r>
    </w:p>
    <w:p w14:paraId="183C1FCB" w14:textId="77777777" w:rsidR="001270DC" w:rsidRPr="001270DC" w:rsidRDefault="001270DC" w:rsidP="001270DC">
      <w:pPr>
        <w:jc w:val="both"/>
        <w:rPr>
          <w:b/>
        </w:rPr>
      </w:pPr>
      <w:r w:rsidRPr="001270DC">
        <w:rPr>
          <w:b/>
        </w:rPr>
        <w:t xml:space="preserve">Metodología </w:t>
      </w:r>
    </w:p>
    <w:p w14:paraId="559C6F7C" w14:textId="77777777" w:rsidR="001270DC" w:rsidRPr="001270DC" w:rsidRDefault="001270DC" w:rsidP="001270DC">
      <w:pPr>
        <w:jc w:val="both"/>
      </w:pPr>
      <w:r w:rsidRPr="001270DC">
        <w:lastRenderedPageBreak/>
        <w:t xml:space="preserve">Para la elaboración del presente trabajo se realizó una revisión bibliográfica y normativa relacionada con la igualdad de género y el uso del lenguaje inclusivo en las administraciones públicas. </w:t>
      </w:r>
    </w:p>
    <w:p w14:paraId="6D6DBF7C" w14:textId="77777777" w:rsidR="001270DC" w:rsidRPr="001270DC" w:rsidRDefault="001270DC" w:rsidP="001270DC">
      <w:pPr>
        <w:jc w:val="both"/>
      </w:pPr>
      <w:r w:rsidRPr="001270DC">
        <w:t xml:space="preserve">La investigación se centró en el análisis de la Ley Orgánica 3/2007, de 22 de marzo, para la igualdad efectiva de mujeres y hombres, complementándose con la consulta de documentación especializada sobre lenguaje no sexista y buenas prácticas en la comunicación administrativa. </w:t>
      </w:r>
    </w:p>
    <w:p w14:paraId="2657F747" w14:textId="77777777" w:rsidR="001270DC" w:rsidRPr="001270DC" w:rsidRDefault="001270DC" w:rsidP="001270DC">
      <w:pPr>
        <w:jc w:val="both"/>
      </w:pPr>
      <w:r w:rsidRPr="001270DC">
        <w:t xml:space="preserve">La información recopilada fue analizada con el objetivo de identificar las obligaciones legales y las principales recomendaciones aplicables al trabajo diario del personal administrativo. </w:t>
      </w:r>
    </w:p>
    <w:p w14:paraId="17B622C1" w14:textId="77777777" w:rsidR="001270DC" w:rsidRPr="001270DC" w:rsidRDefault="001270DC" w:rsidP="001270DC">
      <w:pPr>
        <w:jc w:val="both"/>
        <w:rPr>
          <w:b/>
        </w:rPr>
      </w:pPr>
      <w:r w:rsidRPr="001270DC">
        <w:rPr>
          <w:b/>
        </w:rPr>
        <w:t xml:space="preserve">Resultados </w:t>
      </w:r>
    </w:p>
    <w:p w14:paraId="41601649" w14:textId="77777777" w:rsidR="001270DC" w:rsidRPr="001270DC" w:rsidRDefault="001270DC" w:rsidP="001270DC">
      <w:pPr>
        <w:jc w:val="both"/>
      </w:pPr>
      <w:r w:rsidRPr="001270DC">
        <w:t xml:space="preserve">La revisión de la normativa evidencia que la Ley Orgánica 3/2007 establece la obligación de promover la igualdad efectiva entre mujeres y hombres en todas las actuaciones de las administraciones públicas. </w:t>
      </w:r>
    </w:p>
    <w:p w14:paraId="1E43D5FF" w14:textId="77777777" w:rsidR="001270DC" w:rsidRPr="001270DC" w:rsidRDefault="001270DC" w:rsidP="001270DC">
      <w:pPr>
        <w:jc w:val="both"/>
      </w:pPr>
      <w:r w:rsidRPr="001270DC">
        <w:t xml:space="preserve">En relación con la comunicación administrativa, esta normativa implica la necesidad de: </w:t>
      </w:r>
    </w:p>
    <w:p w14:paraId="2B756B8F" w14:textId="77777777" w:rsidR="001270DC" w:rsidRPr="001270DC" w:rsidRDefault="001270DC" w:rsidP="001270DC">
      <w:pPr>
        <w:numPr>
          <w:ilvl w:val="0"/>
          <w:numId w:val="37"/>
        </w:numPr>
        <w:jc w:val="both"/>
      </w:pPr>
      <w:r w:rsidRPr="001270DC">
        <w:t xml:space="preserve">Evitar el uso de lenguaje sexista en documentos, formularios, comunicaciones y soportes tanto internos como externos. </w:t>
      </w:r>
    </w:p>
    <w:p w14:paraId="52AC1135" w14:textId="77777777" w:rsidR="001270DC" w:rsidRPr="001270DC" w:rsidRDefault="001270DC" w:rsidP="001270DC">
      <w:pPr>
        <w:numPr>
          <w:ilvl w:val="0"/>
          <w:numId w:val="37"/>
        </w:numPr>
        <w:jc w:val="both"/>
      </w:pPr>
      <w:r w:rsidRPr="001270DC">
        <w:t xml:space="preserve">Promover un uso igualitario del lenguaje en toda la documentación administrativa. </w:t>
      </w:r>
    </w:p>
    <w:p w14:paraId="2E1D0A4D" w14:textId="77777777" w:rsidR="001270DC" w:rsidRPr="001270DC" w:rsidRDefault="001270DC" w:rsidP="001270DC">
      <w:pPr>
        <w:numPr>
          <w:ilvl w:val="0"/>
          <w:numId w:val="37"/>
        </w:numPr>
        <w:jc w:val="both"/>
      </w:pPr>
      <w:r w:rsidRPr="001270DC">
        <w:t xml:space="preserve">Garantizar la visibilidad de mujeres y hombres en la información dirigida a la ciudadanía. </w:t>
      </w:r>
    </w:p>
    <w:p w14:paraId="2B2102F7" w14:textId="77777777" w:rsidR="001270DC" w:rsidRPr="001270DC" w:rsidRDefault="001270DC" w:rsidP="001270DC">
      <w:pPr>
        <w:numPr>
          <w:ilvl w:val="0"/>
          <w:numId w:val="37"/>
        </w:numPr>
        <w:jc w:val="both"/>
      </w:pPr>
      <w:r w:rsidRPr="001270DC">
        <w:t xml:space="preserve">Favorecer una comunicación respetuosa con los principios de igualdad y no discriminación. </w:t>
      </w:r>
    </w:p>
    <w:p w14:paraId="2C7B9326" w14:textId="77777777" w:rsidR="001270DC" w:rsidRPr="001270DC" w:rsidRDefault="001270DC" w:rsidP="001270DC">
      <w:pPr>
        <w:jc w:val="both"/>
        <w:rPr>
          <w:b/>
        </w:rPr>
      </w:pPr>
      <w:r w:rsidRPr="001270DC">
        <w:rPr>
          <w:b/>
        </w:rPr>
        <w:t xml:space="preserve">Concepto de lenguaje sexista </w:t>
      </w:r>
    </w:p>
    <w:p w14:paraId="1BC8F558" w14:textId="77777777" w:rsidR="001270DC" w:rsidRPr="001270DC" w:rsidRDefault="001270DC" w:rsidP="001270DC">
      <w:pPr>
        <w:jc w:val="both"/>
      </w:pPr>
      <w:r w:rsidRPr="001270DC">
        <w:t xml:space="preserve">Se considera lenguaje sexista aquel que: </w:t>
      </w:r>
    </w:p>
    <w:p w14:paraId="0778F0F6" w14:textId="77777777" w:rsidR="001270DC" w:rsidRPr="001270DC" w:rsidRDefault="001270DC" w:rsidP="001270DC">
      <w:pPr>
        <w:numPr>
          <w:ilvl w:val="0"/>
          <w:numId w:val="38"/>
        </w:numPr>
        <w:jc w:val="both"/>
      </w:pPr>
      <w:r w:rsidRPr="001270DC">
        <w:t xml:space="preserve">Invisibiliza a las mujeres mediante el uso sistemático del masculino genérico cuando existen alternativas inclusivas. </w:t>
      </w:r>
    </w:p>
    <w:p w14:paraId="45C0C57D" w14:textId="77777777" w:rsidR="001270DC" w:rsidRPr="001270DC" w:rsidRDefault="001270DC" w:rsidP="001270DC">
      <w:pPr>
        <w:numPr>
          <w:ilvl w:val="0"/>
          <w:numId w:val="38"/>
        </w:numPr>
        <w:jc w:val="both"/>
      </w:pPr>
      <w:r w:rsidRPr="001270DC">
        <w:t xml:space="preserve">Refuerza estereotipos de género al asociar determinadas funciones o profesiones exclusivamente a hombres o mujeres. </w:t>
      </w:r>
    </w:p>
    <w:p w14:paraId="0F652820" w14:textId="77777777" w:rsidR="001270DC" w:rsidRPr="001270DC" w:rsidRDefault="001270DC" w:rsidP="001270DC">
      <w:pPr>
        <w:numPr>
          <w:ilvl w:val="0"/>
          <w:numId w:val="38"/>
        </w:numPr>
        <w:jc w:val="both"/>
      </w:pPr>
      <w:r w:rsidRPr="001270DC">
        <w:t xml:space="preserve">Emplea tratamientos diferenciados según el sexo sin justificación administrativa o funcional. </w:t>
      </w:r>
    </w:p>
    <w:p w14:paraId="36C113B1" w14:textId="77777777" w:rsidR="001270DC" w:rsidRPr="001270DC" w:rsidRDefault="001270DC" w:rsidP="001270DC">
      <w:pPr>
        <w:jc w:val="both"/>
        <w:rPr>
          <w:b/>
        </w:rPr>
      </w:pPr>
      <w:r w:rsidRPr="001270DC">
        <w:rPr>
          <w:b/>
        </w:rPr>
        <w:t xml:space="preserve">Ejemplos de lenguaje sexista </w:t>
      </w:r>
    </w:p>
    <w:p w14:paraId="281D2C64" w14:textId="77777777" w:rsidR="001270DC" w:rsidRPr="001270DC" w:rsidRDefault="001270DC" w:rsidP="001270DC">
      <w:pPr>
        <w:jc w:val="both"/>
      </w:pPr>
      <w:r w:rsidRPr="001270DC">
        <w:lastRenderedPageBreak/>
        <w:t xml:space="preserve">Algunas expresiones que pueden considerarse sexistas son: </w:t>
      </w:r>
    </w:p>
    <w:p w14:paraId="023CCFEC" w14:textId="77777777" w:rsidR="001270DC" w:rsidRPr="001270DC" w:rsidRDefault="001270DC" w:rsidP="001270DC">
      <w:pPr>
        <w:numPr>
          <w:ilvl w:val="0"/>
          <w:numId w:val="39"/>
        </w:numPr>
        <w:jc w:val="both"/>
      </w:pPr>
      <w:r w:rsidRPr="001270DC">
        <w:t xml:space="preserve">“Los usuarios deberán presentar su DNI.” </w:t>
      </w:r>
    </w:p>
    <w:p w14:paraId="7201512C" w14:textId="77777777" w:rsidR="001270DC" w:rsidRPr="001270DC" w:rsidRDefault="001270DC" w:rsidP="001270DC">
      <w:pPr>
        <w:numPr>
          <w:ilvl w:val="0"/>
          <w:numId w:val="39"/>
        </w:numPr>
        <w:jc w:val="both"/>
      </w:pPr>
      <w:r w:rsidRPr="001270DC">
        <w:t xml:space="preserve">“El médico informará al paciente.” </w:t>
      </w:r>
    </w:p>
    <w:p w14:paraId="3793E6EB" w14:textId="77777777" w:rsidR="001270DC" w:rsidRPr="001270DC" w:rsidRDefault="001270DC" w:rsidP="001270DC">
      <w:pPr>
        <w:numPr>
          <w:ilvl w:val="0"/>
          <w:numId w:val="39"/>
        </w:numPr>
        <w:jc w:val="both"/>
      </w:pPr>
      <w:r w:rsidRPr="001270DC">
        <w:t xml:space="preserve">“Se avisará a los interesados.” </w:t>
      </w:r>
    </w:p>
    <w:p w14:paraId="400E9F5C" w14:textId="77777777" w:rsidR="001270DC" w:rsidRPr="001270DC" w:rsidRDefault="001270DC" w:rsidP="001270DC">
      <w:pPr>
        <w:jc w:val="both"/>
      </w:pPr>
      <w:r w:rsidRPr="001270DC">
        <w:t xml:space="preserve">Estas expresiones pueden sustituirse por fórmulas más inclusivas como: </w:t>
      </w:r>
    </w:p>
    <w:p w14:paraId="0C046C09" w14:textId="77777777" w:rsidR="001270DC" w:rsidRPr="001270DC" w:rsidRDefault="001270DC" w:rsidP="001270DC">
      <w:pPr>
        <w:numPr>
          <w:ilvl w:val="0"/>
          <w:numId w:val="39"/>
        </w:numPr>
        <w:jc w:val="both"/>
      </w:pPr>
      <w:r w:rsidRPr="001270DC">
        <w:t xml:space="preserve">“Las personas usuarias deberán presentar su documento de identidad.” </w:t>
      </w:r>
    </w:p>
    <w:p w14:paraId="20B1400E" w14:textId="77777777" w:rsidR="001270DC" w:rsidRPr="001270DC" w:rsidRDefault="001270DC" w:rsidP="001270DC">
      <w:pPr>
        <w:numPr>
          <w:ilvl w:val="0"/>
          <w:numId w:val="39"/>
        </w:numPr>
        <w:jc w:val="both"/>
      </w:pPr>
      <w:r w:rsidRPr="001270DC">
        <w:t xml:space="preserve">“El personal médico informará a la persona paciente.” </w:t>
      </w:r>
    </w:p>
    <w:p w14:paraId="4AF3280F" w14:textId="77777777" w:rsidR="001270DC" w:rsidRPr="001270DC" w:rsidRDefault="001270DC" w:rsidP="001270DC">
      <w:pPr>
        <w:numPr>
          <w:ilvl w:val="0"/>
          <w:numId w:val="39"/>
        </w:numPr>
        <w:jc w:val="both"/>
      </w:pPr>
      <w:r w:rsidRPr="001270DC">
        <w:t xml:space="preserve">“Se avisará a las personas interesadas.” </w:t>
      </w:r>
    </w:p>
    <w:p w14:paraId="6D54B285" w14:textId="77777777" w:rsidR="001270DC" w:rsidRPr="001270DC" w:rsidRDefault="001270DC" w:rsidP="001270DC">
      <w:pPr>
        <w:jc w:val="both"/>
        <w:rPr>
          <w:b/>
        </w:rPr>
      </w:pPr>
      <w:r w:rsidRPr="001270DC">
        <w:rPr>
          <w:b/>
        </w:rPr>
        <w:t xml:space="preserve">Discusión </w:t>
      </w:r>
    </w:p>
    <w:p w14:paraId="655187CF" w14:textId="77777777" w:rsidR="001270DC" w:rsidRPr="001270DC" w:rsidRDefault="001270DC" w:rsidP="001270DC">
      <w:pPr>
        <w:jc w:val="both"/>
      </w:pPr>
      <w:r w:rsidRPr="001270DC">
        <w:t xml:space="preserve">La aplicación de un lenguaje inclusivo representa una medida sencilla pero eficaz para promover la igualdad dentro de las administraciones públicas. Aunque en muchas ocasiones el lenguaje sexista se utiliza de manera inconsciente, su mantenimiento puede contribuir a reforzar desigualdades históricas y a invisibilizar la presencia de las mujeres en determinados ámbitos profesionales y sociales. </w:t>
      </w:r>
    </w:p>
    <w:p w14:paraId="03D3F4D5" w14:textId="77777777" w:rsidR="001270DC" w:rsidRPr="001270DC" w:rsidRDefault="001270DC" w:rsidP="001270DC">
      <w:pPr>
        <w:jc w:val="both"/>
      </w:pPr>
      <w:r w:rsidRPr="001270DC">
        <w:t xml:space="preserve">El personal administrativo ocupa una posición estratégica para impulsar estos cambios, ya que participa activamente en la elaboración de documentos, formularios, comunicaciones oficiales y procesos de atención al público. </w:t>
      </w:r>
    </w:p>
    <w:p w14:paraId="756440AE" w14:textId="77777777" w:rsidR="001270DC" w:rsidRPr="001270DC" w:rsidRDefault="001270DC" w:rsidP="001270DC">
      <w:pPr>
        <w:jc w:val="both"/>
      </w:pPr>
      <w:r w:rsidRPr="001270DC">
        <w:t xml:space="preserve">La incorporación de criterios de lenguaje inclusivo no solo responde a una obligación legal, sino que también contribuye a ofrecer una imagen institucional más moderna, respetuosa e igualitaria. </w:t>
      </w:r>
    </w:p>
    <w:p w14:paraId="221240FC" w14:textId="77777777" w:rsidR="001270DC" w:rsidRPr="001270DC" w:rsidRDefault="001270DC" w:rsidP="001270DC">
      <w:pPr>
        <w:jc w:val="both"/>
        <w:rPr>
          <w:b/>
        </w:rPr>
      </w:pPr>
      <w:r w:rsidRPr="001270DC">
        <w:rPr>
          <w:b/>
        </w:rPr>
        <w:t xml:space="preserve">Conclusiones </w:t>
      </w:r>
    </w:p>
    <w:p w14:paraId="3153BB12" w14:textId="77777777" w:rsidR="001270DC" w:rsidRPr="001270DC" w:rsidRDefault="001270DC" w:rsidP="001270DC">
      <w:pPr>
        <w:jc w:val="both"/>
      </w:pPr>
      <w:r w:rsidRPr="001270DC">
        <w:t xml:space="preserve">El personal administrativo desempeña un papel fundamental en la aplicación efectiva de las políticas de igualdad dentro de la administración sanitaria. </w:t>
      </w:r>
    </w:p>
    <w:p w14:paraId="743C6BDD" w14:textId="77777777" w:rsidR="001270DC" w:rsidRPr="001270DC" w:rsidRDefault="001270DC" w:rsidP="001270DC">
      <w:pPr>
        <w:jc w:val="both"/>
      </w:pPr>
      <w:r w:rsidRPr="001270DC">
        <w:t xml:space="preserve">Su intervención en la elaboración y gestión de documentos, formularios y comunicaciones permite detectar y corregir expresiones sexistas, promover el uso de un lenguaje inclusivo y garantizar que la información transmitida no genere discriminación por razón de sexo. </w:t>
      </w:r>
    </w:p>
    <w:p w14:paraId="4D0304AE" w14:textId="77777777" w:rsidR="001270DC" w:rsidRPr="001270DC" w:rsidRDefault="001270DC" w:rsidP="001270DC">
      <w:pPr>
        <w:jc w:val="both"/>
      </w:pPr>
      <w:r w:rsidRPr="001270DC">
        <w:t xml:space="preserve">Asimismo, la utilización de un lenguaje respetuoso e igualitario favorece la visibilidad de todas las personas y contribuye al cumplimiento de los principios recogidos en la Ley Orgánica 3/2007. </w:t>
      </w:r>
    </w:p>
    <w:p w14:paraId="07D769BF" w14:textId="77777777" w:rsidR="001270DC" w:rsidRPr="001270DC" w:rsidRDefault="001270DC" w:rsidP="001270DC">
      <w:pPr>
        <w:jc w:val="both"/>
      </w:pPr>
      <w:r w:rsidRPr="001270DC">
        <w:t xml:space="preserve">Por tanto, la formación y sensibilización del personal administrativo en materia de igualdad y comunicación inclusiva resulta esencial para avanzar hacia una </w:t>
      </w:r>
      <w:r w:rsidRPr="001270DC">
        <w:lastRenderedPageBreak/>
        <w:t xml:space="preserve">administración pública más equitativa y comprometida con los derechos de la ciudadanía. </w:t>
      </w:r>
    </w:p>
    <w:p w14:paraId="6E007264" w14:textId="77777777" w:rsidR="001270DC" w:rsidRPr="001270DC" w:rsidRDefault="001270DC" w:rsidP="001270DC">
      <w:pPr>
        <w:jc w:val="both"/>
        <w:rPr>
          <w:b/>
        </w:rPr>
      </w:pPr>
      <w:r w:rsidRPr="001270DC">
        <w:rPr>
          <w:b/>
        </w:rPr>
        <w:t xml:space="preserve">Bibliografía </w:t>
      </w:r>
    </w:p>
    <w:p w14:paraId="22315466" w14:textId="77777777" w:rsidR="001270DC" w:rsidRPr="001270DC" w:rsidRDefault="001270DC" w:rsidP="001270DC">
      <w:pPr>
        <w:numPr>
          <w:ilvl w:val="0"/>
          <w:numId w:val="40"/>
        </w:numPr>
        <w:jc w:val="both"/>
      </w:pPr>
      <w:r w:rsidRPr="001270DC">
        <w:t xml:space="preserve">España. Ley Orgánica 3/2007, de 22 de marzo, para la igualdad efectiva de mujeres y hombres. Boletín Oficial del Estado. 23 de marzo de 2007; núm. 71. </w:t>
      </w:r>
    </w:p>
    <w:p w14:paraId="597FA073" w14:textId="77777777" w:rsidR="001270DC" w:rsidRPr="001270DC" w:rsidRDefault="001270DC" w:rsidP="001270DC">
      <w:pPr>
        <w:numPr>
          <w:ilvl w:val="0"/>
          <w:numId w:val="40"/>
        </w:numPr>
        <w:jc w:val="both"/>
      </w:pPr>
      <w:r w:rsidRPr="001270DC">
        <w:t xml:space="preserve">Instituto de las Mujeres. Guía para el uso no sexista del lenguaje administrativo. Madrid: Ministerio de Igualdad. </w:t>
      </w:r>
    </w:p>
    <w:p w14:paraId="103B3BFD" w14:textId="77777777" w:rsidR="001270DC" w:rsidRPr="001270DC" w:rsidRDefault="001270DC" w:rsidP="001270DC">
      <w:pPr>
        <w:numPr>
          <w:ilvl w:val="0"/>
          <w:numId w:val="40"/>
        </w:numPr>
        <w:jc w:val="both"/>
      </w:pPr>
      <w:r w:rsidRPr="001270DC">
        <w:t xml:space="preserve">Ministerio de Igualdad. Recomendaciones para una comunicación inclusiva en las administraciones públicas. Gobierno de España. </w:t>
      </w:r>
    </w:p>
    <w:p w14:paraId="4B791514" w14:textId="77777777" w:rsidR="001270DC" w:rsidRPr="001270DC" w:rsidRDefault="001270DC" w:rsidP="001270DC">
      <w:pPr>
        <w:jc w:val="both"/>
      </w:pPr>
      <w:r w:rsidRPr="001270DC">
        <w:t xml:space="preserve"> </w:t>
      </w:r>
    </w:p>
    <w:p w14:paraId="1A01427F" w14:textId="77777777" w:rsidR="001270DC" w:rsidRDefault="001270DC" w:rsidP="0072375D">
      <w:pPr>
        <w:jc w:val="both"/>
      </w:pPr>
    </w:p>
    <w:p w14:paraId="66917F40" w14:textId="77777777" w:rsidR="001270DC" w:rsidRDefault="001270DC" w:rsidP="0072375D">
      <w:pPr>
        <w:jc w:val="both"/>
      </w:pPr>
    </w:p>
    <w:p w14:paraId="7D1C4F95" w14:textId="77777777" w:rsidR="001270DC" w:rsidRDefault="001270DC" w:rsidP="0072375D">
      <w:pPr>
        <w:jc w:val="both"/>
      </w:pPr>
    </w:p>
    <w:p w14:paraId="46282E51" w14:textId="77777777" w:rsidR="001270DC" w:rsidRDefault="001270DC" w:rsidP="0072375D">
      <w:pPr>
        <w:jc w:val="both"/>
      </w:pPr>
    </w:p>
    <w:p w14:paraId="3C4911B5" w14:textId="77777777" w:rsidR="001270DC" w:rsidRDefault="001270DC" w:rsidP="0072375D">
      <w:pPr>
        <w:jc w:val="both"/>
      </w:pPr>
    </w:p>
    <w:p w14:paraId="5F703108" w14:textId="77777777" w:rsidR="001270DC" w:rsidRDefault="001270DC" w:rsidP="0072375D">
      <w:pPr>
        <w:jc w:val="both"/>
      </w:pPr>
    </w:p>
    <w:p w14:paraId="5C1AAED6" w14:textId="77777777" w:rsidR="001270DC" w:rsidRDefault="001270DC" w:rsidP="0072375D">
      <w:pPr>
        <w:jc w:val="both"/>
      </w:pPr>
    </w:p>
    <w:p w14:paraId="7B715AC7" w14:textId="77777777" w:rsidR="001270DC" w:rsidRDefault="001270DC" w:rsidP="0072375D">
      <w:pPr>
        <w:jc w:val="both"/>
      </w:pPr>
    </w:p>
    <w:p w14:paraId="182EB829" w14:textId="77777777" w:rsidR="001270DC" w:rsidRDefault="001270DC" w:rsidP="0072375D">
      <w:pPr>
        <w:jc w:val="both"/>
      </w:pPr>
    </w:p>
    <w:p w14:paraId="003F160A" w14:textId="77777777" w:rsidR="001270DC" w:rsidRDefault="001270DC" w:rsidP="0072375D">
      <w:pPr>
        <w:jc w:val="both"/>
      </w:pPr>
    </w:p>
    <w:p w14:paraId="3AD6A23B" w14:textId="77777777" w:rsidR="001270DC" w:rsidRDefault="001270DC" w:rsidP="0072375D">
      <w:pPr>
        <w:jc w:val="both"/>
      </w:pPr>
    </w:p>
    <w:p w14:paraId="31A7A748" w14:textId="77777777" w:rsidR="001270DC" w:rsidRDefault="001270DC" w:rsidP="0072375D">
      <w:pPr>
        <w:jc w:val="both"/>
      </w:pPr>
    </w:p>
    <w:p w14:paraId="4F3931B5" w14:textId="77777777" w:rsidR="001270DC" w:rsidRDefault="001270DC" w:rsidP="0072375D">
      <w:pPr>
        <w:jc w:val="both"/>
      </w:pPr>
    </w:p>
    <w:p w14:paraId="6449002A" w14:textId="77777777" w:rsidR="001270DC" w:rsidRDefault="001270DC" w:rsidP="0072375D">
      <w:pPr>
        <w:jc w:val="both"/>
      </w:pPr>
    </w:p>
    <w:p w14:paraId="6D24271C" w14:textId="77777777" w:rsidR="001270DC" w:rsidRDefault="001270DC" w:rsidP="0072375D">
      <w:pPr>
        <w:jc w:val="both"/>
      </w:pPr>
    </w:p>
    <w:p w14:paraId="782506EE" w14:textId="77777777" w:rsidR="001270DC" w:rsidRDefault="001270DC" w:rsidP="0072375D">
      <w:pPr>
        <w:jc w:val="both"/>
      </w:pPr>
    </w:p>
    <w:p w14:paraId="5902E9EA" w14:textId="77777777" w:rsidR="001270DC" w:rsidRDefault="001270DC" w:rsidP="0072375D">
      <w:pPr>
        <w:jc w:val="both"/>
      </w:pPr>
    </w:p>
    <w:p w14:paraId="7C28C0C3" w14:textId="77777777" w:rsidR="001270DC" w:rsidRDefault="001270DC" w:rsidP="0072375D">
      <w:pPr>
        <w:jc w:val="both"/>
      </w:pPr>
    </w:p>
    <w:p w14:paraId="107742B7" w14:textId="77777777" w:rsidR="001270DC" w:rsidRDefault="001270DC" w:rsidP="0072375D">
      <w:pPr>
        <w:jc w:val="both"/>
      </w:pPr>
    </w:p>
    <w:p w14:paraId="1A8FA594" w14:textId="77777777" w:rsidR="001270DC" w:rsidRPr="001270DC" w:rsidRDefault="001270DC" w:rsidP="001270DC">
      <w:pPr>
        <w:jc w:val="both"/>
      </w:pPr>
      <w:r w:rsidRPr="001270DC">
        <w:rPr>
          <w:b/>
        </w:rPr>
        <w:lastRenderedPageBreak/>
        <w:t>Higiene de manos: una medida esencial para la prevención de infecciones en personal sanitario y no sanitario</w:t>
      </w:r>
    </w:p>
    <w:p w14:paraId="13CFD863" w14:textId="77777777" w:rsidR="001270DC" w:rsidRPr="001270DC" w:rsidRDefault="001270DC" w:rsidP="001270DC">
      <w:pPr>
        <w:jc w:val="both"/>
        <w:rPr>
          <w:b/>
        </w:rPr>
      </w:pPr>
      <w:r w:rsidRPr="001270DC">
        <w:rPr>
          <w:b/>
        </w:rPr>
        <w:t>Introducción</w:t>
      </w:r>
    </w:p>
    <w:p w14:paraId="27AD1B98" w14:textId="77777777" w:rsidR="001270DC" w:rsidRPr="001270DC" w:rsidRDefault="001270DC" w:rsidP="001270DC">
      <w:pPr>
        <w:jc w:val="both"/>
      </w:pPr>
      <w:r w:rsidRPr="001270DC">
        <w:t>La higiene de manos es considerada una de las medidas más eficaces, sencillas y económicas para prevenir la transmisión de microorganismos y reducir la aparición de enfermedades infecciosas. Las manos son el principal vehículo de transmisión de bacterias, virus y otros agentes patógenos, tanto en el ámbito sanitario como en la comunidad. Por este motivo, una correcta higiene de manos constituye un pilar fundamental en la prevención y control de infecciones.</w:t>
      </w:r>
    </w:p>
    <w:p w14:paraId="37085097" w14:textId="77777777" w:rsidR="001270DC" w:rsidRPr="001270DC" w:rsidRDefault="001270DC" w:rsidP="001270DC">
      <w:pPr>
        <w:jc w:val="both"/>
      </w:pPr>
      <w:r w:rsidRPr="001270DC">
        <w:t>En el entorno sanitario, la higiene de manos es una práctica imprescindible para evitar las infecciones relacionadas con la asistencia sanitaria y garantizar la seguridad del paciente. Por otro lado, en el ámbito no sanitario, esta medida contribuye a reducir la propagación de enfermedades respiratorias, gastrointestinales y otras infecciones transmisibles.</w:t>
      </w:r>
    </w:p>
    <w:p w14:paraId="55087770" w14:textId="77777777" w:rsidR="001270DC" w:rsidRPr="001270DC" w:rsidRDefault="001270DC" w:rsidP="001270DC">
      <w:pPr>
        <w:jc w:val="both"/>
      </w:pPr>
      <w:r w:rsidRPr="001270DC">
        <w:t>A pesar de la amplia evidencia científica que respalda su eficacia, diversos estudios muestran que el cumplimiento de las recomendaciones sobre higiene de manos continúa siendo insuficiente en muchos entornos laborales y sociales, lo que hace necesario reforzar la formación y la concienciación de la población.</w:t>
      </w:r>
    </w:p>
    <w:p w14:paraId="40DAE193" w14:textId="77777777" w:rsidR="001270DC" w:rsidRPr="001270DC" w:rsidRDefault="001270DC" w:rsidP="001270DC">
      <w:pPr>
        <w:jc w:val="both"/>
        <w:rPr>
          <w:b/>
        </w:rPr>
      </w:pPr>
      <w:r w:rsidRPr="001270DC">
        <w:rPr>
          <w:b/>
        </w:rPr>
        <w:t>Objetivo</w:t>
      </w:r>
    </w:p>
    <w:p w14:paraId="280C8EBC" w14:textId="77777777" w:rsidR="001270DC" w:rsidRPr="001270DC" w:rsidRDefault="001270DC" w:rsidP="001270DC">
      <w:pPr>
        <w:jc w:val="both"/>
      </w:pPr>
      <w:r w:rsidRPr="001270DC">
        <w:t>Analizar la importancia de la higiene de manos en la prevención de infecciones y destacar las principales recomendaciones dirigidas tanto al personal sanitario como al personal no sanitario para promover una práctica adecuada y segura.</w:t>
      </w:r>
    </w:p>
    <w:p w14:paraId="04CC7CF8" w14:textId="77777777" w:rsidR="001270DC" w:rsidRPr="001270DC" w:rsidRDefault="001270DC" w:rsidP="001270DC">
      <w:pPr>
        <w:jc w:val="both"/>
        <w:rPr>
          <w:b/>
        </w:rPr>
      </w:pPr>
      <w:r w:rsidRPr="001270DC">
        <w:rPr>
          <w:b/>
        </w:rPr>
        <w:t>Material y método</w:t>
      </w:r>
    </w:p>
    <w:p w14:paraId="33E2F230" w14:textId="77777777" w:rsidR="001270DC" w:rsidRPr="001270DC" w:rsidRDefault="001270DC" w:rsidP="001270DC">
      <w:pPr>
        <w:jc w:val="both"/>
      </w:pPr>
      <w:r w:rsidRPr="001270DC">
        <w:t xml:space="preserve">Se realizó una revisión bibliográfica descriptiva mediante la consulta de artículos científicos, guías clínicas y documentos institucionales publicados entre 2015 y 2025. Las fuentes consultadas incluyeron PubMed, </w:t>
      </w:r>
      <w:proofErr w:type="spellStart"/>
      <w:r w:rsidRPr="001270DC">
        <w:t>Scopus</w:t>
      </w:r>
      <w:proofErr w:type="spellEnd"/>
      <w:r w:rsidRPr="001270DC">
        <w:t>, Google Scholar, así como publicaciones de la Organización Mundial de la Salud (OMS) y los Centros para el Control y la Prevención de Enfermedades (CDC).</w:t>
      </w:r>
    </w:p>
    <w:p w14:paraId="2471E8D7" w14:textId="77777777" w:rsidR="001270DC" w:rsidRPr="001270DC" w:rsidRDefault="001270DC" w:rsidP="001270DC">
      <w:pPr>
        <w:jc w:val="both"/>
      </w:pPr>
      <w:r w:rsidRPr="001270DC">
        <w:t>Se seleccionaron estudios relacionados con higiene de manos, control de infecciones, seguridad del paciente y promoción de la salud. Los criterios de inclusión fueron artículos revisados por pares y documentos de referencia en salud pública y sanitaria.</w:t>
      </w:r>
    </w:p>
    <w:p w14:paraId="40FE4BEF" w14:textId="77777777" w:rsidR="001270DC" w:rsidRPr="001270DC" w:rsidRDefault="001270DC" w:rsidP="001270DC">
      <w:pPr>
        <w:jc w:val="both"/>
        <w:rPr>
          <w:b/>
        </w:rPr>
      </w:pPr>
      <w:r w:rsidRPr="001270DC">
        <w:rPr>
          <w:b/>
        </w:rPr>
        <w:t>Resultados</w:t>
      </w:r>
    </w:p>
    <w:p w14:paraId="76B3E2C4" w14:textId="77777777" w:rsidR="001270DC" w:rsidRPr="001270DC" w:rsidRDefault="001270DC" w:rsidP="001270DC">
      <w:pPr>
        <w:jc w:val="both"/>
      </w:pPr>
      <w:r w:rsidRPr="001270DC">
        <w:t xml:space="preserve">La evidencia científica demuestra que una correcta higiene de manos reduce significativamente la transmisión de microorganismos y la incidencia de infecciones. En el ámbito sanitario, diversos estudios han demostrado que el </w:t>
      </w:r>
      <w:r w:rsidRPr="001270DC">
        <w:lastRenderedPageBreak/>
        <w:t>cumplimiento adecuado de esta práctica disminuye las infecciones asociadas a la atención sanitaria y limita la propagación de microorganismos resistentes a los antibióticos.</w:t>
      </w:r>
    </w:p>
    <w:p w14:paraId="6E0F7C53" w14:textId="77777777" w:rsidR="001270DC" w:rsidRPr="001270DC" w:rsidRDefault="001270DC" w:rsidP="001270DC">
      <w:pPr>
        <w:jc w:val="both"/>
      </w:pPr>
      <w:r w:rsidRPr="001270DC">
        <w:t>La OMS establece cinco momentos clave para la higiene de manos en los profesionales sanitarios: antes de tocar al paciente, antes de realizar una tarea limpia o aséptica, después del riesgo de exposición a fluidos corporales, después del contacto con el paciente y después del contacto con el entorno del paciente.</w:t>
      </w:r>
    </w:p>
    <w:p w14:paraId="6321778F" w14:textId="77777777" w:rsidR="001270DC" w:rsidRPr="001270DC" w:rsidRDefault="001270DC" w:rsidP="001270DC">
      <w:pPr>
        <w:jc w:val="both"/>
      </w:pPr>
      <w:r w:rsidRPr="001270DC">
        <w:t>Para el personal no sanitario, los momentos más importantes incluyen antes de comer o preparar alimentos, después de utilizar el baño, tras toser o estornudar, después de tocar animales y al regresar a casa tras permanecer en lugares públicos.</w:t>
      </w:r>
    </w:p>
    <w:p w14:paraId="15F48916" w14:textId="77777777" w:rsidR="001270DC" w:rsidRPr="001270DC" w:rsidRDefault="001270DC" w:rsidP="001270DC">
      <w:pPr>
        <w:jc w:val="both"/>
      </w:pPr>
      <w:r w:rsidRPr="001270DC">
        <w:t>Los estudios revisados indican que el lavado con agua y jabón durante al menos 40 a 60 segundos elimina eficazmente la suciedad visible y gran parte de los microorganismos presentes en las manos. Cuando no existe suciedad visible, las soluciones hidroalcohólicas constituyen una alternativa eficaz y rápida para la desinfección.</w:t>
      </w:r>
    </w:p>
    <w:p w14:paraId="613BC631" w14:textId="77777777" w:rsidR="001270DC" w:rsidRPr="001270DC" w:rsidRDefault="001270DC" w:rsidP="001270DC">
      <w:pPr>
        <w:jc w:val="both"/>
      </w:pPr>
      <w:r w:rsidRPr="001270DC">
        <w:t>Asimismo, la formación continuada y las campañas de sensibilización han demostrado mejorar significativamente la adherencia a las prácticas de higiene de manos tanto en centros sanitarios como en otros ámbitos laborales y comunitarios.</w:t>
      </w:r>
    </w:p>
    <w:p w14:paraId="4D2F1E4A" w14:textId="77777777" w:rsidR="001270DC" w:rsidRPr="001270DC" w:rsidRDefault="001270DC" w:rsidP="001270DC">
      <w:pPr>
        <w:jc w:val="both"/>
        <w:rPr>
          <w:b/>
        </w:rPr>
      </w:pPr>
      <w:r w:rsidRPr="001270DC">
        <w:rPr>
          <w:b/>
        </w:rPr>
        <w:t>Conclusiones</w:t>
      </w:r>
    </w:p>
    <w:p w14:paraId="23A9EA94" w14:textId="77777777" w:rsidR="001270DC" w:rsidRPr="001270DC" w:rsidRDefault="001270DC" w:rsidP="001270DC">
      <w:pPr>
        <w:jc w:val="both"/>
      </w:pPr>
      <w:r w:rsidRPr="001270DC">
        <w:t>La higiene de manos es una medida fundamental para prevenir infecciones y proteger la salud de profesionales, pacientes y población general. Su correcta aplicación contribuye a reducir la transmisión de enfermedades, mejorar la seguridad asistencial y promover entornos más saludables.</w:t>
      </w:r>
    </w:p>
    <w:p w14:paraId="4899069B" w14:textId="77777777" w:rsidR="001270DC" w:rsidRPr="001270DC" w:rsidRDefault="001270DC" w:rsidP="001270DC">
      <w:pPr>
        <w:jc w:val="both"/>
      </w:pPr>
      <w:r w:rsidRPr="001270DC">
        <w:t>Tanto el personal sanitario como el no sanitario deben conocer y aplicar las recomendaciones básicas de higiene de manos como parte de su responsabilidad individual y colectiva en la prevención de enfermedades.</w:t>
      </w:r>
    </w:p>
    <w:p w14:paraId="319F5628" w14:textId="77777777" w:rsidR="001270DC" w:rsidRPr="001270DC" w:rsidRDefault="001270DC" w:rsidP="001270DC">
      <w:pPr>
        <w:jc w:val="both"/>
      </w:pPr>
      <w:r w:rsidRPr="001270DC">
        <w:t xml:space="preserve">La educación sanitaria, la disponibilidad de recursos adecuados y el compromiso de las organizaciones son elementos clave para fomentar esta práctica y consolidarla como un hábito esencial de salud pública. </w:t>
      </w:r>
      <w:r w:rsidRPr="001270DC">
        <w:rPr>
          <w:b/>
        </w:rPr>
        <w:t>Bibliografía</w:t>
      </w:r>
    </w:p>
    <w:p w14:paraId="48B8FAF2" w14:textId="77777777" w:rsidR="001270DC" w:rsidRPr="001270DC" w:rsidRDefault="001270DC" w:rsidP="001270DC">
      <w:pPr>
        <w:numPr>
          <w:ilvl w:val="0"/>
          <w:numId w:val="41"/>
        </w:numPr>
        <w:jc w:val="both"/>
        <w:rPr>
          <w:lang w:val="en-GB"/>
        </w:rPr>
      </w:pPr>
      <w:r w:rsidRPr="001270DC">
        <w:t xml:space="preserve">Organización Mundial de la Salud. </w:t>
      </w:r>
      <w:r w:rsidRPr="001270DC">
        <w:rPr>
          <w:lang w:val="en-GB"/>
        </w:rPr>
        <w:t>(2023). *WHO Guidelines on Hand Hygiene in Health Care*.</w:t>
      </w:r>
    </w:p>
    <w:p w14:paraId="7B7FFB83" w14:textId="77777777" w:rsidR="001270DC" w:rsidRPr="001270DC" w:rsidRDefault="001270DC" w:rsidP="001270DC">
      <w:pPr>
        <w:numPr>
          <w:ilvl w:val="0"/>
          <w:numId w:val="41"/>
        </w:numPr>
        <w:jc w:val="both"/>
      </w:pPr>
      <w:proofErr w:type="spellStart"/>
      <w:r w:rsidRPr="001270DC">
        <w:rPr>
          <w:lang w:val="en-GB"/>
        </w:rPr>
        <w:t>Centers</w:t>
      </w:r>
      <w:proofErr w:type="spellEnd"/>
      <w:r w:rsidRPr="001270DC">
        <w:rPr>
          <w:lang w:val="en-GB"/>
        </w:rPr>
        <w:t xml:space="preserve"> for Disease Control and Prevention. (2024). *Hand Hygiene in Healthcare Settings</w:t>
      </w:r>
      <w:proofErr w:type="gramStart"/>
      <w:r w:rsidRPr="001270DC">
        <w:rPr>
          <w:lang w:val="en-GB"/>
        </w:rPr>
        <w:t>*.*</w:t>
      </w:r>
      <w:proofErr w:type="gramEnd"/>
      <w:r w:rsidRPr="001270DC">
        <w:rPr>
          <w:lang w:val="en-GB"/>
        </w:rPr>
        <w:t xml:space="preserve"> Allegranzi, B., &amp; Pittet, D. (2019). Role of hand hygiene in healthcare-associated infection prevention. </w:t>
      </w:r>
      <w:r w:rsidRPr="001270DC">
        <w:t>*</w:t>
      </w:r>
      <w:proofErr w:type="spellStart"/>
      <w:r w:rsidRPr="001270DC">
        <w:t>Journal</w:t>
      </w:r>
      <w:proofErr w:type="spellEnd"/>
      <w:r w:rsidRPr="001270DC">
        <w:t xml:space="preserve"> of Hospital </w:t>
      </w:r>
      <w:proofErr w:type="spellStart"/>
      <w:r w:rsidRPr="001270DC">
        <w:t>Infection</w:t>
      </w:r>
      <w:proofErr w:type="spellEnd"/>
      <w:r w:rsidRPr="001270DC">
        <w:t>*.</w:t>
      </w:r>
    </w:p>
    <w:p w14:paraId="77E0DC7A" w14:textId="77777777" w:rsidR="001270DC" w:rsidRPr="001270DC" w:rsidRDefault="001270DC" w:rsidP="001270DC">
      <w:pPr>
        <w:numPr>
          <w:ilvl w:val="0"/>
          <w:numId w:val="41"/>
        </w:numPr>
        <w:jc w:val="both"/>
      </w:pPr>
      <w:r w:rsidRPr="001270DC">
        <w:lastRenderedPageBreak/>
        <w:t xml:space="preserve">Erasmus, V., Daha, T. J., Brug, H., et al. </w:t>
      </w:r>
      <w:r w:rsidRPr="001270DC">
        <w:rPr>
          <w:lang w:val="en-GB"/>
        </w:rPr>
        <w:t xml:space="preserve">(2018). Systematic review of studies on compliance with hand hygiene guidelines. </w:t>
      </w:r>
      <w:r w:rsidRPr="001270DC">
        <w:t>*</w:t>
      </w:r>
      <w:proofErr w:type="spellStart"/>
      <w:r w:rsidRPr="001270DC">
        <w:t>Infection</w:t>
      </w:r>
      <w:proofErr w:type="spellEnd"/>
      <w:r w:rsidRPr="001270DC">
        <w:t xml:space="preserve"> Control &amp; Hospital </w:t>
      </w:r>
      <w:proofErr w:type="spellStart"/>
      <w:r w:rsidRPr="001270DC">
        <w:t>Epidemiology</w:t>
      </w:r>
      <w:proofErr w:type="spellEnd"/>
      <w:r w:rsidRPr="001270DC">
        <w:t>*.</w:t>
      </w:r>
    </w:p>
    <w:p w14:paraId="08773952" w14:textId="77777777" w:rsidR="001270DC" w:rsidRPr="001270DC" w:rsidRDefault="001270DC" w:rsidP="001270DC">
      <w:pPr>
        <w:numPr>
          <w:ilvl w:val="0"/>
          <w:numId w:val="41"/>
        </w:numPr>
        <w:jc w:val="both"/>
      </w:pPr>
      <w:r w:rsidRPr="001270DC">
        <w:t>Ministerio de Sanidad. (2023). *Programa de Higiene de Manos del Sistema Nacional de Salud*.</w:t>
      </w:r>
    </w:p>
    <w:p w14:paraId="231AD06E" w14:textId="77777777" w:rsidR="001270DC" w:rsidRDefault="001270DC" w:rsidP="0072375D">
      <w:pPr>
        <w:jc w:val="both"/>
      </w:pPr>
    </w:p>
    <w:p w14:paraId="5CC6C302" w14:textId="77777777" w:rsidR="001270DC" w:rsidRDefault="001270DC" w:rsidP="0072375D">
      <w:pPr>
        <w:jc w:val="both"/>
      </w:pPr>
    </w:p>
    <w:p w14:paraId="7609500B" w14:textId="77777777" w:rsidR="001270DC" w:rsidRDefault="001270DC" w:rsidP="0072375D">
      <w:pPr>
        <w:jc w:val="both"/>
      </w:pPr>
    </w:p>
    <w:p w14:paraId="57064FE5" w14:textId="77777777" w:rsidR="001270DC" w:rsidRDefault="001270DC" w:rsidP="0072375D">
      <w:pPr>
        <w:jc w:val="both"/>
      </w:pPr>
    </w:p>
    <w:p w14:paraId="6A2FBB30" w14:textId="77777777" w:rsidR="001270DC" w:rsidRDefault="001270DC" w:rsidP="0072375D">
      <w:pPr>
        <w:jc w:val="both"/>
      </w:pPr>
    </w:p>
    <w:p w14:paraId="0DB819E4" w14:textId="77777777" w:rsidR="001270DC" w:rsidRDefault="001270DC" w:rsidP="0072375D">
      <w:pPr>
        <w:jc w:val="both"/>
      </w:pPr>
    </w:p>
    <w:p w14:paraId="45677C47" w14:textId="77777777" w:rsidR="001270DC" w:rsidRDefault="001270DC" w:rsidP="0072375D">
      <w:pPr>
        <w:jc w:val="both"/>
      </w:pPr>
    </w:p>
    <w:p w14:paraId="58021DC8" w14:textId="77777777" w:rsidR="001270DC" w:rsidRDefault="001270DC" w:rsidP="0072375D">
      <w:pPr>
        <w:jc w:val="both"/>
      </w:pPr>
    </w:p>
    <w:p w14:paraId="2216DB5C" w14:textId="77777777" w:rsidR="001270DC" w:rsidRDefault="001270DC" w:rsidP="0072375D">
      <w:pPr>
        <w:jc w:val="both"/>
      </w:pPr>
    </w:p>
    <w:p w14:paraId="6F88D22A" w14:textId="77777777" w:rsidR="001270DC" w:rsidRDefault="001270DC" w:rsidP="0072375D">
      <w:pPr>
        <w:jc w:val="both"/>
      </w:pPr>
    </w:p>
    <w:p w14:paraId="12381BED" w14:textId="77777777" w:rsidR="001270DC" w:rsidRDefault="001270DC" w:rsidP="0072375D">
      <w:pPr>
        <w:jc w:val="both"/>
      </w:pPr>
    </w:p>
    <w:p w14:paraId="055C6997" w14:textId="77777777" w:rsidR="001270DC" w:rsidRDefault="001270DC" w:rsidP="0072375D">
      <w:pPr>
        <w:jc w:val="both"/>
      </w:pPr>
    </w:p>
    <w:p w14:paraId="7E54A2B3" w14:textId="77777777" w:rsidR="001270DC" w:rsidRDefault="001270DC" w:rsidP="0072375D">
      <w:pPr>
        <w:jc w:val="both"/>
      </w:pPr>
    </w:p>
    <w:p w14:paraId="6A3795D6" w14:textId="77777777" w:rsidR="001270DC" w:rsidRDefault="001270DC" w:rsidP="0072375D">
      <w:pPr>
        <w:jc w:val="both"/>
      </w:pPr>
    </w:p>
    <w:p w14:paraId="41D880D3" w14:textId="77777777" w:rsidR="001270DC" w:rsidRDefault="001270DC" w:rsidP="0072375D">
      <w:pPr>
        <w:jc w:val="both"/>
      </w:pPr>
    </w:p>
    <w:p w14:paraId="1B43A617" w14:textId="77777777" w:rsidR="001270DC" w:rsidRDefault="001270DC" w:rsidP="0072375D">
      <w:pPr>
        <w:jc w:val="both"/>
      </w:pPr>
    </w:p>
    <w:p w14:paraId="09DFFC4B" w14:textId="77777777" w:rsidR="001270DC" w:rsidRDefault="001270DC" w:rsidP="0072375D">
      <w:pPr>
        <w:jc w:val="both"/>
      </w:pPr>
    </w:p>
    <w:p w14:paraId="2582B2EE" w14:textId="77777777" w:rsidR="001270DC" w:rsidRDefault="001270DC" w:rsidP="0072375D">
      <w:pPr>
        <w:jc w:val="both"/>
      </w:pPr>
    </w:p>
    <w:p w14:paraId="69504B95" w14:textId="77777777" w:rsidR="001270DC" w:rsidRDefault="001270DC" w:rsidP="0072375D">
      <w:pPr>
        <w:jc w:val="both"/>
      </w:pPr>
    </w:p>
    <w:p w14:paraId="1CB7F044" w14:textId="77777777" w:rsidR="001270DC" w:rsidRDefault="001270DC" w:rsidP="0072375D">
      <w:pPr>
        <w:jc w:val="both"/>
      </w:pPr>
    </w:p>
    <w:p w14:paraId="45334834" w14:textId="77777777" w:rsidR="001270DC" w:rsidRDefault="001270DC" w:rsidP="0072375D">
      <w:pPr>
        <w:jc w:val="both"/>
      </w:pPr>
    </w:p>
    <w:p w14:paraId="6D321F2B" w14:textId="77777777" w:rsidR="001270DC" w:rsidRDefault="001270DC" w:rsidP="0072375D">
      <w:pPr>
        <w:jc w:val="both"/>
      </w:pPr>
    </w:p>
    <w:p w14:paraId="3256D35E" w14:textId="77777777" w:rsidR="001270DC" w:rsidRDefault="001270DC" w:rsidP="0072375D">
      <w:pPr>
        <w:jc w:val="both"/>
      </w:pPr>
    </w:p>
    <w:p w14:paraId="7C71873B" w14:textId="77777777" w:rsidR="001270DC" w:rsidRDefault="001270DC" w:rsidP="0072375D">
      <w:pPr>
        <w:jc w:val="both"/>
      </w:pPr>
    </w:p>
    <w:p w14:paraId="25FF069C" w14:textId="77777777" w:rsidR="001270DC" w:rsidRPr="001270DC" w:rsidRDefault="001270DC" w:rsidP="001270DC">
      <w:pPr>
        <w:jc w:val="both"/>
      </w:pPr>
      <w:r w:rsidRPr="001270DC">
        <w:rPr>
          <w:b/>
        </w:rPr>
        <w:lastRenderedPageBreak/>
        <w:t>Ergonomía laboral: una herramienta clave para la salud del personal sanitario y no sanitario</w:t>
      </w:r>
    </w:p>
    <w:p w14:paraId="43AD4E96" w14:textId="77777777" w:rsidR="001270DC" w:rsidRPr="001270DC" w:rsidRDefault="001270DC" w:rsidP="001270DC">
      <w:pPr>
        <w:jc w:val="both"/>
        <w:rPr>
          <w:b/>
        </w:rPr>
      </w:pPr>
      <w:r w:rsidRPr="001270DC">
        <w:rPr>
          <w:b/>
        </w:rPr>
        <w:t>Introducción</w:t>
      </w:r>
    </w:p>
    <w:p w14:paraId="6AACA802" w14:textId="77777777" w:rsidR="001270DC" w:rsidRPr="001270DC" w:rsidRDefault="001270DC" w:rsidP="001270DC">
      <w:pPr>
        <w:jc w:val="both"/>
      </w:pPr>
      <w:r w:rsidRPr="001270DC">
        <w:t>La ergonomía es la disciplina científica que estudia la adaptación de las condiciones de trabajo a las capacidades y características de las personas. Su objetivo principal es prevenir lesiones, mejorar el bienestar de los trabajadores y aumentar la eficiencia en el desempeño de las tareas. En la actualidad, la ergonomía constituye un elemento fundamental dentro de la prevención de riesgos laborales tanto en el ámbito sanitario como en el no sanitario.</w:t>
      </w:r>
    </w:p>
    <w:p w14:paraId="7CB6348E" w14:textId="77777777" w:rsidR="001270DC" w:rsidRPr="001270DC" w:rsidRDefault="001270DC" w:rsidP="001270DC">
      <w:pPr>
        <w:jc w:val="both"/>
      </w:pPr>
      <w:r w:rsidRPr="001270DC">
        <w:t>Los trastornos musculoesqueléticos relacionados con el trabajo representan una de las principales causas de incapacidad temporal y absentismo laboral. Factores como las posturas forzadas, los movimientos repetitivos, la manipulación de cargas y el trabajo sedentario pueden afectar negativamente la salud de los trabajadores.</w:t>
      </w:r>
    </w:p>
    <w:p w14:paraId="750B3800" w14:textId="77777777" w:rsidR="001270DC" w:rsidRPr="001270DC" w:rsidRDefault="001270DC" w:rsidP="001270DC">
      <w:pPr>
        <w:jc w:val="both"/>
      </w:pPr>
      <w:r w:rsidRPr="001270DC">
        <w:t>El personal sanitario está especialmente expuesto a riesgos ergonómicos debido a la movilización de pacientes, la realización de esfuerzos físicos y las largas jornadas laborales. Del mismo modo, el personal no sanitario puede sufrir lesiones derivadas del uso prolongado de ordenadores, trabajos repetitivos o manipulación manual de materiales. Por ello, la adopción de medidas ergonómicas resulta esencial para promover entornos laborales seguros y saludables.</w:t>
      </w:r>
    </w:p>
    <w:p w14:paraId="4A704120" w14:textId="77777777" w:rsidR="001270DC" w:rsidRPr="001270DC" w:rsidRDefault="001270DC" w:rsidP="001270DC">
      <w:pPr>
        <w:jc w:val="both"/>
        <w:rPr>
          <w:b/>
        </w:rPr>
      </w:pPr>
      <w:r w:rsidRPr="001270DC">
        <w:rPr>
          <w:b/>
        </w:rPr>
        <w:t>Objetivo</w:t>
      </w:r>
    </w:p>
    <w:p w14:paraId="4F7F3C78" w14:textId="77777777" w:rsidR="001270DC" w:rsidRPr="001270DC" w:rsidRDefault="001270DC" w:rsidP="001270DC">
      <w:pPr>
        <w:jc w:val="both"/>
      </w:pPr>
      <w:r w:rsidRPr="001270DC">
        <w:t>Analizar la importancia de la ergonomía en el entorno laboral y describir las principales medidas preventivas dirigidas al personal sanitario y no sanitario para reducir los trastornos musculoesqueléticos y mejorar la calidad de vida laboral.</w:t>
      </w:r>
    </w:p>
    <w:p w14:paraId="5F3FAB3F" w14:textId="77777777" w:rsidR="001270DC" w:rsidRPr="001270DC" w:rsidRDefault="001270DC" w:rsidP="001270DC">
      <w:pPr>
        <w:jc w:val="both"/>
        <w:rPr>
          <w:b/>
        </w:rPr>
      </w:pPr>
      <w:r w:rsidRPr="001270DC">
        <w:rPr>
          <w:b/>
        </w:rPr>
        <w:t>Material y método</w:t>
      </w:r>
    </w:p>
    <w:p w14:paraId="2899800E" w14:textId="77777777" w:rsidR="001270DC" w:rsidRPr="001270DC" w:rsidRDefault="001270DC" w:rsidP="001270DC">
      <w:pPr>
        <w:jc w:val="both"/>
      </w:pPr>
      <w:r w:rsidRPr="001270DC">
        <w:t xml:space="preserve">Se realizó una revisión bibliográfica descriptiva basada en artículos científicos, guías de salud laboral y documentos institucionales publicados entre 2015 y 2025. Las fuentes consultadas incluyeron PubMed, </w:t>
      </w:r>
      <w:proofErr w:type="spellStart"/>
      <w:r w:rsidRPr="001270DC">
        <w:t>Scopus</w:t>
      </w:r>
      <w:proofErr w:type="spellEnd"/>
      <w:r w:rsidRPr="001270DC">
        <w:t>, Google Scholar, así como publicaciones de la Organización Mundial de la Salud (OMS), la Organización Internacional del Trabajo (OIT) y el Instituto Nacional de Seguridad y Salud en el Trabajo (INSST).</w:t>
      </w:r>
    </w:p>
    <w:p w14:paraId="23D26FB5" w14:textId="77777777" w:rsidR="001270DC" w:rsidRPr="001270DC" w:rsidRDefault="001270DC" w:rsidP="001270DC">
      <w:pPr>
        <w:jc w:val="both"/>
      </w:pPr>
      <w:r w:rsidRPr="001270DC">
        <w:t>Se seleccionaron estudios relacionados con ergonomía laboral, salud ocupacional y prevención de trastornos musculoesqueléticos en diferentes sectores profesionales.</w:t>
      </w:r>
    </w:p>
    <w:p w14:paraId="5B142554" w14:textId="77777777" w:rsidR="001270DC" w:rsidRPr="001270DC" w:rsidRDefault="001270DC" w:rsidP="001270DC">
      <w:pPr>
        <w:jc w:val="both"/>
        <w:rPr>
          <w:b/>
        </w:rPr>
      </w:pPr>
      <w:r w:rsidRPr="001270DC">
        <w:rPr>
          <w:b/>
        </w:rPr>
        <w:t>Resultados</w:t>
      </w:r>
    </w:p>
    <w:p w14:paraId="2EE8F8A9" w14:textId="77777777" w:rsidR="001270DC" w:rsidRPr="001270DC" w:rsidRDefault="001270DC" w:rsidP="001270DC">
      <w:pPr>
        <w:jc w:val="both"/>
      </w:pPr>
      <w:r w:rsidRPr="001270DC">
        <w:lastRenderedPageBreak/>
        <w:t>Los estudios revisados evidencian que los trastornos musculoesqueléticos afectan con frecuencia a trabajadores de diversos ámbitos laborales. Las zonas corporales más afectadas son la espalda, el cuello, los hombros, las muñecas y las extremidades inferiores.</w:t>
      </w:r>
    </w:p>
    <w:p w14:paraId="3A982983" w14:textId="77777777" w:rsidR="001270DC" w:rsidRPr="001270DC" w:rsidRDefault="001270DC" w:rsidP="001270DC">
      <w:pPr>
        <w:jc w:val="both"/>
      </w:pPr>
      <w:r w:rsidRPr="001270DC">
        <w:t>En el ámbito sanitario, las lesiones más comunes están asociadas a la movilización y transferencia de pacientes, así como al mantenimiento de posturas inadecuadas durante procedimientos asistenciales. Los profesionales de enfermería, auxiliares y cuidadores presentan una elevada prevalencia de dolor lumbar y cervical.</w:t>
      </w:r>
    </w:p>
    <w:p w14:paraId="7A7D5051" w14:textId="77777777" w:rsidR="001270DC" w:rsidRPr="001270DC" w:rsidRDefault="001270DC" w:rsidP="001270DC">
      <w:pPr>
        <w:jc w:val="both"/>
      </w:pPr>
      <w:r w:rsidRPr="001270DC">
        <w:t>En el personal no sanitario, especialmente en trabajadores de oficinas y sectores administrativos, se observan problemas relacionados con el trabajo sedentario, el uso prolongado de pantallas de visualización de datos y las posturas mantenidas durante largos periodos de tiempo. También son frecuentes las lesiones derivadas de movimientos repetitivos en sectores industriales y de servicios.</w:t>
      </w:r>
    </w:p>
    <w:p w14:paraId="347F2970" w14:textId="77777777" w:rsidR="001270DC" w:rsidRPr="001270DC" w:rsidRDefault="001270DC" w:rsidP="001270DC">
      <w:pPr>
        <w:jc w:val="both"/>
      </w:pPr>
      <w:r w:rsidRPr="001270DC">
        <w:t>La evidencia científica demuestra que las intervenciones ergonómicas reducen significativamente la aparición de lesiones y mejoran el bienestar laboral. Entre las medidas más eficaces destacan la adecuación del mobiliario, el ajuste correcto de la altura de mesas y sillas, la utilización de ayudas mecánicas para la movilización de cargas, la realización de pausas activas y la formación en higiene postural.</w:t>
      </w:r>
    </w:p>
    <w:p w14:paraId="0D658AD4" w14:textId="77777777" w:rsidR="001270DC" w:rsidRPr="001270DC" w:rsidRDefault="001270DC" w:rsidP="001270DC">
      <w:pPr>
        <w:jc w:val="both"/>
      </w:pPr>
      <w:r w:rsidRPr="001270DC">
        <w:t>Asimismo, se ha comprobado que los programas de ergonomía contribuyen a disminuir el absentismo laboral, aumentar la productividad y mejorar la satisfacción de los trabajadores.</w:t>
      </w:r>
    </w:p>
    <w:p w14:paraId="0B8B9207" w14:textId="77777777" w:rsidR="001270DC" w:rsidRPr="001270DC" w:rsidRDefault="001270DC" w:rsidP="001270DC">
      <w:pPr>
        <w:jc w:val="both"/>
        <w:rPr>
          <w:b/>
        </w:rPr>
      </w:pPr>
      <w:r w:rsidRPr="001270DC">
        <w:rPr>
          <w:b/>
        </w:rPr>
        <w:t>Conclusiones</w:t>
      </w:r>
    </w:p>
    <w:p w14:paraId="046DD410" w14:textId="77777777" w:rsidR="001270DC" w:rsidRPr="001270DC" w:rsidRDefault="001270DC" w:rsidP="001270DC">
      <w:pPr>
        <w:jc w:val="both"/>
      </w:pPr>
      <w:r w:rsidRPr="001270DC">
        <w:t>La ergonomía es una herramienta fundamental para prevenir lesiones y promover la salud laboral tanto en el personal sanitario como en el no sanitario. La identificación de los factores de riesgo y la aplicación de medidas preventivas adecuadas permiten reducir significativamente los trastornos musculoesqueléticos asociados al trabajo.</w:t>
      </w:r>
    </w:p>
    <w:p w14:paraId="046D222A" w14:textId="77777777" w:rsidR="001270DC" w:rsidRPr="001270DC" w:rsidRDefault="001270DC" w:rsidP="001270DC">
      <w:pPr>
        <w:jc w:val="both"/>
      </w:pPr>
      <w:r w:rsidRPr="001270DC">
        <w:t>La formación continua en higiene postural, la adaptación de los puestos de trabajo y la promoción de hábitos saludables son elementos esenciales para garantizar entornos laborales seguros y eficientes. Además, la implicación de trabajadores y organizaciones resulta clave para fomentar una cultura preventiva orientada al bienestar y la calidad de vida laboral.</w:t>
      </w:r>
    </w:p>
    <w:p w14:paraId="69C44925" w14:textId="77777777" w:rsidR="001270DC" w:rsidRPr="001270DC" w:rsidRDefault="001270DC" w:rsidP="001270DC">
      <w:pPr>
        <w:jc w:val="both"/>
      </w:pPr>
      <w:r w:rsidRPr="001270DC">
        <w:t>Invertir en ergonomía no solo protege la salud de los profesionales, sino que también favorece una mayor calidad asistencial, productividad y sostenibilidad de las organizaciones.</w:t>
      </w:r>
    </w:p>
    <w:p w14:paraId="2A3710DF" w14:textId="77777777" w:rsidR="001270DC" w:rsidRPr="001270DC" w:rsidRDefault="001270DC" w:rsidP="001270DC">
      <w:pPr>
        <w:jc w:val="both"/>
        <w:rPr>
          <w:b/>
        </w:rPr>
      </w:pPr>
      <w:r w:rsidRPr="001270DC">
        <w:rPr>
          <w:b/>
        </w:rPr>
        <w:t>Bibliografía</w:t>
      </w:r>
    </w:p>
    <w:p w14:paraId="1D8EFB3A" w14:textId="77777777" w:rsidR="001270DC" w:rsidRPr="001270DC" w:rsidRDefault="001270DC" w:rsidP="001270DC">
      <w:pPr>
        <w:numPr>
          <w:ilvl w:val="0"/>
          <w:numId w:val="42"/>
        </w:numPr>
        <w:jc w:val="both"/>
        <w:rPr>
          <w:lang w:val="en-GB"/>
        </w:rPr>
      </w:pPr>
      <w:r w:rsidRPr="001270DC">
        <w:lastRenderedPageBreak/>
        <w:t xml:space="preserve">Organización Mundial de la Salud. </w:t>
      </w:r>
      <w:r w:rsidRPr="001270DC">
        <w:rPr>
          <w:lang w:val="en-GB"/>
        </w:rPr>
        <w:t>(2022). *Healthy Workplaces: A Model for Action*.</w:t>
      </w:r>
    </w:p>
    <w:p w14:paraId="1148AD1A" w14:textId="77777777" w:rsidR="001270DC" w:rsidRPr="001270DC" w:rsidRDefault="001270DC" w:rsidP="001270DC">
      <w:pPr>
        <w:numPr>
          <w:ilvl w:val="0"/>
          <w:numId w:val="42"/>
        </w:numPr>
        <w:jc w:val="both"/>
      </w:pPr>
      <w:r w:rsidRPr="001270DC">
        <w:t>Organización Internacional del Trabajo. (2023). *Ergonomía y salud en el trabajo*.</w:t>
      </w:r>
    </w:p>
    <w:p w14:paraId="2C25676F" w14:textId="77777777" w:rsidR="001270DC" w:rsidRPr="001270DC" w:rsidRDefault="001270DC" w:rsidP="001270DC">
      <w:pPr>
        <w:numPr>
          <w:ilvl w:val="0"/>
          <w:numId w:val="42"/>
        </w:numPr>
        <w:jc w:val="both"/>
      </w:pPr>
      <w:r w:rsidRPr="001270DC">
        <w:t>Instituto Nacional de Seguridad y Salud en el Trabajo. (2024). *Guía técnica de ergonomía y psicosociología aplicada*.</w:t>
      </w:r>
    </w:p>
    <w:p w14:paraId="31FDCE83" w14:textId="77777777" w:rsidR="001270DC" w:rsidRPr="001270DC" w:rsidRDefault="001270DC" w:rsidP="001270DC">
      <w:pPr>
        <w:numPr>
          <w:ilvl w:val="0"/>
          <w:numId w:val="42"/>
        </w:numPr>
        <w:jc w:val="both"/>
      </w:pPr>
      <w:r w:rsidRPr="001270DC">
        <w:rPr>
          <w:lang w:val="en-GB"/>
        </w:rPr>
        <w:t xml:space="preserve">Karwowski, W. (2021). *International </w:t>
      </w:r>
      <w:proofErr w:type="spellStart"/>
      <w:r w:rsidRPr="001270DC">
        <w:rPr>
          <w:lang w:val="en-GB"/>
        </w:rPr>
        <w:t>Encyclopedia</w:t>
      </w:r>
      <w:proofErr w:type="spellEnd"/>
      <w:r w:rsidRPr="001270DC">
        <w:rPr>
          <w:lang w:val="en-GB"/>
        </w:rPr>
        <w:t xml:space="preserve"> of Ergonomics and Human Factors*. </w:t>
      </w:r>
      <w:r w:rsidRPr="001270DC">
        <w:t>CRC Press.</w:t>
      </w:r>
    </w:p>
    <w:p w14:paraId="70E8527A" w14:textId="77777777" w:rsidR="001270DC" w:rsidRPr="001270DC" w:rsidRDefault="001270DC" w:rsidP="001270DC">
      <w:pPr>
        <w:numPr>
          <w:ilvl w:val="0"/>
          <w:numId w:val="42"/>
        </w:numPr>
        <w:jc w:val="both"/>
        <w:rPr>
          <w:lang w:val="en-GB"/>
        </w:rPr>
      </w:pPr>
      <w:r w:rsidRPr="001270DC">
        <w:rPr>
          <w:lang w:val="en-GB"/>
        </w:rPr>
        <w:t>European Agency for Safety and Health at Work. (2023). *Work-related Musculoskeletal Disorders: Prevention Report*.</w:t>
      </w:r>
    </w:p>
    <w:p w14:paraId="6E453EF6" w14:textId="77777777" w:rsidR="001270DC" w:rsidRDefault="001270DC" w:rsidP="0072375D">
      <w:pPr>
        <w:jc w:val="both"/>
        <w:rPr>
          <w:lang w:val="en-GB"/>
        </w:rPr>
      </w:pPr>
    </w:p>
    <w:p w14:paraId="6029CF54" w14:textId="77777777" w:rsidR="001270DC" w:rsidRDefault="001270DC" w:rsidP="0072375D">
      <w:pPr>
        <w:jc w:val="both"/>
        <w:rPr>
          <w:lang w:val="en-GB"/>
        </w:rPr>
      </w:pPr>
    </w:p>
    <w:p w14:paraId="0B259A25" w14:textId="77777777" w:rsidR="001270DC" w:rsidRDefault="001270DC" w:rsidP="0072375D">
      <w:pPr>
        <w:jc w:val="both"/>
        <w:rPr>
          <w:lang w:val="en-GB"/>
        </w:rPr>
      </w:pPr>
    </w:p>
    <w:p w14:paraId="116A1FF5" w14:textId="77777777" w:rsidR="001270DC" w:rsidRDefault="001270DC" w:rsidP="0072375D">
      <w:pPr>
        <w:jc w:val="both"/>
        <w:rPr>
          <w:lang w:val="en-GB"/>
        </w:rPr>
      </w:pPr>
    </w:p>
    <w:p w14:paraId="78DE8F86" w14:textId="77777777" w:rsidR="001270DC" w:rsidRDefault="001270DC" w:rsidP="0072375D">
      <w:pPr>
        <w:jc w:val="both"/>
        <w:rPr>
          <w:lang w:val="en-GB"/>
        </w:rPr>
      </w:pPr>
    </w:p>
    <w:p w14:paraId="4579867D" w14:textId="77777777" w:rsidR="001270DC" w:rsidRDefault="001270DC" w:rsidP="0072375D">
      <w:pPr>
        <w:jc w:val="both"/>
        <w:rPr>
          <w:lang w:val="en-GB"/>
        </w:rPr>
      </w:pPr>
    </w:p>
    <w:p w14:paraId="63172AA7" w14:textId="77777777" w:rsidR="001270DC" w:rsidRDefault="001270DC" w:rsidP="0072375D">
      <w:pPr>
        <w:jc w:val="both"/>
        <w:rPr>
          <w:lang w:val="en-GB"/>
        </w:rPr>
      </w:pPr>
    </w:p>
    <w:p w14:paraId="59878B05" w14:textId="77777777" w:rsidR="001270DC" w:rsidRDefault="001270DC" w:rsidP="0072375D">
      <w:pPr>
        <w:jc w:val="both"/>
        <w:rPr>
          <w:lang w:val="en-GB"/>
        </w:rPr>
      </w:pPr>
    </w:p>
    <w:p w14:paraId="074A8606" w14:textId="77777777" w:rsidR="001270DC" w:rsidRDefault="001270DC" w:rsidP="0072375D">
      <w:pPr>
        <w:jc w:val="both"/>
        <w:rPr>
          <w:lang w:val="en-GB"/>
        </w:rPr>
      </w:pPr>
    </w:p>
    <w:p w14:paraId="2CFE610A" w14:textId="77777777" w:rsidR="001270DC" w:rsidRDefault="001270DC" w:rsidP="0072375D">
      <w:pPr>
        <w:jc w:val="both"/>
        <w:rPr>
          <w:lang w:val="en-GB"/>
        </w:rPr>
      </w:pPr>
    </w:p>
    <w:p w14:paraId="0FAEDF78" w14:textId="77777777" w:rsidR="001270DC" w:rsidRDefault="001270DC" w:rsidP="0072375D">
      <w:pPr>
        <w:jc w:val="both"/>
        <w:rPr>
          <w:lang w:val="en-GB"/>
        </w:rPr>
      </w:pPr>
    </w:p>
    <w:p w14:paraId="51E52E44" w14:textId="77777777" w:rsidR="001270DC" w:rsidRDefault="001270DC" w:rsidP="0072375D">
      <w:pPr>
        <w:jc w:val="both"/>
        <w:rPr>
          <w:lang w:val="en-GB"/>
        </w:rPr>
      </w:pPr>
    </w:p>
    <w:p w14:paraId="32812809" w14:textId="77777777" w:rsidR="001270DC" w:rsidRDefault="001270DC" w:rsidP="0072375D">
      <w:pPr>
        <w:jc w:val="both"/>
        <w:rPr>
          <w:lang w:val="en-GB"/>
        </w:rPr>
      </w:pPr>
    </w:p>
    <w:p w14:paraId="647F958F" w14:textId="77777777" w:rsidR="001270DC" w:rsidRDefault="001270DC" w:rsidP="0072375D">
      <w:pPr>
        <w:jc w:val="both"/>
        <w:rPr>
          <w:lang w:val="en-GB"/>
        </w:rPr>
      </w:pPr>
    </w:p>
    <w:p w14:paraId="52BD2EE3" w14:textId="77777777" w:rsidR="001270DC" w:rsidRDefault="001270DC" w:rsidP="0072375D">
      <w:pPr>
        <w:jc w:val="both"/>
        <w:rPr>
          <w:lang w:val="en-GB"/>
        </w:rPr>
      </w:pPr>
    </w:p>
    <w:p w14:paraId="66CB40E4" w14:textId="77777777" w:rsidR="001270DC" w:rsidRDefault="001270DC" w:rsidP="0072375D">
      <w:pPr>
        <w:jc w:val="both"/>
        <w:rPr>
          <w:lang w:val="en-GB"/>
        </w:rPr>
      </w:pPr>
    </w:p>
    <w:p w14:paraId="7A90FB50" w14:textId="77777777" w:rsidR="001270DC" w:rsidRDefault="001270DC" w:rsidP="0072375D">
      <w:pPr>
        <w:jc w:val="both"/>
        <w:rPr>
          <w:lang w:val="en-GB"/>
        </w:rPr>
      </w:pPr>
    </w:p>
    <w:p w14:paraId="34838B84" w14:textId="77777777" w:rsidR="001270DC" w:rsidRDefault="001270DC" w:rsidP="0072375D">
      <w:pPr>
        <w:jc w:val="both"/>
        <w:rPr>
          <w:lang w:val="en-GB"/>
        </w:rPr>
      </w:pPr>
    </w:p>
    <w:p w14:paraId="594C1A84" w14:textId="77777777" w:rsidR="001270DC" w:rsidRDefault="001270DC" w:rsidP="0072375D">
      <w:pPr>
        <w:jc w:val="both"/>
        <w:rPr>
          <w:lang w:val="en-GB"/>
        </w:rPr>
      </w:pPr>
    </w:p>
    <w:p w14:paraId="00C6F9F2" w14:textId="77777777" w:rsidR="001270DC" w:rsidRDefault="001270DC" w:rsidP="0072375D">
      <w:pPr>
        <w:jc w:val="both"/>
        <w:rPr>
          <w:lang w:val="en-GB"/>
        </w:rPr>
      </w:pPr>
    </w:p>
    <w:p w14:paraId="53E6A61A" w14:textId="77777777" w:rsidR="001270DC" w:rsidRPr="001270DC" w:rsidRDefault="001270DC" w:rsidP="001270DC">
      <w:pPr>
        <w:jc w:val="both"/>
      </w:pPr>
      <w:r w:rsidRPr="001270DC">
        <w:rPr>
          <w:b/>
        </w:rPr>
        <w:lastRenderedPageBreak/>
        <w:t>Trabajo en equipo en el ámbito laboral: clave para el éxito del personal sanitario y no sanitario</w:t>
      </w:r>
    </w:p>
    <w:p w14:paraId="527F0D5C" w14:textId="77777777" w:rsidR="001270DC" w:rsidRPr="001270DC" w:rsidRDefault="001270DC" w:rsidP="001270DC">
      <w:pPr>
        <w:jc w:val="both"/>
        <w:rPr>
          <w:b/>
        </w:rPr>
      </w:pPr>
      <w:r w:rsidRPr="001270DC">
        <w:rPr>
          <w:b/>
        </w:rPr>
        <w:t>Introducción</w:t>
      </w:r>
    </w:p>
    <w:p w14:paraId="6F305B0F" w14:textId="77777777" w:rsidR="001270DC" w:rsidRPr="001270DC" w:rsidRDefault="001270DC" w:rsidP="001270DC">
      <w:pPr>
        <w:jc w:val="both"/>
      </w:pPr>
      <w:r w:rsidRPr="001270DC">
        <w:t>El trabajo en equipo es una competencia fundamental en cualquier organización, ya que permite coordinar esfuerzos, compartir conocimientos y alcanzar objetivos comunes de manera más eficiente. En el ámbito sanitario y no sanitario, la colaboración entre profesionales resulta esencial para garantizar la calidad del servicio, mejorar los resultados laborales y favorecer un entorno de trabajo positivo.</w:t>
      </w:r>
    </w:p>
    <w:p w14:paraId="2D224A15" w14:textId="77777777" w:rsidR="001270DC" w:rsidRPr="001270DC" w:rsidRDefault="001270DC" w:rsidP="001270DC">
      <w:pPr>
        <w:jc w:val="both"/>
      </w:pPr>
      <w:r w:rsidRPr="001270DC">
        <w:t>Los cambios constantes en las organizaciones, el aumento de la complejidad de las tareas y la necesidad de ofrecer respuestas rápidas y eficaces hacen que el trabajo en equipo sea cada vez más importante. La cooperación entre compañeros favorece la resolución de problemas, optimiza los recursos disponibles y contribuye a una mejor toma de decisiones.</w:t>
      </w:r>
    </w:p>
    <w:p w14:paraId="1780D662" w14:textId="77777777" w:rsidR="001270DC" w:rsidRPr="001270DC" w:rsidRDefault="001270DC" w:rsidP="001270DC">
      <w:pPr>
        <w:jc w:val="both"/>
      </w:pPr>
      <w:r w:rsidRPr="001270DC">
        <w:t>Tanto el personal sanitario como el no sanitario forman parte de equipos multidisciplinares donde la comunicación, el respeto y la coordinación son elementos imprescindibles para el correcto funcionamiento de las actividades diarias.</w:t>
      </w:r>
    </w:p>
    <w:p w14:paraId="44AD1D68" w14:textId="77777777" w:rsidR="001270DC" w:rsidRPr="001270DC" w:rsidRDefault="001270DC" w:rsidP="001270DC">
      <w:pPr>
        <w:jc w:val="both"/>
        <w:rPr>
          <w:b/>
        </w:rPr>
      </w:pPr>
      <w:r w:rsidRPr="001270DC">
        <w:rPr>
          <w:b/>
        </w:rPr>
        <w:t>Objetivo</w:t>
      </w:r>
    </w:p>
    <w:p w14:paraId="404DF446" w14:textId="77777777" w:rsidR="001270DC" w:rsidRPr="001270DC" w:rsidRDefault="001270DC" w:rsidP="001270DC">
      <w:pPr>
        <w:jc w:val="both"/>
      </w:pPr>
      <w:r w:rsidRPr="001270DC">
        <w:t>Analizar la importancia del trabajo en equipo en los entornos laborales y destacar sus beneficios para el personal sanitario y no sanitario en términos de calidad, seguridad, bienestar y productividad.</w:t>
      </w:r>
    </w:p>
    <w:p w14:paraId="09A104F0" w14:textId="77777777" w:rsidR="001270DC" w:rsidRPr="001270DC" w:rsidRDefault="001270DC" w:rsidP="001270DC">
      <w:pPr>
        <w:jc w:val="both"/>
        <w:rPr>
          <w:b/>
        </w:rPr>
      </w:pPr>
      <w:r w:rsidRPr="001270DC">
        <w:rPr>
          <w:b/>
        </w:rPr>
        <w:t>Material y método</w:t>
      </w:r>
    </w:p>
    <w:p w14:paraId="0147270F" w14:textId="77777777" w:rsidR="001270DC" w:rsidRPr="001270DC" w:rsidRDefault="001270DC" w:rsidP="001270DC">
      <w:pPr>
        <w:jc w:val="both"/>
      </w:pPr>
      <w:r w:rsidRPr="001270DC">
        <w:t xml:space="preserve">Se realizó una revisión bibliográfica descriptiva mediante la consulta de artículos científicos, informes institucionales y publicaciones relacionadas con la gestión de equipos y la salud laboral, publicados entre 2015 y 2025. Las bases de datos consultadas fueron PubMed, </w:t>
      </w:r>
      <w:proofErr w:type="spellStart"/>
      <w:r w:rsidRPr="001270DC">
        <w:t>Scopus</w:t>
      </w:r>
      <w:proofErr w:type="spellEnd"/>
      <w:r w:rsidRPr="001270DC">
        <w:t xml:space="preserve"> y Google Scholar, además de documentos de organismos nacionales e internacionales especializados en recursos humanos y organización del trabajo.</w:t>
      </w:r>
    </w:p>
    <w:p w14:paraId="21B222F3" w14:textId="77777777" w:rsidR="001270DC" w:rsidRPr="001270DC" w:rsidRDefault="001270DC" w:rsidP="001270DC">
      <w:pPr>
        <w:jc w:val="both"/>
      </w:pPr>
      <w:r w:rsidRPr="001270DC">
        <w:t>Se seleccionaron estudios relacionados con colaboración profesional, comunicación organizacional, liderazgo y desempeño de equipos en diferentes sectores laborales.</w:t>
      </w:r>
    </w:p>
    <w:p w14:paraId="49F3761B" w14:textId="77777777" w:rsidR="001270DC" w:rsidRPr="001270DC" w:rsidRDefault="001270DC" w:rsidP="001270DC">
      <w:pPr>
        <w:jc w:val="both"/>
        <w:rPr>
          <w:b/>
        </w:rPr>
      </w:pPr>
      <w:r w:rsidRPr="001270DC">
        <w:rPr>
          <w:b/>
        </w:rPr>
        <w:t>Resultados</w:t>
      </w:r>
    </w:p>
    <w:p w14:paraId="1C06C722" w14:textId="77777777" w:rsidR="001270DC" w:rsidRPr="001270DC" w:rsidRDefault="001270DC" w:rsidP="001270DC">
      <w:pPr>
        <w:jc w:val="both"/>
      </w:pPr>
      <w:r w:rsidRPr="001270DC">
        <w:t xml:space="preserve">Los estudios revisados demuestran que las organizaciones que fomentan el trabajo en equipo presentan mejores resultados en términos de productividad, calidad y satisfacción laboral. La colaboración entre profesionales facilita el intercambio de </w:t>
      </w:r>
      <w:r w:rsidRPr="001270DC">
        <w:lastRenderedPageBreak/>
        <w:t>conocimientos, mejora la capacidad para resolver problemas y favorece la innovación.</w:t>
      </w:r>
    </w:p>
    <w:p w14:paraId="4B1232ED" w14:textId="77777777" w:rsidR="001270DC" w:rsidRPr="001270DC" w:rsidRDefault="001270DC" w:rsidP="001270DC">
      <w:pPr>
        <w:jc w:val="both"/>
      </w:pPr>
      <w:r w:rsidRPr="001270DC">
        <w:t>En el ámbito sanitario, el trabajo coordinado entre médicos, enfermeros, TCAE, fisioterapeutas, personal administrativo y otros profesionales contribuye a una atención más segura y eficiente. La correcta comunicación entre los miembros del equipo reduce errores, mejora la continuidad asistencial y aumenta la seguridad del paciente.</w:t>
      </w:r>
    </w:p>
    <w:p w14:paraId="14388431" w14:textId="77777777" w:rsidR="001270DC" w:rsidRPr="001270DC" w:rsidRDefault="001270DC" w:rsidP="001270DC">
      <w:pPr>
        <w:jc w:val="both"/>
      </w:pPr>
      <w:r w:rsidRPr="001270DC">
        <w:t>En el ámbito no sanitario, la cooperación entre trabajadores permite optimizar procesos, mejorar la organización de las tareas y alcanzar los objetivos empresariales con mayor eficacia. Asimismo, se observó que los equipos cohesionados presentan menores niveles de estrés laboral y una mayor capacidad de adaptación ante situaciones complejas.</w:t>
      </w:r>
    </w:p>
    <w:p w14:paraId="57341A53" w14:textId="77777777" w:rsidR="001270DC" w:rsidRPr="001270DC" w:rsidRDefault="001270DC" w:rsidP="001270DC">
      <w:pPr>
        <w:jc w:val="both"/>
      </w:pPr>
      <w:r w:rsidRPr="001270DC">
        <w:t>La evidencia científica señala que los factores que favorecen el trabajo en equipo incluyen una comunicación clara, objetivos compartidos, liderazgo positivo, confianza mutua y respeto entre los miembros. Por el contrario, la falta de comunicación y los conflictos interpersonales pueden afectar negativamente al rendimiento del grupo.</w:t>
      </w:r>
    </w:p>
    <w:p w14:paraId="04E2C9C8" w14:textId="77777777" w:rsidR="001270DC" w:rsidRPr="001270DC" w:rsidRDefault="001270DC" w:rsidP="001270DC">
      <w:pPr>
        <w:jc w:val="both"/>
      </w:pPr>
      <w:r w:rsidRPr="001270DC">
        <w:t>Diversos estudios también destacan que la formación en habilidades de comunicación y resolución de conflictos mejora significativamente el funcionamiento de los equipos de trabajo.</w:t>
      </w:r>
    </w:p>
    <w:p w14:paraId="0B63B927" w14:textId="77777777" w:rsidR="001270DC" w:rsidRPr="001270DC" w:rsidRDefault="001270DC" w:rsidP="001270DC">
      <w:pPr>
        <w:jc w:val="both"/>
        <w:rPr>
          <w:b/>
        </w:rPr>
      </w:pPr>
      <w:r w:rsidRPr="001270DC">
        <w:rPr>
          <w:b/>
        </w:rPr>
        <w:t>Conclusiones</w:t>
      </w:r>
    </w:p>
    <w:p w14:paraId="0BC2C930" w14:textId="77777777" w:rsidR="001270DC" w:rsidRPr="001270DC" w:rsidRDefault="001270DC" w:rsidP="001270DC">
      <w:pPr>
        <w:jc w:val="both"/>
      </w:pPr>
      <w:r w:rsidRPr="001270DC">
        <w:t>El trabajo en equipo es un elemento esencial para el éxito de cualquier organización y representa una herramienta clave para mejorar la calidad del trabajo y el bienestar de los profesionales. Tanto el personal sanitario como el no sanitario se benefician de entornos laborales basados en la colaboración, el respeto y la comunicación efectiva.</w:t>
      </w:r>
    </w:p>
    <w:p w14:paraId="4AACFCDF" w14:textId="77777777" w:rsidR="001270DC" w:rsidRPr="001270DC" w:rsidRDefault="001270DC" w:rsidP="001270DC">
      <w:pPr>
        <w:jc w:val="both"/>
      </w:pPr>
      <w:r w:rsidRPr="001270DC">
        <w:t>Fomentar una cultura de cooperación permite mejorar la seguridad, optimizar recursos y aumentar la satisfacción laboral. Además, favorece la consecución de objetivos comunes y fortalece el compromiso de los trabajadores con la organización.</w:t>
      </w:r>
    </w:p>
    <w:p w14:paraId="696DC6F5" w14:textId="77777777" w:rsidR="001270DC" w:rsidRPr="001270DC" w:rsidRDefault="001270DC" w:rsidP="001270DC">
      <w:pPr>
        <w:jc w:val="both"/>
      </w:pPr>
      <w:r w:rsidRPr="001270DC">
        <w:t>La promoción del trabajo en equipo debe formar parte de las estrategias de formación y desarrollo profesional, contribuyendo a crear organizaciones más eficientes, saludables y orientadas a la excelencia.</w:t>
      </w:r>
    </w:p>
    <w:p w14:paraId="33769DF0" w14:textId="77777777" w:rsidR="001270DC" w:rsidRPr="001270DC" w:rsidRDefault="001270DC" w:rsidP="001270DC">
      <w:pPr>
        <w:jc w:val="both"/>
        <w:rPr>
          <w:b/>
        </w:rPr>
      </w:pPr>
      <w:r w:rsidRPr="001270DC">
        <w:rPr>
          <w:b/>
        </w:rPr>
        <w:t>Bibliografía</w:t>
      </w:r>
    </w:p>
    <w:p w14:paraId="6895E078" w14:textId="77777777" w:rsidR="001270DC" w:rsidRPr="001270DC" w:rsidRDefault="001270DC" w:rsidP="001270DC">
      <w:pPr>
        <w:numPr>
          <w:ilvl w:val="0"/>
          <w:numId w:val="43"/>
        </w:numPr>
        <w:jc w:val="both"/>
        <w:rPr>
          <w:lang w:val="en-GB"/>
        </w:rPr>
      </w:pPr>
      <w:r w:rsidRPr="001270DC">
        <w:t xml:space="preserve">Organización Mundial de la Salud. </w:t>
      </w:r>
      <w:r w:rsidRPr="001270DC">
        <w:rPr>
          <w:lang w:val="en-GB"/>
        </w:rPr>
        <w:t>(2023). *Framework for Integrated People-Centred Health Services*.</w:t>
      </w:r>
    </w:p>
    <w:p w14:paraId="58D14517" w14:textId="77777777" w:rsidR="001270DC" w:rsidRPr="001270DC" w:rsidRDefault="001270DC" w:rsidP="001270DC">
      <w:pPr>
        <w:numPr>
          <w:ilvl w:val="0"/>
          <w:numId w:val="43"/>
        </w:numPr>
        <w:jc w:val="both"/>
      </w:pPr>
      <w:r w:rsidRPr="001270DC">
        <w:lastRenderedPageBreak/>
        <w:t>Organización Internacional del Trabajo. (2022). *Trabajo en equipo y productividad laboral</w:t>
      </w:r>
      <w:proofErr w:type="gramStart"/>
      <w:r w:rsidRPr="001270DC">
        <w:t>*.*</w:t>
      </w:r>
      <w:proofErr w:type="gramEnd"/>
      <w:r w:rsidRPr="001270DC">
        <w:t xml:space="preserve"> </w:t>
      </w:r>
      <w:r w:rsidRPr="001270DC">
        <w:rPr>
          <w:lang w:val="en-GB"/>
        </w:rPr>
        <w:t xml:space="preserve">Reeves, S., </w:t>
      </w:r>
      <w:proofErr w:type="spellStart"/>
      <w:r w:rsidRPr="001270DC">
        <w:rPr>
          <w:lang w:val="en-GB"/>
        </w:rPr>
        <w:t>Pelone</w:t>
      </w:r>
      <w:proofErr w:type="spellEnd"/>
      <w:r w:rsidRPr="001270DC">
        <w:rPr>
          <w:lang w:val="en-GB"/>
        </w:rPr>
        <w:t xml:space="preserve">, F., Harrison, R., Goldman, J., &amp; </w:t>
      </w:r>
      <w:proofErr w:type="spellStart"/>
      <w:r w:rsidRPr="001270DC">
        <w:rPr>
          <w:lang w:val="en-GB"/>
        </w:rPr>
        <w:t>Zwarenstein</w:t>
      </w:r>
      <w:proofErr w:type="spellEnd"/>
      <w:r w:rsidRPr="001270DC">
        <w:rPr>
          <w:lang w:val="en-GB"/>
        </w:rPr>
        <w:t xml:space="preserve">, M. (2017). Interprofessional collaboration to improve healthcare outcomes. *Cochrane Database of Systematic Reviews*. * Salas, E., Sims, D. E., &amp; Burke, C. S. (2018). Is there a “Big Five” in teamwork? </w:t>
      </w:r>
      <w:r w:rsidRPr="001270DC">
        <w:t xml:space="preserve">*Small Group </w:t>
      </w:r>
      <w:proofErr w:type="spellStart"/>
      <w:r w:rsidRPr="001270DC">
        <w:t>Research</w:t>
      </w:r>
      <w:proofErr w:type="spellEnd"/>
      <w:r w:rsidRPr="001270DC">
        <w:t>*.</w:t>
      </w:r>
    </w:p>
    <w:p w14:paraId="6F5479F7" w14:textId="77777777" w:rsidR="001270DC" w:rsidRPr="001270DC" w:rsidRDefault="001270DC" w:rsidP="001270DC">
      <w:pPr>
        <w:numPr>
          <w:ilvl w:val="0"/>
          <w:numId w:val="43"/>
        </w:numPr>
        <w:jc w:val="both"/>
      </w:pPr>
      <w:r w:rsidRPr="001270DC">
        <w:t>Ministerio de Trabajo y Economía Social. (2023). *Guía de buenas prácticas para el trabajo colaborativo en las organizaciones*.</w:t>
      </w:r>
    </w:p>
    <w:p w14:paraId="0B4496FE" w14:textId="77777777" w:rsidR="001270DC" w:rsidRDefault="001270DC" w:rsidP="0072375D">
      <w:pPr>
        <w:jc w:val="both"/>
      </w:pPr>
    </w:p>
    <w:p w14:paraId="5D077F1B" w14:textId="77777777" w:rsidR="001270DC" w:rsidRDefault="001270DC" w:rsidP="0072375D">
      <w:pPr>
        <w:jc w:val="both"/>
      </w:pPr>
    </w:p>
    <w:p w14:paraId="480C0D0B" w14:textId="77777777" w:rsidR="001270DC" w:rsidRDefault="001270DC" w:rsidP="0072375D">
      <w:pPr>
        <w:jc w:val="both"/>
      </w:pPr>
    </w:p>
    <w:p w14:paraId="41C46B1F" w14:textId="77777777" w:rsidR="001270DC" w:rsidRDefault="001270DC" w:rsidP="0072375D">
      <w:pPr>
        <w:jc w:val="both"/>
      </w:pPr>
    </w:p>
    <w:p w14:paraId="01580155" w14:textId="77777777" w:rsidR="001270DC" w:rsidRDefault="001270DC" w:rsidP="0072375D">
      <w:pPr>
        <w:jc w:val="both"/>
      </w:pPr>
    </w:p>
    <w:p w14:paraId="002FA957" w14:textId="77777777" w:rsidR="001270DC" w:rsidRDefault="001270DC" w:rsidP="0072375D">
      <w:pPr>
        <w:jc w:val="both"/>
      </w:pPr>
    </w:p>
    <w:p w14:paraId="2F90396C" w14:textId="77777777" w:rsidR="001270DC" w:rsidRDefault="001270DC" w:rsidP="0072375D">
      <w:pPr>
        <w:jc w:val="both"/>
      </w:pPr>
    </w:p>
    <w:p w14:paraId="1CAB576E" w14:textId="77777777" w:rsidR="001270DC" w:rsidRDefault="001270DC" w:rsidP="0072375D">
      <w:pPr>
        <w:jc w:val="both"/>
      </w:pPr>
    </w:p>
    <w:p w14:paraId="385F2F3A" w14:textId="77777777" w:rsidR="001270DC" w:rsidRDefault="001270DC" w:rsidP="0072375D">
      <w:pPr>
        <w:jc w:val="both"/>
      </w:pPr>
    </w:p>
    <w:p w14:paraId="3B0DE66D" w14:textId="77777777" w:rsidR="001270DC" w:rsidRDefault="001270DC" w:rsidP="0072375D">
      <w:pPr>
        <w:jc w:val="both"/>
      </w:pPr>
    </w:p>
    <w:p w14:paraId="0178253F" w14:textId="77777777" w:rsidR="001270DC" w:rsidRDefault="001270DC" w:rsidP="0072375D">
      <w:pPr>
        <w:jc w:val="both"/>
      </w:pPr>
    </w:p>
    <w:p w14:paraId="31E759AA" w14:textId="77777777" w:rsidR="001270DC" w:rsidRDefault="001270DC" w:rsidP="0072375D">
      <w:pPr>
        <w:jc w:val="both"/>
      </w:pPr>
    </w:p>
    <w:p w14:paraId="0AA4C84B" w14:textId="77777777" w:rsidR="001270DC" w:rsidRDefault="001270DC" w:rsidP="0072375D">
      <w:pPr>
        <w:jc w:val="both"/>
      </w:pPr>
    </w:p>
    <w:p w14:paraId="3AA38CF8" w14:textId="77777777" w:rsidR="001270DC" w:rsidRDefault="001270DC" w:rsidP="0072375D">
      <w:pPr>
        <w:jc w:val="both"/>
      </w:pPr>
    </w:p>
    <w:p w14:paraId="21EF4F66" w14:textId="77777777" w:rsidR="001270DC" w:rsidRDefault="001270DC" w:rsidP="0072375D">
      <w:pPr>
        <w:jc w:val="both"/>
      </w:pPr>
    </w:p>
    <w:p w14:paraId="637AD192" w14:textId="77777777" w:rsidR="001270DC" w:rsidRDefault="001270DC" w:rsidP="0072375D">
      <w:pPr>
        <w:jc w:val="both"/>
      </w:pPr>
    </w:p>
    <w:p w14:paraId="574B1B94" w14:textId="77777777" w:rsidR="001270DC" w:rsidRDefault="001270DC" w:rsidP="0072375D">
      <w:pPr>
        <w:jc w:val="both"/>
      </w:pPr>
    </w:p>
    <w:p w14:paraId="4DEB31AB" w14:textId="77777777" w:rsidR="001270DC" w:rsidRDefault="001270DC" w:rsidP="0072375D">
      <w:pPr>
        <w:jc w:val="both"/>
      </w:pPr>
    </w:p>
    <w:p w14:paraId="0CCD2A7E" w14:textId="77777777" w:rsidR="001270DC" w:rsidRDefault="001270DC" w:rsidP="0072375D">
      <w:pPr>
        <w:jc w:val="both"/>
      </w:pPr>
    </w:p>
    <w:p w14:paraId="01B13952" w14:textId="77777777" w:rsidR="001270DC" w:rsidRDefault="001270DC" w:rsidP="0072375D">
      <w:pPr>
        <w:jc w:val="both"/>
      </w:pPr>
    </w:p>
    <w:p w14:paraId="5BFC207A" w14:textId="77777777" w:rsidR="001270DC" w:rsidRDefault="001270DC" w:rsidP="0072375D">
      <w:pPr>
        <w:jc w:val="both"/>
      </w:pPr>
    </w:p>
    <w:p w14:paraId="5510C5DE" w14:textId="77777777" w:rsidR="001270DC" w:rsidRDefault="001270DC" w:rsidP="0072375D">
      <w:pPr>
        <w:jc w:val="both"/>
      </w:pPr>
    </w:p>
    <w:p w14:paraId="7AD615BC" w14:textId="77777777" w:rsidR="001270DC" w:rsidRDefault="001270DC" w:rsidP="0072375D">
      <w:pPr>
        <w:jc w:val="both"/>
      </w:pPr>
    </w:p>
    <w:p w14:paraId="721E8E17" w14:textId="77777777" w:rsidR="001270DC" w:rsidRPr="001270DC" w:rsidRDefault="001270DC" w:rsidP="001270DC">
      <w:pPr>
        <w:jc w:val="both"/>
      </w:pPr>
      <w:r w:rsidRPr="001270DC">
        <w:rPr>
          <w:b/>
        </w:rPr>
        <w:lastRenderedPageBreak/>
        <w:t>Prevención de riesgos laborales: una responsabilidad compartida para el personal sanitario y no sanitario</w:t>
      </w:r>
    </w:p>
    <w:p w14:paraId="193E00EB" w14:textId="77777777" w:rsidR="001270DC" w:rsidRPr="001270DC" w:rsidRDefault="001270DC" w:rsidP="001270DC">
      <w:pPr>
        <w:jc w:val="both"/>
        <w:rPr>
          <w:b/>
        </w:rPr>
      </w:pPr>
      <w:r w:rsidRPr="001270DC">
        <w:rPr>
          <w:b/>
        </w:rPr>
        <w:t>Introducción</w:t>
      </w:r>
    </w:p>
    <w:p w14:paraId="7AB5F4E2" w14:textId="77777777" w:rsidR="001270DC" w:rsidRPr="001270DC" w:rsidRDefault="001270DC" w:rsidP="001270DC">
      <w:pPr>
        <w:jc w:val="both"/>
      </w:pPr>
      <w:r w:rsidRPr="001270DC">
        <w:t>La prevención de riesgos laborales (PRL) comprende el conjunto de actividades y medidas destinadas a evitar o minimizar los riesgos derivados del trabajo, protegiendo la seguridad, la salud y el bienestar de los trabajadores. En cualquier entorno laboral, tanto sanitario como no sanitario, existen factores de riesgo que pueden provocar accidentes de trabajo, enfermedades profesionales o afectar negativamente a la salud física y mental de las personas.</w:t>
      </w:r>
    </w:p>
    <w:p w14:paraId="3180872D" w14:textId="77777777" w:rsidR="001270DC" w:rsidRPr="001270DC" w:rsidRDefault="001270DC" w:rsidP="001270DC">
      <w:pPr>
        <w:jc w:val="both"/>
      </w:pPr>
      <w:r w:rsidRPr="001270DC">
        <w:t>En el ámbito sanitario, los profesionales están expuestos a riesgos biológicos, químicos, ergonómicos y psicosociales derivados de la atención directa a pacientes. Por su parte, el personal no sanitario puede enfrentarse a riesgos relacionados con la manipulación de cargas, el uso de equipos de trabajo, la exposición a agentes físicos o las condiciones organizativas del trabajo.</w:t>
      </w:r>
    </w:p>
    <w:p w14:paraId="2ACE939A" w14:textId="77777777" w:rsidR="001270DC" w:rsidRPr="001270DC" w:rsidRDefault="001270DC" w:rsidP="001270DC">
      <w:pPr>
        <w:jc w:val="both"/>
      </w:pPr>
      <w:r w:rsidRPr="001270DC">
        <w:t>La implantación de medidas preventivas y la promoción de una cultura de seguridad son fundamentales para reducir la siniestralidad laboral y garantizar entornos de trabajo seguros y saludables.</w:t>
      </w:r>
    </w:p>
    <w:p w14:paraId="52015502" w14:textId="77777777" w:rsidR="001270DC" w:rsidRPr="001270DC" w:rsidRDefault="001270DC" w:rsidP="001270DC">
      <w:pPr>
        <w:jc w:val="both"/>
        <w:rPr>
          <w:b/>
        </w:rPr>
      </w:pPr>
      <w:r w:rsidRPr="001270DC">
        <w:rPr>
          <w:b/>
        </w:rPr>
        <w:t>Objetivo</w:t>
      </w:r>
    </w:p>
    <w:p w14:paraId="1827144E" w14:textId="77777777" w:rsidR="001270DC" w:rsidRPr="001270DC" w:rsidRDefault="001270DC" w:rsidP="001270DC">
      <w:pPr>
        <w:jc w:val="both"/>
      </w:pPr>
      <w:r w:rsidRPr="001270DC">
        <w:t>Analizar la importancia de la prevención de riesgos laborales y destacar las principales medidas preventivas dirigidas al personal sanitario y no sanitario para proteger su salud y seguridad en el trabajo.</w:t>
      </w:r>
    </w:p>
    <w:p w14:paraId="2E42C15D" w14:textId="77777777" w:rsidR="001270DC" w:rsidRPr="001270DC" w:rsidRDefault="001270DC" w:rsidP="001270DC">
      <w:pPr>
        <w:jc w:val="both"/>
        <w:rPr>
          <w:b/>
        </w:rPr>
      </w:pPr>
      <w:r w:rsidRPr="001270DC">
        <w:rPr>
          <w:b/>
        </w:rPr>
        <w:t>Material y método</w:t>
      </w:r>
    </w:p>
    <w:p w14:paraId="5200DC22" w14:textId="77777777" w:rsidR="001270DC" w:rsidRPr="001270DC" w:rsidRDefault="001270DC" w:rsidP="001270DC">
      <w:pPr>
        <w:jc w:val="both"/>
      </w:pPr>
      <w:r w:rsidRPr="001270DC">
        <w:t xml:space="preserve">Se realizó una revisión bibliográfica descriptiva mediante la consulta de artículos científicos, legislación vigente y documentos institucionales publicados entre 2015 y 2025. Las fuentes de información incluyeron PubMed, </w:t>
      </w:r>
      <w:proofErr w:type="spellStart"/>
      <w:r w:rsidRPr="001270DC">
        <w:t>Scopus</w:t>
      </w:r>
      <w:proofErr w:type="spellEnd"/>
      <w:r w:rsidRPr="001270DC">
        <w:t xml:space="preserve">, Google Scholar, así como publicaciones de la </w:t>
      </w:r>
    </w:p>
    <w:p w14:paraId="0609EBE8" w14:textId="77777777" w:rsidR="001270DC" w:rsidRPr="001270DC" w:rsidRDefault="001270DC" w:rsidP="001270DC">
      <w:pPr>
        <w:jc w:val="both"/>
      </w:pPr>
      <w:r w:rsidRPr="001270DC">
        <w:t>Organización Internacional del Trabajo (OIT), la Agencia Europea para la Seguridad y Salud en el Trabajo y el Instituto Nacional de Seguridad y Salud en el Trabajo (INSST).</w:t>
      </w:r>
    </w:p>
    <w:p w14:paraId="45ABD7CE" w14:textId="77777777" w:rsidR="001270DC" w:rsidRPr="001270DC" w:rsidRDefault="001270DC" w:rsidP="001270DC">
      <w:pPr>
        <w:jc w:val="both"/>
      </w:pPr>
      <w:r w:rsidRPr="001270DC">
        <w:t>Se seleccionaron estudios relacionados con riesgos laborales, seguridad en el trabajo, salud ocupacional y estrategias de prevención aplicables a distintos sectores profesionales.</w:t>
      </w:r>
    </w:p>
    <w:p w14:paraId="6C82E056" w14:textId="77777777" w:rsidR="001270DC" w:rsidRPr="001270DC" w:rsidRDefault="001270DC" w:rsidP="001270DC">
      <w:pPr>
        <w:jc w:val="both"/>
        <w:rPr>
          <w:b/>
        </w:rPr>
      </w:pPr>
      <w:r w:rsidRPr="001270DC">
        <w:rPr>
          <w:b/>
        </w:rPr>
        <w:t>Resultados</w:t>
      </w:r>
    </w:p>
    <w:p w14:paraId="73E52FA9" w14:textId="77777777" w:rsidR="001270DC" w:rsidRPr="001270DC" w:rsidRDefault="001270DC" w:rsidP="001270DC">
      <w:pPr>
        <w:jc w:val="both"/>
      </w:pPr>
      <w:r w:rsidRPr="001270DC">
        <w:t xml:space="preserve">Los estudios revisados muestran que los riesgos laborales más frecuentes varían en función de la actividad desarrollada. En el ámbito sanitario destacan los riesgos </w:t>
      </w:r>
      <w:r w:rsidRPr="001270DC">
        <w:lastRenderedPageBreak/>
        <w:t>biológicos derivados del contacto con pacientes y fluidos corporales, los riesgos ergonómicos asociados a la movilización de personas dependientes y los riesgos psicosociales relacionados con la carga emocional y el estrés laboral.</w:t>
      </w:r>
    </w:p>
    <w:p w14:paraId="3A62604E" w14:textId="77777777" w:rsidR="001270DC" w:rsidRPr="001270DC" w:rsidRDefault="001270DC" w:rsidP="001270DC">
      <w:pPr>
        <w:jc w:val="both"/>
      </w:pPr>
      <w:r w:rsidRPr="001270DC">
        <w:t>En el personal no sanitario, los principales riesgos incluyen caídas, golpes, sobreesfuerzos físicos, exposición a ruido, movimientos repetitivos y factores organizativos que pueden afectar la salud mental y el bienestar laboral.</w:t>
      </w:r>
    </w:p>
    <w:p w14:paraId="6B155831" w14:textId="77777777" w:rsidR="001270DC" w:rsidRPr="001270DC" w:rsidRDefault="001270DC" w:rsidP="001270DC">
      <w:pPr>
        <w:jc w:val="both"/>
      </w:pPr>
      <w:r w:rsidRPr="001270DC">
        <w:t>La evidencia científica demuestra que la aplicación de medidas preventivas reduce significativamente la incidencia de accidentes y enfermedades profesionales. Entre las medidas más eficaces destacan la formación continua, el uso adecuado de equipos de protección individual (EPI), la evaluación periódica de riesgos, la señalización de seguridad y la promoción de hábitos de trabajo seguros.</w:t>
      </w:r>
    </w:p>
    <w:p w14:paraId="2CE5310F" w14:textId="77777777" w:rsidR="001270DC" w:rsidRPr="001270DC" w:rsidRDefault="001270DC" w:rsidP="001270DC">
      <w:pPr>
        <w:jc w:val="both"/>
      </w:pPr>
      <w:r w:rsidRPr="001270DC">
        <w:t>Asimismo, se observó que los programas de prevención que implican activamente a los trabajadores generan una mayor concienciación y mejor cumplimiento de las normas de seguridad. La comunicación efectiva entre empleados y responsables también favorece la identificación temprana de riesgos y la adopción de medidas correctoras.</w:t>
      </w:r>
    </w:p>
    <w:p w14:paraId="6F97DD98" w14:textId="77777777" w:rsidR="001270DC" w:rsidRPr="001270DC" w:rsidRDefault="001270DC" w:rsidP="001270DC">
      <w:pPr>
        <w:jc w:val="both"/>
      </w:pPr>
      <w:r w:rsidRPr="001270DC">
        <w:t>Los estudios destacan que las organizaciones con una sólida cultura preventiva presentan menores índices de absentismo laboral, mayor satisfacción profesional y una reducción significativa de los costes asociados a accidentes y bajas laborales.</w:t>
      </w:r>
    </w:p>
    <w:p w14:paraId="301D058F" w14:textId="77777777" w:rsidR="001270DC" w:rsidRPr="001270DC" w:rsidRDefault="001270DC" w:rsidP="001270DC">
      <w:pPr>
        <w:jc w:val="both"/>
        <w:rPr>
          <w:b/>
        </w:rPr>
      </w:pPr>
      <w:r w:rsidRPr="001270DC">
        <w:rPr>
          <w:b/>
        </w:rPr>
        <w:t>Conclusiones</w:t>
      </w:r>
    </w:p>
    <w:p w14:paraId="646B03CE" w14:textId="77777777" w:rsidR="001270DC" w:rsidRPr="001270DC" w:rsidRDefault="001270DC" w:rsidP="001270DC">
      <w:pPr>
        <w:jc w:val="both"/>
      </w:pPr>
      <w:r w:rsidRPr="001270DC">
        <w:t>La prevención de riesgos laborales es una herramienta esencial para garantizar la seguridad y la salud de los trabajadores, independientemente de su ámbito profesional. Tanto el personal sanitario como el no sanitario están expuestos a diversos riesgos que pueden prevenirse mediante la aplicación de medidas adecuadas y el cumplimiento de las normas de seguridad.</w:t>
      </w:r>
    </w:p>
    <w:p w14:paraId="787DF343" w14:textId="77777777" w:rsidR="001270DC" w:rsidRPr="001270DC" w:rsidRDefault="001270DC" w:rsidP="001270DC">
      <w:pPr>
        <w:jc w:val="both"/>
      </w:pPr>
      <w:r w:rsidRPr="001270DC">
        <w:t xml:space="preserve">La formación continua, la evaluación de riesgos y la </w:t>
      </w:r>
      <w:proofErr w:type="gramStart"/>
      <w:r w:rsidRPr="001270DC">
        <w:t>participación activa</w:t>
      </w:r>
      <w:proofErr w:type="gramEnd"/>
      <w:r w:rsidRPr="001270DC">
        <w:t xml:space="preserve"> de los trabajadores constituyen elementos fundamentales para crear entornos laborales seguros y saludables. Además, las organizaciones deben fomentar una cultura preventiva basada en la responsabilidad compartida y la mejora continua.</w:t>
      </w:r>
    </w:p>
    <w:p w14:paraId="12EA5418" w14:textId="77777777" w:rsidR="001270DC" w:rsidRPr="001270DC" w:rsidRDefault="001270DC" w:rsidP="001270DC">
      <w:pPr>
        <w:jc w:val="both"/>
      </w:pPr>
      <w:r w:rsidRPr="001270DC">
        <w:t>Invertir en prevención no solo protege la salud de los trabajadores, sino que también contribuye a mejorar la calidad del trabajo, la productividad y el bienestar general dentro de las organizaciones.</w:t>
      </w:r>
    </w:p>
    <w:p w14:paraId="42A8CED9" w14:textId="77777777" w:rsidR="001270DC" w:rsidRPr="001270DC" w:rsidRDefault="001270DC" w:rsidP="001270DC">
      <w:pPr>
        <w:jc w:val="both"/>
        <w:rPr>
          <w:b/>
        </w:rPr>
      </w:pPr>
      <w:r w:rsidRPr="001270DC">
        <w:rPr>
          <w:b/>
        </w:rPr>
        <w:t>Bibliografía</w:t>
      </w:r>
    </w:p>
    <w:p w14:paraId="61142229" w14:textId="77777777" w:rsidR="001270DC" w:rsidRPr="001270DC" w:rsidRDefault="001270DC" w:rsidP="001270DC">
      <w:pPr>
        <w:numPr>
          <w:ilvl w:val="0"/>
          <w:numId w:val="44"/>
        </w:numPr>
        <w:jc w:val="both"/>
      </w:pPr>
      <w:r w:rsidRPr="001270DC">
        <w:t>Organización Internacional del Trabajo (OIT). (2023). *Seguridad y salud en el trabajo: principios fundamentales*.</w:t>
      </w:r>
    </w:p>
    <w:p w14:paraId="5C6F7C19" w14:textId="77777777" w:rsidR="001270DC" w:rsidRPr="001270DC" w:rsidRDefault="001270DC" w:rsidP="001270DC">
      <w:pPr>
        <w:numPr>
          <w:ilvl w:val="0"/>
          <w:numId w:val="44"/>
        </w:numPr>
        <w:jc w:val="both"/>
      </w:pPr>
      <w:r w:rsidRPr="001270DC">
        <w:lastRenderedPageBreak/>
        <w:t>Instituto Nacional de Seguridad y Salud en el Trabajo (INSST). (2024). *Prevención de riesgos laborales: guía básica*.</w:t>
      </w:r>
    </w:p>
    <w:p w14:paraId="3BF8B8ED" w14:textId="77777777" w:rsidR="001270DC" w:rsidRPr="001270DC" w:rsidRDefault="001270DC" w:rsidP="001270DC">
      <w:pPr>
        <w:numPr>
          <w:ilvl w:val="0"/>
          <w:numId w:val="44"/>
        </w:numPr>
        <w:jc w:val="both"/>
      </w:pPr>
      <w:r w:rsidRPr="001270DC">
        <w:t>Agencia Europea para la Seguridad y la Salud en el Trabajo. (2023). *</w:t>
      </w:r>
      <w:proofErr w:type="spellStart"/>
      <w:r w:rsidRPr="001270DC">
        <w:t>Healthy</w:t>
      </w:r>
      <w:proofErr w:type="spellEnd"/>
      <w:r w:rsidRPr="001270DC">
        <w:t xml:space="preserve"> </w:t>
      </w:r>
      <w:proofErr w:type="spellStart"/>
      <w:r w:rsidRPr="001270DC">
        <w:t>Workplaces</w:t>
      </w:r>
      <w:proofErr w:type="spellEnd"/>
      <w:r w:rsidRPr="001270DC">
        <w:t xml:space="preserve"> </w:t>
      </w:r>
      <w:proofErr w:type="spellStart"/>
      <w:r w:rsidRPr="001270DC">
        <w:t>Campaign</w:t>
      </w:r>
      <w:proofErr w:type="spellEnd"/>
      <w:r w:rsidRPr="001270DC">
        <w:t>*.</w:t>
      </w:r>
    </w:p>
    <w:p w14:paraId="4FDB40E0" w14:textId="77777777" w:rsidR="001270DC" w:rsidRPr="001270DC" w:rsidRDefault="001270DC" w:rsidP="001270DC">
      <w:pPr>
        <w:numPr>
          <w:ilvl w:val="0"/>
          <w:numId w:val="44"/>
        </w:numPr>
        <w:jc w:val="both"/>
      </w:pPr>
      <w:r w:rsidRPr="001270DC">
        <w:t xml:space="preserve">Organización Mundial de la Salud. </w:t>
      </w:r>
      <w:r w:rsidRPr="001270DC">
        <w:rPr>
          <w:lang w:val="en-GB"/>
        </w:rPr>
        <w:t>(2022). *Occupational Health: Protecting Workers' Health</w:t>
      </w:r>
      <w:proofErr w:type="gramStart"/>
      <w:r w:rsidRPr="001270DC">
        <w:rPr>
          <w:lang w:val="en-GB"/>
        </w:rPr>
        <w:t>*.*</w:t>
      </w:r>
      <w:proofErr w:type="gramEnd"/>
      <w:r w:rsidRPr="001270DC">
        <w:rPr>
          <w:lang w:val="en-GB"/>
        </w:rPr>
        <w:t xml:space="preserve"> </w:t>
      </w:r>
      <w:r w:rsidRPr="001270DC">
        <w:t>Benavides, F. G., Ruiz-Frutos, C., &amp; García, A. M. (2021). *Salud laboral: conceptos y técnicas para la prevención de riesgos laborales*. Elsevier.</w:t>
      </w:r>
    </w:p>
    <w:p w14:paraId="37EF418B" w14:textId="77777777" w:rsidR="001270DC" w:rsidRDefault="001270DC" w:rsidP="0072375D">
      <w:pPr>
        <w:jc w:val="both"/>
      </w:pPr>
    </w:p>
    <w:p w14:paraId="6BFB07F5" w14:textId="77777777" w:rsidR="001270DC" w:rsidRDefault="001270DC" w:rsidP="0072375D">
      <w:pPr>
        <w:jc w:val="both"/>
      </w:pPr>
    </w:p>
    <w:p w14:paraId="322761DD" w14:textId="77777777" w:rsidR="001270DC" w:rsidRDefault="001270DC" w:rsidP="0072375D">
      <w:pPr>
        <w:jc w:val="both"/>
      </w:pPr>
    </w:p>
    <w:p w14:paraId="1C3D2AEB" w14:textId="77777777" w:rsidR="001270DC" w:rsidRDefault="001270DC" w:rsidP="0072375D">
      <w:pPr>
        <w:jc w:val="both"/>
      </w:pPr>
    </w:p>
    <w:p w14:paraId="42A12F45" w14:textId="77777777" w:rsidR="001270DC" w:rsidRDefault="001270DC" w:rsidP="0072375D">
      <w:pPr>
        <w:jc w:val="both"/>
      </w:pPr>
    </w:p>
    <w:p w14:paraId="46BD58C7" w14:textId="77777777" w:rsidR="001270DC" w:rsidRDefault="001270DC" w:rsidP="0072375D">
      <w:pPr>
        <w:jc w:val="both"/>
      </w:pPr>
    </w:p>
    <w:p w14:paraId="4D0FAEC3" w14:textId="77777777" w:rsidR="001270DC" w:rsidRDefault="001270DC" w:rsidP="0072375D">
      <w:pPr>
        <w:jc w:val="both"/>
      </w:pPr>
    </w:p>
    <w:p w14:paraId="20ACF831" w14:textId="77777777" w:rsidR="001270DC" w:rsidRDefault="001270DC" w:rsidP="0072375D">
      <w:pPr>
        <w:jc w:val="both"/>
      </w:pPr>
    </w:p>
    <w:p w14:paraId="5288772F" w14:textId="77777777" w:rsidR="001270DC" w:rsidRDefault="001270DC" w:rsidP="0072375D">
      <w:pPr>
        <w:jc w:val="both"/>
      </w:pPr>
    </w:p>
    <w:p w14:paraId="39B57787" w14:textId="77777777" w:rsidR="001270DC" w:rsidRDefault="001270DC" w:rsidP="0072375D">
      <w:pPr>
        <w:jc w:val="both"/>
      </w:pPr>
    </w:p>
    <w:p w14:paraId="6F6C6F30" w14:textId="77777777" w:rsidR="001270DC" w:rsidRDefault="001270DC" w:rsidP="0072375D">
      <w:pPr>
        <w:jc w:val="both"/>
      </w:pPr>
    </w:p>
    <w:p w14:paraId="47D25E8D" w14:textId="77777777" w:rsidR="001270DC" w:rsidRDefault="001270DC" w:rsidP="0072375D">
      <w:pPr>
        <w:jc w:val="both"/>
      </w:pPr>
    </w:p>
    <w:p w14:paraId="586EC6A5" w14:textId="77777777" w:rsidR="001270DC" w:rsidRDefault="001270DC" w:rsidP="0072375D">
      <w:pPr>
        <w:jc w:val="both"/>
      </w:pPr>
    </w:p>
    <w:p w14:paraId="7FA4C67A" w14:textId="77777777" w:rsidR="001270DC" w:rsidRDefault="001270DC" w:rsidP="0072375D">
      <w:pPr>
        <w:jc w:val="both"/>
      </w:pPr>
    </w:p>
    <w:p w14:paraId="31069816" w14:textId="77777777" w:rsidR="001270DC" w:rsidRDefault="001270DC" w:rsidP="0072375D">
      <w:pPr>
        <w:jc w:val="both"/>
      </w:pPr>
    </w:p>
    <w:p w14:paraId="170DA729" w14:textId="77777777" w:rsidR="001270DC" w:rsidRDefault="001270DC" w:rsidP="0072375D">
      <w:pPr>
        <w:jc w:val="both"/>
      </w:pPr>
    </w:p>
    <w:p w14:paraId="06D544DB" w14:textId="77777777" w:rsidR="001270DC" w:rsidRDefault="001270DC" w:rsidP="0072375D">
      <w:pPr>
        <w:jc w:val="both"/>
      </w:pPr>
    </w:p>
    <w:p w14:paraId="49BF6E24" w14:textId="77777777" w:rsidR="001270DC" w:rsidRDefault="001270DC" w:rsidP="0072375D">
      <w:pPr>
        <w:jc w:val="both"/>
      </w:pPr>
    </w:p>
    <w:p w14:paraId="73CFC9CF" w14:textId="77777777" w:rsidR="001270DC" w:rsidRDefault="001270DC" w:rsidP="0072375D">
      <w:pPr>
        <w:jc w:val="both"/>
      </w:pPr>
    </w:p>
    <w:p w14:paraId="4B5FB169" w14:textId="77777777" w:rsidR="001270DC" w:rsidRDefault="001270DC" w:rsidP="0072375D">
      <w:pPr>
        <w:jc w:val="both"/>
      </w:pPr>
    </w:p>
    <w:p w14:paraId="13C9E302" w14:textId="77777777" w:rsidR="001270DC" w:rsidRDefault="001270DC" w:rsidP="0072375D">
      <w:pPr>
        <w:jc w:val="both"/>
      </w:pPr>
    </w:p>
    <w:p w14:paraId="52579B7F" w14:textId="77777777" w:rsidR="001270DC" w:rsidRDefault="001270DC" w:rsidP="0072375D">
      <w:pPr>
        <w:jc w:val="both"/>
      </w:pPr>
    </w:p>
    <w:p w14:paraId="44DF2FDA" w14:textId="77777777" w:rsidR="001270DC" w:rsidRPr="001270DC" w:rsidRDefault="001270DC" w:rsidP="001270DC">
      <w:pPr>
        <w:jc w:val="both"/>
      </w:pPr>
      <w:r w:rsidRPr="001270DC">
        <w:rPr>
          <w:b/>
        </w:rPr>
        <w:lastRenderedPageBreak/>
        <w:t>Igualdad en el ámbito laboral: una responsabilidad compartida del personal sanitario y no sanitario</w:t>
      </w:r>
    </w:p>
    <w:p w14:paraId="413B9125" w14:textId="77777777" w:rsidR="001270DC" w:rsidRPr="001270DC" w:rsidRDefault="001270DC" w:rsidP="001270DC">
      <w:pPr>
        <w:jc w:val="both"/>
        <w:rPr>
          <w:b/>
        </w:rPr>
      </w:pPr>
      <w:r w:rsidRPr="001270DC">
        <w:rPr>
          <w:b/>
        </w:rPr>
        <w:t>Introducción</w:t>
      </w:r>
    </w:p>
    <w:p w14:paraId="253C05D8" w14:textId="77777777" w:rsidR="001270DC" w:rsidRPr="001270DC" w:rsidRDefault="001270DC" w:rsidP="001270DC">
      <w:pPr>
        <w:jc w:val="both"/>
      </w:pPr>
      <w:r w:rsidRPr="001270DC">
        <w:t>La igualdad es un principio fundamental que garantiza que todas las personas tengan las mismas oportunidades, derechos y responsabilidades, independientemente de su sexo, edad, origen, discapacidad, orientación sexual, religión o cualquier otra condición personal o social. En el ámbito laboral, la igualdad constituye un elemento esencial para promover entornos de trabajo justos, inclusivos y respetuosos.</w:t>
      </w:r>
    </w:p>
    <w:p w14:paraId="0AB8FB4D" w14:textId="77777777" w:rsidR="001270DC" w:rsidRPr="001270DC" w:rsidRDefault="001270DC" w:rsidP="001270DC">
      <w:pPr>
        <w:jc w:val="both"/>
      </w:pPr>
      <w:r w:rsidRPr="001270DC">
        <w:t>Tanto en el sector sanitario como en el no sanitario, la promoción de la igualdad favorece el bienestar de los trabajadores, mejora las relaciones profesionales y contribuye a una atención y prestación de servicios de mayor calidad. A pesar de los avances legislativos y sociales alcanzados en las últimas décadas, continúan existiendo desigualdades relacionadas con la brecha salarial, el acceso a puestos de responsabilidad, la conciliación de la vida laboral y familiar y la discriminación por motivos de género u otras circunstancias personales.</w:t>
      </w:r>
    </w:p>
    <w:p w14:paraId="758D658D" w14:textId="77777777" w:rsidR="001270DC" w:rsidRPr="001270DC" w:rsidRDefault="001270DC" w:rsidP="001270DC">
      <w:pPr>
        <w:jc w:val="both"/>
      </w:pPr>
      <w:r w:rsidRPr="001270DC">
        <w:t>La creación de una cultura organizacional basada en la igualdad y el respeto resulta fundamental para garantizar el desarrollo profesional de todas las personas y prevenir situaciones de discriminación o acoso en el entorno laboral.</w:t>
      </w:r>
    </w:p>
    <w:p w14:paraId="4C7DD559" w14:textId="77777777" w:rsidR="001270DC" w:rsidRPr="001270DC" w:rsidRDefault="001270DC" w:rsidP="001270DC">
      <w:pPr>
        <w:jc w:val="both"/>
        <w:rPr>
          <w:b/>
        </w:rPr>
      </w:pPr>
      <w:r w:rsidRPr="001270DC">
        <w:rPr>
          <w:b/>
        </w:rPr>
        <w:t>Objetivo</w:t>
      </w:r>
    </w:p>
    <w:p w14:paraId="126E8C61" w14:textId="77777777" w:rsidR="001270DC" w:rsidRPr="001270DC" w:rsidRDefault="001270DC" w:rsidP="001270DC">
      <w:pPr>
        <w:jc w:val="both"/>
      </w:pPr>
      <w:r w:rsidRPr="001270DC">
        <w:t>Analizar la importancia de la igualdad en el ámbito laboral y concienciar al personal sanitario y no sanitario sobre la necesidad de promover entornos de trabajo inclusivos, respetuosos y libres de discriminación.</w:t>
      </w:r>
    </w:p>
    <w:p w14:paraId="360C1EEF" w14:textId="77777777" w:rsidR="001270DC" w:rsidRPr="001270DC" w:rsidRDefault="001270DC" w:rsidP="001270DC">
      <w:pPr>
        <w:jc w:val="both"/>
        <w:rPr>
          <w:b/>
        </w:rPr>
      </w:pPr>
      <w:r w:rsidRPr="001270DC">
        <w:rPr>
          <w:b/>
        </w:rPr>
        <w:t>Material y método</w:t>
      </w:r>
    </w:p>
    <w:p w14:paraId="0A0B8B6C" w14:textId="77777777" w:rsidR="001270DC" w:rsidRPr="001270DC" w:rsidRDefault="001270DC" w:rsidP="001270DC">
      <w:pPr>
        <w:jc w:val="both"/>
      </w:pPr>
      <w:r w:rsidRPr="001270DC">
        <w:t xml:space="preserve">Se realizó una revisión bibliográfica descriptiva mediante la consulta de artículos científicos, informes institucionales y normativa vigente publicados entre 2015 y 2025. Las fuentes consultadas incluyeron PubMed, </w:t>
      </w:r>
      <w:proofErr w:type="spellStart"/>
      <w:r w:rsidRPr="001270DC">
        <w:t>Scopus</w:t>
      </w:r>
      <w:proofErr w:type="spellEnd"/>
      <w:r w:rsidRPr="001270DC">
        <w:t>, Google Scholar, así como documentos de organismos nacionales e internacionales relacionados con igualdad, derechos laborales y salud ocupacional.</w:t>
      </w:r>
    </w:p>
    <w:p w14:paraId="77F0647B" w14:textId="77777777" w:rsidR="001270DC" w:rsidRPr="001270DC" w:rsidRDefault="001270DC" w:rsidP="001270DC">
      <w:pPr>
        <w:jc w:val="both"/>
      </w:pPr>
      <w:r w:rsidRPr="001270DC">
        <w:t>Se seleccionaron estudios centrados en igualdad de oportunidades, diversidad, inclusión laboral y prevención de la discriminación en distintos ámbitos profesionales.</w:t>
      </w:r>
    </w:p>
    <w:p w14:paraId="5C4BB001" w14:textId="77777777" w:rsidR="001270DC" w:rsidRPr="001270DC" w:rsidRDefault="001270DC" w:rsidP="001270DC">
      <w:pPr>
        <w:jc w:val="both"/>
        <w:rPr>
          <w:b/>
        </w:rPr>
      </w:pPr>
      <w:r w:rsidRPr="001270DC">
        <w:rPr>
          <w:b/>
        </w:rPr>
        <w:t>Resultados</w:t>
      </w:r>
    </w:p>
    <w:p w14:paraId="5EABF0CD" w14:textId="77777777" w:rsidR="001270DC" w:rsidRPr="001270DC" w:rsidRDefault="001270DC" w:rsidP="001270DC">
      <w:pPr>
        <w:jc w:val="both"/>
      </w:pPr>
      <w:r w:rsidRPr="001270DC">
        <w:t xml:space="preserve">Los estudios revisados evidencian que las organizaciones que promueven políticas de igualdad presentan mejores indicadores de bienestar laboral, satisfacción profesional y productividad. Asimismo, los trabajadores perciben un mayor </w:t>
      </w:r>
      <w:r w:rsidRPr="001270DC">
        <w:lastRenderedPageBreak/>
        <w:t>compromiso con la organización cuando se sienten tratados de manera justa y respetuosa.</w:t>
      </w:r>
    </w:p>
    <w:p w14:paraId="0541CB88" w14:textId="77777777" w:rsidR="001270DC" w:rsidRPr="001270DC" w:rsidRDefault="001270DC" w:rsidP="001270DC">
      <w:pPr>
        <w:jc w:val="both"/>
      </w:pPr>
      <w:r w:rsidRPr="001270DC">
        <w:t>En el ámbito sanitario, la igualdad resulta especialmente relevante debido a la diversidad de profesionales que integran los equipos asistenciales. La colaboración basada en el respeto mutuo favorece una mejor coordinación y una atención más segura y eficiente para los pacientes.</w:t>
      </w:r>
    </w:p>
    <w:p w14:paraId="4829D8D4" w14:textId="77777777" w:rsidR="001270DC" w:rsidRPr="001270DC" w:rsidRDefault="001270DC" w:rsidP="001270DC">
      <w:pPr>
        <w:jc w:val="both"/>
      </w:pPr>
      <w:r w:rsidRPr="001270DC">
        <w:t>En el ámbito no sanitario, la implementación de medidas de igualdad contribuye a reducir situaciones de discriminación, mejorar el clima laboral y favorecer el acceso equitativo a oportunidades de formación y promoción profesional.</w:t>
      </w:r>
    </w:p>
    <w:p w14:paraId="08700E3E" w14:textId="77777777" w:rsidR="001270DC" w:rsidRPr="001270DC" w:rsidRDefault="001270DC" w:rsidP="001270DC">
      <w:pPr>
        <w:jc w:val="both"/>
      </w:pPr>
      <w:r w:rsidRPr="001270DC">
        <w:t>La evidencia científica destaca que las acciones más eficaces para fomentar la igualdad incluyen programas de sensibilización, formación en diversidad e inclusión, planes de igualdad, protocolos frente al acoso laboral y mecanismos transparentes de selección y promoción profesional.</w:t>
      </w:r>
    </w:p>
    <w:p w14:paraId="4DDF101A" w14:textId="77777777" w:rsidR="001270DC" w:rsidRPr="001270DC" w:rsidRDefault="001270DC" w:rsidP="001270DC">
      <w:pPr>
        <w:jc w:val="both"/>
      </w:pPr>
      <w:r w:rsidRPr="001270DC">
        <w:t>Además, diversos estudios señalan que la igualdad de oportunidades tiene un impacto positivo en la salud mental de los trabajadores, reduciendo el estrés, los conflictos laborales y el riesgo de exclusión social.</w:t>
      </w:r>
    </w:p>
    <w:p w14:paraId="01799C67" w14:textId="77777777" w:rsidR="001270DC" w:rsidRPr="001270DC" w:rsidRDefault="001270DC" w:rsidP="001270DC">
      <w:pPr>
        <w:jc w:val="both"/>
        <w:rPr>
          <w:b/>
        </w:rPr>
      </w:pPr>
      <w:r w:rsidRPr="001270DC">
        <w:rPr>
          <w:b/>
        </w:rPr>
        <w:t>Conclusiones</w:t>
      </w:r>
    </w:p>
    <w:p w14:paraId="3171BE90" w14:textId="77777777" w:rsidR="001270DC" w:rsidRPr="001270DC" w:rsidRDefault="001270DC" w:rsidP="001270DC">
      <w:pPr>
        <w:jc w:val="both"/>
      </w:pPr>
      <w:r w:rsidRPr="001270DC">
        <w:t>La igualdad es un valor esencial para garantizar entornos laborales saludables, seguros y respetuosos. Tanto el personal sanitario como el no sanitario tienen la responsabilidad de promover comportamientos basados en el respeto, la inclusión y la no discriminación.</w:t>
      </w:r>
    </w:p>
    <w:p w14:paraId="73A8550E" w14:textId="77777777" w:rsidR="001270DC" w:rsidRPr="001270DC" w:rsidRDefault="001270DC" w:rsidP="001270DC">
      <w:pPr>
        <w:jc w:val="both"/>
      </w:pPr>
      <w:r w:rsidRPr="001270DC">
        <w:t>Las organizaciones deben impulsar políticas activas que favorezcan la igualdad de oportunidades y prevengan cualquier forma de discriminación o desigualdad. La formación continua y la sensibilización de los trabajadores constituyen herramientas fundamentales para consolidar una cultura organizacional basada en el respeto y la equidad.</w:t>
      </w:r>
    </w:p>
    <w:p w14:paraId="1BD3EF04" w14:textId="77777777" w:rsidR="001270DC" w:rsidRPr="001270DC" w:rsidRDefault="001270DC" w:rsidP="001270DC">
      <w:pPr>
        <w:jc w:val="both"/>
      </w:pPr>
      <w:r w:rsidRPr="001270DC">
        <w:t>Fomentar la igualdad no solo beneficia a los profesionales, sino que también mejora la calidad de los servicios prestados, fortalece la cohesión de los equipos y contribuye al desarrollo de una sociedad más justa e inclusiva.</w:t>
      </w:r>
    </w:p>
    <w:p w14:paraId="2C851E22" w14:textId="77777777" w:rsidR="001270DC" w:rsidRPr="001270DC" w:rsidRDefault="001270DC" w:rsidP="001270DC">
      <w:pPr>
        <w:jc w:val="both"/>
        <w:rPr>
          <w:b/>
        </w:rPr>
      </w:pPr>
      <w:r w:rsidRPr="001270DC">
        <w:rPr>
          <w:b/>
        </w:rPr>
        <w:t>Bibliografía</w:t>
      </w:r>
    </w:p>
    <w:p w14:paraId="09E1C23D" w14:textId="77777777" w:rsidR="001270DC" w:rsidRPr="001270DC" w:rsidRDefault="001270DC" w:rsidP="001270DC">
      <w:pPr>
        <w:numPr>
          <w:ilvl w:val="0"/>
          <w:numId w:val="45"/>
        </w:numPr>
        <w:jc w:val="both"/>
      </w:pPr>
      <w:r w:rsidRPr="001270DC">
        <w:t>Organización Internacional del Trabajo (OIT). (2023). *Igualdad y no discriminación en el trabajo*.</w:t>
      </w:r>
    </w:p>
    <w:p w14:paraId="34E5675E" w14:textId="77777777" w:rsidR="001270DC" w:rsidRPr="001270DC" w:rsidRDefault="001270DC" w:rsidP="001270DC">
      <w:pPr>
        <w:numPr>
          <w:ilvl w:val="0"/>
          <w:numId w:val="45"/>
        </w:numPr>
        <w:jc w:val="both"/>
      </w:pPr>
      <w:r w:rsidRPr="001270DC">
        <w:t xml:space="preserve">Organización de las Naciones Unidas (ONU). (2022). *Objetivos de Desarrollo Sostenible: </w:t>
      </w:r>
    </w:p>
    <w:p w14:paraId="5FBB4661" w14:textId="77777777" w:rsidR="001270DC" w:rsidRPr="001270DC" w:rsidRDefault="001270DC" w:rsidP="001270DC">
      <w:pPr>
        <w:jc w:val="both"/>
      </w:pPr>
      <w:r w:rsidRPr="001270DC">
        <w:t>Igualdad de género y trabajo decente*.</w:t>
      </w:r>
    </w:p>
    <w:p w14:paraId="2E87F126" w14:textId="77777777" w:rsidR="001270DC" w:rsidRPr="001270DC" w:rsidRDefault="001270DC" w:rsidP="001270DC">
      <w:pPr>
        <w:numPr>
          <w:ilvl w:val="0"/>
          <w:numId w:val="45"/>
        </w:numPr>
        <w:jc w:val="both"/>
      </w:pPr>
      <w:r w:rsidRPr="001270DC">
        <w:lastRenderedPageBreak/>
        <w:t>Comisión Europea. (2023). *Estrategia para la Igualdad de Género 2020-2025*.</w:t>
      </w:r>
    </w:p>
    <w:p w14:paraId="303B0696" w14:textId="77777777" w:rsidR="001270DC" w:rsidRPr="001270DC" w:rsidRDefault="001270DC" w:rsidP="001270DC">
      <w:pPr>
        <w:numPr>
          <w:ilvl w:val="0"/>
          <w:numId w:val="45"/>
        </w:numPr>
        <w:jc w:val="both"/>
      </w:pPr>
      <w:r w:rsidRPr="001270DC">
        <w:t>Ministerio de Igualdad. (2024). *Planes de igualdad en las organizaciones*.</w:t>
      </w:r>
    </w:p>
    <w:p w14:paraId="637882C7" w14:textId="77777777" w:rsidR="001270DC" w:rsidRPr="001270DC" w:rsidRDefault="001270DC" w:rsidP="001270DC">
      <w:pPr>
        <w:numPr>
          <w:ilvl w:val="0"/>
          <w:numId w:val="45"/>
        </w:numPr>
        <w:jc w:val="both"/>
      </w:pPr>
      <w:r w:rsidRPr="001270DC">
        <w:rPr>
          <w:lang w:val="en-GB"/>
        </w:rPr>
        <w:t xml:space="preserve">Eagly, A. H., &amp; Carli, L. L. (2019). *Women and the Labyrinth of Leadership*. </w:t>
      </w:r>
      <w:r w:rsidRPr="001270DC">
        <w:t xml:space="preserve">Harvard Business </w:t>
      </w:r>
      <w:proofErr w:type="spellStart"/>
      <w:r w:rsidRPr="001270DC">
        <w:t>Review</w:t>
      </w:r>
      <w:proofErr w:type="spellEnd"/>
      <w:r w:rsidRPr="001270DC">
        <w:t xml:space="preserve"> Press.</w:t>
      </w:r>
    </w:p>
    <w:p w14:paraId="2E4A2B9E" w14:textId="77777777" w:rsidR="001270DC" w:rsidRDefault="001270DC" w:rsidP="0072375D">
      <w:pPr>
        <w:jc w:val="both"/>
      </w:pPr>
    </w:p>
    <w:p w14:paraId="5F52FAB5" w14:textId="77777777" w:rsidR="001270DC" w:rsidRDefault="001270DC" w:rsidP="0072375D">
      <w:pPr>
        <w:jc w:val="both"/>
      </w:pPr>
    </w:p>
    <w:p w14:paraId="0BAA319D" w14:textId="77777777" w:rsidR="001270DC" w:rsidRDefault="001270DC" w:rsidP="0072375D">
      <w:pPr>
        <w:jc w:val="both"/>
      </w:pPr>
    </w:p>
    <w:p w14:paraId="36CCB197" w14:textId="77777777" w:rsidR="001270DC" w:rsidRDefault="001270DC" w:rsidP="0072375D">
      <w:pPr>
        <w:jc w:val="both"/>
      </w:pPr>
    </w:p>
    <w:p w14:paraId="6C716D07" w14:textId="77777777" w:rsidR="001270DC" w:rsidRDefault="001270DC" w:rsidP="0072375D">
      <w:pPr>
        <w:jc w:val="both"/>
      </w:pPr>
    </w:p>
    <w:p w14:paraId="387CBA30" w14:textId="77777777" w:rsidR="001270DC" w:rsidRDefault="001270DC" w:rsidP="0072375D">
      <w:pPr>
        <w:jc w:val="both"/>
      </w:pPr>
    </w:p>
    <w:p w14:paraId="211ED482" w14:textId="77777777" w:rsidR="001270DC" w:rsidRDefault="001270DC" w:rsidP="0072375D">
      <w:pPr>
        <w:jc w:val="both"/>
      </w:pPr>
    </w:p>
    <w:p w14:paraId="3083E59A" w14:textId="77777777" w:rsidR="001270DC" w:rsidRDefault="001270DC" w:rsidP="0072375D">
      <w:pPr>
        <w:jc w:val="both"/>
      </w:pPr>
    </w:p>
    <w:p w14:paraId="1C84D389" w14:textId="77777777" w:rsidR="001270DC" w:rsidRDefault="001270DC" w:rsidP="0072375D">
      <w:pPr>
        <w:jc w:val="both"/>
      </w:pPr>
    </w:p>
    <w:p w14:paraId="45A8004F" w14:textId="77777777" w:rsidR="001270DC" w:rsidRDefault="001270DC" w:rsidP="0072375D">
      <w:pPr>
        <w:jc w:val="both"/>
      </w:pPr>
    </w:p>
    <w:p w14:paraId="56B9C8F3" w14:textId="77777777" w:rsidR="001270DC" w:rsidRDefault="001270DC" w:rsidP="0072375D">
      <w:pPr>
        <w:jc w:val="both"/>
      </w:pPr>
    </w:p>
    <w:p w14:paraId="4647190B" w14:textId="77777777" w:rsidR="001270DC" w:rsidRDefault="001270DC" w:rsidP="0072375D">
      <w:pPr>
        <w:jc w:val="both"/>
      </w:pPr>
    </w:p>
    <w:p w14:paraId="673C96CD" w14:textId="77777777" w:rsidR="001270DC" w:rsidRDefault="001270DC" w:rsidP="0072375D">
      <w:pPr>
        <w:jc w:val="both"/>
      </w:pPr>
    </w:p>
    <w:p w14:paraId="29580BA7" w14:textId="77777777" w:rsidR="001270DC" w:rsidRDefault="001270DC" w:rsidP="0072375D">
      <w:pPr>
        <w:jc w:val="both"/>
      </w:pPr>
    </w:p>
    <w:p w14:paraId="3FD5CD41" w14:textId="77777777" w:rsidR="001270DC" w:rsidRDefault="001270DC" w:rsidP="0072375D">
      <w:pPr>
        <w:jc w:val="both"/>
      </w:pPr>
    </w:p>
    <w:p w14:paraId="39190B1D" w14:textId="77777777" w:rsidR="001270DC" w:rsidRDefault="001270DC" w:rsidP="0072375D">
      <w:pPr>
        <w:jc w:val="both"/>
      </w:pPr>
    </w:p>
    <w:p w14:paraId="01840499" w14:textId="77777777" w:rsidR="001270DC" w:rsidRDefault="001270DC" w:rsidP="0072375D">
      <w:pPr>
        <w:jc w:val="both"/>
      </w:pPr>
    </w:p>
    <w:p w14:paraId="65144B86" w14:textId="77777777" w:rsidR="001270DC" w:rsidRDefault="001270DC" w:rsidP="0072375D">
      <w:pPr>
        <w:jc w:val="both"/>
      </w:pPr>
    </w:p>
    <w:p w14:paraId="2B5F2373" w14:textId="77777777" w:rsidR="001270DC" w:rsidRDefault="001270DC" w:rsidP="0072375D">
      <w:pPr>
        <w:jc w:val="both"/>
      </w:pPr>
    </w:p>
    <w:p w14:paraId="50F0BB24" w14:textId="77777777" w:rsidR="001270DC" w:rsidRDefault="001270DC" w:rsidP="0072375D">
      <w:pPr>
        <w:jc w:val="both"/>
      </w:pPr>
    </w:p>
    <w:p w14:paraId="75B9B823" w14:textId="77777777" w:rsidR="001270DC" w:rsidRDefault="001270DC" w:rsidP="0072375D">
      <w:pPr>
        <w:jc w:val="both"/>
      </w:pPr>
    </w:p>
    <w:p w14:paraId="7ABC3AF5" w14:textId="77777777" w:rsidR="001270DC" w:rsidRDefault="001270DC" w:rsidP="0072375D">
      <w:pPr>
        <w:jc w:val="both"/>
      </w:pPr>
    </w:p>
    <w:p w14:paraId="78570315" w14:textId="77777777" w:rsidR="001270DC" w:rsidRDefault="001270DC" w:rsidP="0072375D">
      <w:pPr>
        <w:jc w:val="both"/>
      </w:pPr>
    </w:p>
    <w:p w14:paraId="4C91E33B" w14:textId="77777777" w:rsidR="001270DC" w:rsidRDefault="001270DC" w:rsidP="0072375D">
      <w:pPr>
        <w:jc w:val="both"/>
      </w:pPr>
    </w:p>
    <w:p w14:paraId="3828541C" w14:textId="6CC819C5" w:rsidR="001270DC" w:rsidRPr="001270DC" w:rsidRDefault="001270DC" w:rsidP="001270DC">
      <w:pPr>
        <w:jc w:val="both"/>
      </w:pPr>
      <w:r w:rsidRPr="001270DC">
        <w:rPr>
          <w:b/>
        </w:rPr>
        <w:lastRenderedPageBreak/>
        <w:t>LA IMPORTANCIA DE LA ATENCIÓN AL CLIENTE POR LOS AUXILIARES ADMINISTRATIVOS EN LOS CENTROS HOSPITALARIOS</w:t>
      </w:r>
    </w:p>
    <w:p w14:paraId="7E2F96FA" w14:textId="77777777" w:rsidR="001270DC" w:rsidRPr="001270DC" w:rsidRDefault="001270DC" w:rsidP="001270DC">
      <w:pPr>
        <w:jc w:val="both"/>
        <w:rPr>
          <w:b/>
        </w:rPr>
      </w:pPr>
      <w:r w:rsidRPr="001270DC">
        <w:rPr>
          <w:b/>
        </w:rPr>
        <w:t>Introducción</w:t>
      </w:r>
    </w:p>
    <w:p w14:paraId="02BFE8BD" w14:textId="77777777" w:rsidR="001270DC" w:rsidRPr="001270DC" w:rsidRDefault="001270DC" w:rsidP="001270DC">
      <w:pPr>
        <w:jc w:val="both"/>
      </w:pPr>
      <w:r w:rsidRPr="001270DC">
        <w:t xml:space="preserve">La atención al cliente constituye un elemento fundamental en el funcionamiento de los centros hospitalarios. Los auxiliares administrativos son, en muchas ocasiones, el primer punto de contacto entre los pacientes y la institución sanitaria. Su labor no solo se limita a tareas administrativas, sino que también incluye la orientación, información y apoyo a los usuarios. Una atención adecuada contribuye a mejorar la satisfacción de los pacientes, optimiza los procesos de gestión y favorece una imagen positiva del centro hospitalario. El objetivo de este trabajo es analizar la importancia de la atención </w:t>
      </w:r>
      <w:proofErr w:type="gramStart"/>
      <w:r w:rsidRPr="001270DC">
        <w:t>al cliente realizada</w:t>
      </w:r>
      <w:proofErr w:type="gramEnd"/>
      <w:r w:rsidRPr="001270DC">
        <w:t xml:space="preserve"> por los auxiliares administrativos en los hospitales y su impacto en la calidad del servicio sanitario.</w:t>
      </w:r>
    </w:p>
    <w:p w14:paraId="17504E24" w14:textId="77777777" w:rsidR="001270DC" w:rsidRPr="001270DC" w:rsidRDefault="001270DC" w:rsidP="001270DC">
      <w:pPr>
        <w:jc w:val="both"/>
        <w:rPr>
          <w:b/>
        </w:rPr>
      </w:pPr>
      <w:r w:rsidRPr="001270DC">
        <w:rPr>
          <w:b/>
        </w:rPr>
        <w:t>Material y métodos</w:t>
      </w:r>
    </w:p>
    <w:p w14:paraId="7ED26663" w14:textId="77777777" w:rsidR="001270DC" w:rsidRPr="001270DC" w:rsidRDefault="001270DC" w:rsidP="001270DC">
      <w:pPr>
        <w:jc w:val="both"/>
      </w:pPr>
      <w:r w:rsidRPr="001270DC">
        <w:t>Se realizó una revisión bibliográfica de artículos científicos, manuales de gestión sanitaria y documentos institucionales relacionados con la atención al usuario en centros hospitalarios. La búsqueda de información se efectuó en bases de datos académicas y páginas oficiales de organismos de salud. Se seleccionaron publicaciones recientes que abordaran las funciones de los auxiliares administrativos, la calidad asistencial y la satisfacción de los pacientes. Posteriormente, se analizaron los datos obtenidos para identificar los principales factores que influyen en una atención al cliente eficaz dentro del ámbito hospitalario.</w:t>
      </w:r>
    </w:p>
    <w:p w14:paraId="68AED45B" w14:textId="77777777" w:rsidR="001270DC" w:rsidRPr="001270DC" w:rsidRDefault="001270DC" w:rsidP="001270DC">
      <w:pPr>
        <w:jc w:val="both"/>
        <w:rPr>
          <w:b/>
        </w:rPr>
      </w:pPr>
      <w:r w:rsidRPr="001270DC">
        <w:rPr>
          <w:b/>
        </w:rPr>
        <w:t>Resultados</w:t>
      </w:r>
    </w:p>
    <w:p w14:paraId="16159295" w14:textId="77777777" w:rsidR="001270DC" w:rsidRPr="001270DC" w:rsidRDefault="001270DC" w:rsidP="001270DC">
      <w:pPr>
        <w:jc w:val="both"/>
      </w:pPr>
      <w:r w:rsidRPr="001270DC">
        <w:t>Los estudios revisados coinciden en señalar que los auxiliares administrativos desempeñan un papel clave en la experiencia del paciente. Entre las funciones más valoradas destacan la recepción de usuarios, la gestión de citas, la resolución de dudas y la coordinación de trámites administrativos.</w:t>
      </w:r>
    </w:p>
    <w:p w14:paraId="54A52AB4" w14:textId="77777777" w:rsidR="001270DC" w:rsidRPr="001270DC" w:rsidRDefault="001270DC" w:rsidP="001270DC">
      <w:pPr>
        <w:jc w:val="both"/>
      </w:pPr>
      <w:r w:rsidRPr="001270DC">
        <w:t>Asimismo, se observó que una comunicación clara, respetuosa y empática contribuye a reducir la ansiedad de los pacientes y familiares, especialmente en situaciones de enfermedad o incertidumbre. Los resultados también muestran que la capacitación en habilidades comunicativas y atención al cliente mejora significativamente la percepción de calidad del servicio.</w:t>
      </w:r>
    </w:p>
    <w:p w14:paraId="5F642DA8" w14:textId="77777777" w:rsidR="001270DC" w:rsidRPr="001270DC" w:rsidRDefault="001270DC" w:rsidP="001270DC">
      <w:pPr>
        <w:jc w:val="both"/>
      </w:pPr>
      <w:r w:rsidRPr="001270DC">
        <w:t>Otro aspecto relevante es la eficiencia en la gestión documental y de citas. Cuando los procesos administrativos se realizan de manera organizada y ágil, disminuyen los tiempos de espera y aumentan los niveles de satisfacción de los usuarios. Por el contrario, los errores administrativos y la falta de información pueden generar reclamaciones y afectar negativamente la imagen del hospital.</w:t>
      </w:r>
    </w:p>
    <w:p w14:paraId="21385FF3" w14:textId="77777777" w:rsidR="001270DC" w:rsidRPr="001270DC" w:rsidRDefault="001270DC" w:rsidP="001270DC">
      <w:pPr>
        <w:jc w:val="both"/>
        <w:rPr>
          <w:b/>
        </w:rPr>
      </w:pPr>
      <w:r w:rsidRPr="001270DC">
        <w:rPr>
          <w:b/>
        </w:rPr>
        <w:lastRenderedPageBreak/>
        <w:t>Conclusiones</w:t>
      </w:r>
    </w:p>
    <w:p w14:paraId="0AC59F8F" w14:textId="77777777" w:rsidR="001270DC" w:rsidRPr="001270DC" w:rsidRDefault="001270DC" w:rsidP="001270DC">
      <w:pPr>
        <w:jc w:val="both"/>
      </w:pPr>
      <w:r w:rsidRPr="001270DC">
        <w:t xml:space="preserve">La atención </w:t>
      </w:r>
      <w:proofErr w:type="gramStart"/>
      <w:r w:rsidRPr="001270DC">
        <w:t>al cliente realizada</w:t>
      </w:r>
      <w:proofErr w:type="gramEnd"/>
      <w:r w:rsidRPr="001270DC">
        <w:t xml:space="preserve"> por los auxiliares administrativos es un componente esencial de la calidad asistencial en los centros hospitalarios. Su trabajo influye directamente en la satisfacción de los pacientes, la eficiencia de los servicios y la percepción general de la institución sanitaria.</w:t>
      </w:r>
    </w:p>
    <w:p w14:paraId="5A86DFDA" w14:textId="77777777" w:rsidR="001270DC" w:rsidRPr="001270DC" w:rsidRDefault="001270DC" w:rsidP="001270DC">
      <w:pPr>
        <w:jc w:val="both"/>
      </w:pPr>
      <w:r w:rsidRPr="001270DC">
        <w:t>Los auxiliares administrativos no solo cumplen funciones de gestión, sino que también desempeñan un importante papel humano al ofrecer orientación y apoyo a los usuarios. Por ello, resulta fundamental promover la formación continua en comunicación, empatía y atención al cliente, así como implementar estrategias que favorezcan una gestión administrativa eficiente. Una atención de calidad contribuye al bienestar de los pacientes y fortalece la confianza en el sistema sanitario.</w:t>
      </w:r>
    </w:p>
    <w:p w14:paraId="0346A32A" w14:textId="77777777" w:rsidR="001270DC" w:rsidRPr="001270DC" w:rsidRDefault="001270DC" w:rsidP="001270DC">
      <w:pPr>
        <w:jc w:val="both"/>
        <w:rPr>
          <w:b/>
        </w:rPr>
      </w:pPr>
      <w:r w:rsidRPr="001270DC">
        <w:rPr>
          <w:b/>
        </w:rPr>
        <w:t>Bibliografía</w:t>
      </w:r>
    </w:p>
    <w:p w14:paraId="47EE2420" w14:textId="77777777" w:rsidR="001270DC" w:rsidRPr="001270DC" w:rsidRDefault="001270DC" w:rsidP="001270DC">
      <w:pPr>
        <w:numPr>
          <w:ilvl w:val="0"/>
          <w:numId w:val="46"/>
        </w:numPr>
        <w:jc w:val="both"/>
      </w:pPr>
      <w:r w:rsidRPr="001270DC">
        <w:t xml:space="preserve">Organización Mundial de la Salud (OMS). </w:t>
      </w:r>
      <w:r w:rsidRPr="001270DC">
        <w:rPr>
          <w:i/>
        </w:rPr>
        <w:t>Calidad de la atención sanitaria</w:t>
      </w:r>
      <w:r w:rsidRPr="001270DC">
        <w:t xml:space="preserve">. Ginebra: OMS. </w:t>
      </w:r>
    </w:p>
    <w:p w14:paraId="15ECBD5E" w14:textId="77777777" w:rsidR="001270DC" w:rsidRPr="001270DC" w:rsidRDefault="001270DC" w:rsidP="001270DC">
      <w:pPr>
        <w:numPr>
          <w:ilvl w:val="0"/>
          <w:numId w:val="46"/>
        </w:numPr>
        <w:jc w:val="both"/>
      </w:pPr>
      <w:r w:rsidRPr="001270DC">
        <w:t xml:space="preserve">Ministerio de Sanidad de España. </w:t>
      </w:r>
      <w:r w:rsidRPr="001270DC">
        <w:rPr>
          <w:i/>
        </w:rPr>
        <w:t>Estrategias para la mejora de la atención al paciente en el Sistema Nacional de Salud</w:t>
      </w:r>
      <w:r w:rsidRPr="001270DC">
        <w:t xml:space="preserve">. </w:t>
      </w:r>
    </w:p>
    <w:p w14:paraId="36296C2E" w14:textId="77777777" w:rsidR="001270DC" w:rsidRPr="001270DC" w:rsidRDefault="001270DC" w:rsidP="001270DC">
      <w:pPr>
        <w:numPr>
          <w:ilvl w:val="0"/>
          <w:numId w:val="46"/>
        </w:numPr>
        <w:jc w:val="both"/>
      </w:pPr>
      <w:r w:rsidRPr="001270DC">
        <w:t xml:space="preserve">López, M. y García, J. (2022). “La satisfacción del paciente y la calidad de los servicios administrativos hospitalarios”. Revista de Gestión Sanitaria, 18(2), 45-56. </w:t>
      </w:r>
    </w:p>
    <w:p w14:paraId="6E2800EB" w14:textId="77777777" w:rsidR="001270DC" w:rsidRPr="001270DC" w:rsidRDefault="001270DC" w:rsidP="001270DC">
      <w:pPr>
        <w:numPr>
          <w:ilvl w:val="0"/>
          <w:numId w:val="46"/>
        </w:numPr>
        <w:jc w:val="both"/>
      </w:pPr>
      <w:r w:rsidRPr="001270DC">
        <w:t xml:space="preserve">Pérez, A. (2021). </w:t>
      </w:r>
      <w:r w:rsidRPr="001270DC">
        <w:rPr>
          <w:i/>
        </w:rPr>
        <w:t>Atención al usuario en instituciones sanitarias</w:t>
      </w:r>
      <w:r w:rsidRPr="001270DC">
        <w:t xml:space="preserve">. Madrid: Editorial Médica Panamericana. </w:t>
      </w:r>
    </w:p>
    <w:p w14:paraId="0FB819E8" w14:textId="77777777" w:rsidR="001270DC" w:rsidRPr="001270DC" w:rsidRDefault="001270DC" w:rsidP="001270DC">
      <w:pPr>
        <w:numPr>
          <w:ilvl w:val="0"/>
          <w:numId w:val="46"/>
        </w:numPr>
        <w:jc w:val="both"/>
      </w:pPr>
      <w:r w:rsidRPr="001270DC">
        <w:t>Sánchez, R. y Torres, L. (2023). “Comunicación efectiva y experiencia del paciente en centros hospitalarios”. Revista Española de Administración Sanitaria, 12(1), 2231.</w:t>
      </w:r>
    </w:p>
    <w:p w14:paraId="6B724B6A" w14:textId="77777777" w:rsidR="001270DC" w:rsidRDefault="001270DC" w:rsidP="0072375D">
      <w:pPr>
        <w:jc w:val="both"/>
      </w:pPr>
    </w:p>
    <w:p w14:paraId="64C9E30D" w14:textId="77777777" w:rsidR="001270DC" w:rsidRDefault="001270DC" w:rsidP="0072375D">
      <w:pPr>
        <w:jc w:val="both"/>
      </w:pPr>
    </w:p>
    <w:p w14:paraId="2E4C3854" w14:textId="77777777" w:rsidR="001270DC" w:rsidRDefault="001270DC" w:rsidP="0072375D">
      <w:pPr>
        <w:jc w:val="both"/>
      </w:pPr>
    </w:p>
    <w:p w14:paraId="21DA54B7" w14:textId="77777777" w:rsidR="001270DC" w:rsidRDefault="001270DC" w:rsidP="0072375D">
      <w:pPr>
        <w:jc w:val="both"/>
      </w:pPr>
    </w:p>
    <w:p w14:paraId="5FB1A9F3" w14:textId="77777777" w:rsidR="001270DC" w:rsidRDefault="001270DC" w:rsidP="0072375D">
      <w:pPr>
        <w:jc w:val="both"/>
      </w:pPr>
    </w:p>
    <w:p w14:paraId="2EFB7974" w14:textId="77777777" w:rsidR="001270DC" w:rsidRDefault="001270DC" w:rsidP="0072375D">
      <w:pPr>
        <w:jc w:val="both"/>
      </w:pPr>
    </w:p>
    <w:p w14:paraId="402D931A" w14:textId="77777777" w:rsidR="001270DC" w:rsidRDefault="001270DC" w:rsidP="0072375D">
      <w:pPr>
        <w:jc w:val="both"/>
      </w:pPr>
    </w:p>
    <w:p w14:paraId="250FC20D" w14:textId="77777777" w:rsidR="001270DC" w:rsidRDefault="001270DC" w:rsidP="0072375D">
      <w:pPr>
        <w:jc w:val="both"/>
      </w:pPr>
    </w:p>
    <w:p w14:paraId="203AB171" w14:textId="77777777" w:rsidR="001270DC" w:rsidRPr="001270DC" w:rsidRDefault="001270DC" w:rsidP="001270DC">
      <w:pPr>
        <w:jc w:val="both"/>
      </w:pPr>
      <w:r w:rsidRPr="001270DC">
        <w:rPr>
          <w:b/>
        </w:rPr>
        <w:lastRenderedPageBreak/>
        <w:t>LA DIGITALIZACIÓN DE LOS PROCESOS ADMINISTRATIVOS EN CENTROS HOSPITALARIOS</w:t>
      </w:r>
    </w:p>
    <w:p w14:paraId="06B61272" w14:textId="77777777" w:rsidR="001270DC" w:rsidRPr="001270DC" w:rsidRDefault="001270DC" w:rsidP="001270DC">
      <w:pPr>
        <w:jc w:val="both"/>
        <w:rPr>
          <w:b/>
        </w:rPr>
      </w:pPr>
      <w:r w:rsidRPr="001270DC">
        <w:rPr>
          <w:b/>
        </w:rPr>
        <w:t>Introducción</w:t>
      </w:r>
    </w:p>
    <w:p w14:paraId="11EE6374" w14:textId="77777777" w:rsidR="001270DC" w:rsidRPr="001270DC" w:rsidRDefault="001270DC" w:rsidP="001270DC">
      <w:pPr>
        <w:jc w:val="both"/>
      </w:pPr>
      <w:r w:rsidRPr="001270DC">
        <w:t>La transformación digital ha supuesto un cambio significativo en la gestión de los centros hospitalarios. La incorporación de tecnologías de la información y la comunicación en los procesos administrativos ha permitido mejorar la eficiencia, reducir errores y optimizar la atención al paciente. Los procedimientos que anteriormente se realizaban de forma manual, como la gestión de historias clínicas, la programación de citas o el archivo de documentación, se han modernizado mediante sistemas informáticos que facilitan el acceso y tratamiento de la información. En este contexto, los auxiliares administrativos desempeñan un papel fundamental en la adaptación y utilización de estas herramientas digitales. El objetivo de este trabajo es analizar la importancia de la digitalización de los procesos administrativos en los centros hospitalarios y sus beneficios para la calidad del servicio sanitario.</w:t>
      </w:r>
    </w:p>
    <w:p w14:paraId="016A09EC" w14:textId="77777777" w:rsidR="001270DC" w:rsidRPr="001270DC" w:rsidRDefault="001270DC" w:rsidP="001270DC">
      <w:pPr>
        <w:jc w:val="both"/>
        <w:rPr>
          <w:b/>
        </w:rPr>
      </w:pPr>
      <w:r w:rsidRPr="001270DC">
        <w:rPr>
          <w:b/>
        </w:rPr>
        <w:t>Material y métodos</w:t>
      </w:r>
    </w:p>
    <w:p w14:paraId="5C0B5FBA" w14:textId="77777777" w:rsidR="001270DC" w:rsidRPr="001270DC" w:rsidRDefault="001270DC" w:rsidP="001270DC">
      <w:pPr>
        <w:jc w:val="both"/>
      </w:pPr>
      <w:r w:rsidRPr="001270DC">
        <w:t>Para la elaboración de este trabajo se realizó una revisión bibliográfica de artículos científicos, informes institucionales y documentos relacionados con la digitalización en el ámbito sanitario. La búsqueda se llevó a cabo en bases de datos académicas, publicaciones especializadas y documentos emitidos por organismos nacionales e internacionales de salud. Se seleccionaron estudios publicados en los últimos años que abordaran la implementación de tecnologías digitales en la gestión hospitalaria, así como sus efectos sobre la eficiencia administrativa y la atención al paciente. Posteriormente, la información recopilada fue analizada y organizada para identificar los principales beneficios y desafíos asociados a la transformación digital de los procesos administrativos.</w:t>
      </w:r>
    </w:p>
    <w:p w14:paraId="3B6436DE" w14:textId="77777777" w:rsidR="001270DC" w:rsidRPr="001270DC" w:rsidRDefault="001270DC" w:rsidP="001270DC">
      <w:pPr>
        <w:jc w:val="both"/>
        <w:rPr>
          <w:b/>
        </w:rPr>
      </w:pPr>
      <w:r w:rsidRPr="001270DC">
        <w:rPr>
          <w:b/>
        </w:rPr>
        <w:t>Resultados</w:t>
      </w:r>
    </w:p>
    <w:p w14:paraId="0E99AEDB" w14:textId="77777777" w:rsidR="001270DC" w:rsidRPr="001270DC" w:rsidRDefault="001270DC" w:rsidP="001270DC">
      <w:pPr>
        <w:jc w:val="both"/>
      </w:pPr>
      <w:r w:rsidRPr="001270DC">
        <w:t>La revisión de la literatura evidencia que la digitalización ha generado mejoras importantes en la gestión administrativa hospitalaria. Uno de los principales avances es la implantación de la historia clínica electrónica, que permite almacenar, consultar y actualizar la información de los pacientes de forma rápida y segura. Esto facilita la coordinación entre los distintos profesionales sanitarios y reduce la duplicidad de documentos.</w:t>
      </w:r>
    </w:p>
    <w:p w14:paraId="38D5B09F" w14:textId="77777777" w:rsidR="001270DC" w:rsidRPr="001270DC" w:rsidRDefault="001270DC" w:rsidP="001270DC">
      <w:pPr>
        <w:jc w:val="both"/>
      </w:pPr>
      <w:r w:rsidRPr="001270DC">
        <w:t>Asimismo, los sistemas digitales de gestión de citas han contribuido a disminuir los tiempos de espera y a optimizar la organización de consultas, pruebas diagnósticas y procedimientos médicos. Los pacientes pueden acceder a determinados servicios de manera más sencilla mediante plataformas en línea, lo que mejora su experiencia y satisfacción.</w:t>
      </w:r>
    </w:p>
    <w:p w14:paraId="78E58BEA" w14:textId="77777777" w:rsidR="001270DC" w:rsidRPr="001270DC" w:rsidRDefault="001270DC" w:rsidP="001270DC">
      <w:pPr>
        <w:jc w:val="both"/>
      </w:pPr>
      <w:r w:rsidRPr="001270DC">
        <w:lastRenderedPageBreak/>
        <w:t>Otro resultado destacado es la reducción de errores administrativos relacionados con la gestión documental y el tratamiento de datos. La automatización de tareas rutinarias permite una mayor precisión en los registros y libera tiempo para que el personal administrativo pueda centrarse en actividades de mayor valor añadido.</w:t>
      </w:r>
    </w:p>
    <w:p w14:paraId="19358D24" w14:textId="77777777" w:rsidR="001270DC" w:rsidRPr="001270DC" w:rsidRDefault="001270DC" w:rsidP="001270DC">
      <w:pPr>
        <w:jc w:val="both"/>
      </w:pPr>
      <w:r w:rsidRPr="001270DC">
        <w:t>Sin embargo, también se identificaron algunos desafíos. Entre ellos destacan la necesidad de formación continua del personal, la inversión económica requerida para implementar nuevas tecnologías y la importancia de garantizar la protección y confidencialidad de los datos sanitarios.</w:t>
      </w:r>
    </w:p>
    <w:p w14:paraId="36745EBE" w14:textId="77777777" w:rsidR="001270DC" w:rsidRPr="001270DC" w:rsidRDefault="001270DC" w:rsidP="001270DC">
      <w:pPr>
        <w:jc w:val="both"/>
        <w:rPr>
          <w:b/>
        </w:rPr>
      </w:pPr>
      <w:r w:rsidRPr="001270DC">
        <w:rPr>
          <w:b/>
        </w:rPr>
        <w:t>Conclusiones</w:t>
      </w:r>
    </w:p>
    <w:p w14:paraId="29636F80" w14:textId="77777777" w:rsidR="001270DC" w:rsidRPr="001270DC" w:rsidRDefault="001270DC" w:rsidP="001270DC">
      <w:pPr>
        <w:jc w:val="both"/>
      </w:pPr>
      <w:r w:rsidRPr="001270DC">
        <w:t>La digitalización de los procesos administrativos en los centros hospitalarios constituye una herramienta clave para mejorar la eficiencia, la calidad del servicio y la satisfacción de los pacientes. La incorporación de sistemas informáticos ha permitido agilizar procedimientos, optimizar la gestión de la información y reducir errores administrativos.</w:t>
      </w:r>
    </w:p>
    <w:p w14:paraId="66B9381F" w14:textId="77777777" w:rsidR="001270DC" w:rsidRPr="001270DC" w:rsidRDefault="001270DC" w:rsidP="001270DC">
      <w:pPr>
        <w:jc w:val="both"/>
      </w:pPr>
      <w:r w:rsidRPr="001270DC">
        <w:t>Los auxiliares administrativos desempeñan un papel esencial en este proceso de transformación, ya que son responsables de utilizar y gestionar muchas de las herramientas digitales implantadas en los hospitales. Por ello, resulta imprescindible promover programas de formación que faciliten la adaptación a las nuevas tecnologías y garanticen un uso adecuado de los sistemas de información.</w:t>
      </w:r>
    </w:p>
    <w:p w14:paraId="6AAAE70F" w14:textId="77777777" w:rsidR="001270DC" w:rsidRPr="001270DC" w:rsidRDefault="001270DC" w:rsidP="001270DC">
      <w:pPr>
        <w:jc w:val="both"/>
      </w:pPr>
      <w:r w:rsidRPr="001270DC">
        <w:t>En conclusión, la digitalización representa una oportunidad para modernizar la gestión hospitalaria y responder de manera más eficaz a las necesidades de los usuarios. Su implementación adecuada contribuye al fortalecimiento de los servicios sanitarios y al desarrollo de una atención más segura, eficiente y centrada en el paciente.</w:t>
      </w:r>
    </w:p>
    <w:p w14:paraId="396F1692" w14:textId="77777777" w:rsidR="001270DC" w:rsidRPr="001270DC" w:rsidRDefault="001270DC" w:rsidP="001270DC">
      <w:pPr>
        <w:jc w:val="both"/>
        <w:rPr>
          <w:b/>
        </w:rPr>
      </w:pPr>
      <w:r w:rsidRPr="001270DC">
        <w:rPr>
          <w:b/>
        </w:rPr>
        <w:t>Bibliografía</w:t>
      </w:r>
    </w:p>
    <w:p w14:paraId="75C1BCFF" w14:textId="77777777" w:rsidR="001270DC" w:rsidRPr="001270DC" w:rsidRDefault="001270DC" w:rsidP="001270DC">
      <w:pPr>
        <w:numPr>
          <w:ilvl w:val="0"/>
          <w:numId w:val="47"/>
        </w:numPr>
        <w:jc w:val="both"/>
      </w:pPr>
      <w:r w:rsidRPr="001270DC">
        <w:t xml:space="preserve">Organización Mundial de la Salud (OMS). </w:t>
      </w:r>
      <w:r w:rsidRPr="001270DC">
        <w:rPr>
          <w:i/>
          <w:lang w:val="en-GB"/>
        </w:rPr>
        <w:t>Global Strategy on Digital Health 2020–2025</w:t>
      </w:r>
      <w:r w:rsidRPr="001270DC">
        <w:rPr>
          <w:lang w:val="en-GB"/>
        </w:rPr>
        <w:t xml:space="preserve">. </w:t>
      </w:r>
      <w:r w:rsidRPr="001270DC">
        <w:t xml:space="preserve">Ginebra: OMS. </w:t>
      </w:r>
    </w:p>
    <w:p w14:paraId="247C7A4D" w14:textId="77777777" w:rsidR="001270DC" w:rsidRPr="001270DC" w:rsidRDefault="001270DC" w:rsidP="001270DC">
      <w:pPr>
        <w:numPr>
          <w:ilvl w:val="0"/>
          <w:numId w:val="47"/>
        </w:numPr>
        <w:jc w:val="both"/>
      </w:pPr>
      <w:r w:rsidRPr="001270DC">
        <w:t xml:space="preserve">Ministerio de Sanidad de España. </w:t>
      </w:r>
      <w:r w:rsidRPr="001270DC">
        <w:rPr>
          <w:i/>
        </w:rPr>
        <w:t>Estrategia de Salud Digital del Sistema Nacional de Salud</w:t>
      </w:r>
      <w:r w:rsidRPr="001270DC">
        <w:t xml:space="preserve">. </w:t>
      </w:r>
    </w:p>
    <w:p w14:paraId="566C9298" w14:textId="77777777" w:rsidR="001270DC" w:rsidRPr="001270DC" w:rsidRDefault="001270DC" w:rsidP="001270DC">
      <w:pPr>
        <w:numPr>
          <w:ilvl w:val="0"/>
          <w:numId w:val="47"/>
        </w:numPr>
        <w:jc w:val="both"/>
      </w:pPr>
      <w:r w:rsidRPr="001270DC">
        <w:t xml:space="preserve">García, P. y López, M. (2022). “Transformación digital y gestión administrativa en hospitales”. Revista de Administración Sanitaria, 19(3), 45-58. </w:t>
      </w:r>
    </w:p>
    <w:p w14:paraId="1E40BB05" w14:textId="77777777" w:rsidR="001270DC" w:rsidRPr="001270DC" w:rsidRDefault="001270DC" w:rsidP="001270DC">
      <w:pPr>
        <w:numPr>
          <w:ilvl w:val="0"/>
          <w:numId w:val="47"/>
        </w:numPr>
        <w:jc w:val="both"/>
      </w:pPr>
      <w:r w:rsidRPr="001270DC">
        <w:t xml:space="preserve">Hernández, J. (2021). </w:t>
      </w:r>
      <w:r w:rsidRPr="001270DC">
        <w:rPr>
          <w:i/>
        </w:rPr>
        <w:t>Tecnologías de la información aplicadas a la gestión sanitaria</w:t>
      </w:r>
      <w:r w:rsidRPr="001270DC">
        <w:t xml:space="preserve">. Madrid: Editorial Médica Panamericana. </w:t>
      </w:r>
    </w:p>
    <w:p w14:paraId="34537493" w14:textId="77777777" w:rsidR="001270DC" w:rsidRPr="001270DC" w:rsidRDefault="001270DC" w:rsidP="001270DC">
      <w:pPr>
        <w:numPr>
          <w:ilvl w:val="0"/>
          <w:numId w:val="47"/>
        </w:numPr>
        <w:jc w:val="both"/>
      </w:pPr>
      <w:r w:rsidRPr="001270DC">
        <w:lastRenderedPageBreak/>
        <w:t>Sánchez, R. y Martínez, L. (2023). “Impacto de la digitalización en la calidad de los servicios hospitalarios”. Revista Española de Gestión Sanitaria, 15(2), 30-41.</w:t>
      </w:r>
    </w:p>
    <w:p w14:paraId="18925473" w14:textId="77777777" w:rsidR="001270DC" w:rsidRDefault="001270DC" w:rsidP="0072375D">
      <w:pPr>
        <w:jc w:val="both"/>
      </w:pPr>
    </w:p>
    <w:p w14:paraId="3DD5EE29" w14:textId="77777777" w:rsidR="001270DC" w:rsidRDefault="001270DC" w:rsidP="0072375D">
      <w:pPr>
        <w:jc w:val="both"/>
      </w:pPr>
    </w:p>
    <w:p w14:paraId="5265A27C" w14:textId="77777777" w:rsidR="001270DC" w:rsidRDefault="001270DC" w:rsidP="0072375D">
      <w:pPr>
        <w:jc w:val="both"/>
      </w:pPr>
    </w:p>
    <w:p w14:paraId="3ABB2276" w14:textId="77777777" w:rsidR="001270DC" w:rsidRDefault="001270DC" w:rsidP="0072375D">
      <w:pPr>
        <w:jc w:val="both"/>
      </w:pPr>
    </w:p>
    <w:p w14:paraId="20770B6E" w14:textId="77777777" w:rsidR="001270DC" w:rsidRDefault="001270DC" w:rsidP="0072375D">
      <w:pPr>
        <w:jc w:val="both"/>
      </w:pPr>
    </w:p>
    <w:p w14:paraId="5F371122" w14:textId="77777777" w:rsidR="001270DC" w:rsidRDefault="001270DC" w:rsidP="0072375D">
      <w:pPr>
        <w:jc w:val="both"/>
      </w:pPr>
    </w:p>
    <w:p w14:paraId="36F1C292" w14:textId="77777777" w:rsidR="001270DC" w:rsidRDefault="001270DC" w:rsidP="0072375D">
      <w:pPr>
        <w:jc w:val="both"/>
      </w:pPr>
    </w:p>
    <w:p w14:paraId="7D81A140" w14:textId="77777777" w:rsidR="001270DC" w:rsidRDefault="001270DC" w:rsidP="0072375D">
      <w:pPr>
        <w:jc w:val="both"/>
      </w:pPr>
    </w:p>
    <w:p w14:paraId="29C07F22" w14:textId="77777777" w:rsidR="001270DC" w:rsidRDefault="001270DC" w:rsidP="0072375D">
      <w:pPr>
        <w:jc w:val="both"/>
      </w:pPr>
    </w:p>
    <w:p w14:paraId="3CC00046" w14:textId="77777777" w:rsidR="001270DC" w:rsidRDefault="001270DC" w:rsidP="0072375D">
      <w:pPr>
        <w:jc w:val="both"/>
      </w:pPr>
    </w:p>
    <w:p w14:paraId="5A5E9934" w14:textId="77777777" w:rsidR="001270DC" w:rsidRDefault="001270DC" w:rsidP="0072375D">
      <w:pPr>
        <w:jc w:val="both"/>
      </w:pPr>
    </w:p>
    <w:p w14:paraId="78F2D649" w14:textId="77777777" w:rsidR="001270DC" w:rsidRDefault="001270DC" w:rsidP="0072375D">
      <w:pPr>
        <w:jc w:val="both"/>
      </w:pPr>
    </w:p>
    <w:p w14:paraId="686AC93A" w14:textId="77777777" w:rsidR="001270DC" w:rsidRDefault="001270DC" w:rsidP="0072375D">
      <w:pPr>
        <w:jc w:val="both"/>
      </w:pPr>
    </w:p>
    <w:p w14:paraId="73BD8A20" w14:textId="77777777" w:rsidR="001270DC" w:rsidRDefault="001270DC" w:rsidP="0072375D">
      <w:pPr>
        <w:jc w:val="both"/>
      </w:pPr>
    </w:p>
    <w:p w14:paraId="56B2AFA1" w14:textId="77777777" w:rsidR="001270DC" w:rsidRDefault="001270DC" w:rsidP="0072375D">
      <w:pPr>
        <w:jc w:val="both"/>
      </w:pPr>
    </w:p>
    <w:p w14:paraId="06221EA9" w14:textId="77777777" w:rsidR="001270DC" w:rsidRDefault="001270DC" w:rsidP="0072375D">
      <w:pPr>
        <w:jc w:val="both"/>
      </w:pPr>
    </w:p>
    <w:p w14:paraId="01954462" w14:textId="77777777" w:rsidR="001270DC" w:rsidRDefault="001270DC" w:rsidP="0072375D">
      <w:pPr>
        <w:jc w:val="both"/>
      </w:pPr>
    </w:p>
    <w:p w14:paraId="32D043CB" w14:textId="77777777" w:rsidR="001270DC" w:rsidRDefault="001270DC" w:rsidP="0072375D">
      <w:pPr>
        <w:jc w:val="both"/>
      </w:pPr>
    </w:p>
    <w:p w14:paraId="0751D7FB" w14:textId="77777777" w:rsidR="001270DC" w:rsidRDefault="001270DC" w:rsidP="0072375D">
      <w:pPr>
        <w:jc w:val="both"/>
      </w:pPr>
    </w:p>
    <w:p w14:paraId="0AAB68A7" w14:textId="77777777" w:rsidR="001270DC" w:rsidRDefault="001270DC" w:rsidP="0072375D">
      <w:pPr>
        <w:jc w:val="both"/>
      </w:pPr>
    </w:p>
    <w:p w14:paraId="16FBC8E4" w14:textId="77777777" w:rsidR="001270DC" w:rsidRDefault="001270DC" w:rsidP="0072375D">
      <w:pPr>
        <w:jc w:val="both"/>
      </w:pPr>
    </w:p>
    <w:p w14:paraId="176824A1" w14:textId="77777777" w:rsidR="001270DC" w:rsidRDefault="001270DC" w:rsidP="0072375D">
      <w:pPr>
        <w:jc w:val="both"/>
      </w:pPr>
    </w:p>
    <w:p w14:paraId="11505CF8" w14:textId="77777777" w:rsidR="001270DC" w:rsidRDefault="001270DC" w:rsidP="0072375D">
      <w:pPr>
        <w:jc w:val="both"/>
      </w:pPr>
    </w:p>
    <w:p w14:paraId="764292FB" w14:textId="77777777" w:rsidR="001270DC" w:rsidRDefault="001270DC" w:rsidP="0072375D">
      <w:pPr>
        <w:jc w:val="both"/>
      </w:pPr>
    </w:p>
    <w:p w14:paraId="6ADEB51C" w14:textId="77777777" w:rsidR="001270DC" w:rsidRDefault="001270DC" w:rsidP="0072375D">
      <w:pPr>
        <w:jc w:val="both"/>
      </w:pPr>
    </w:p>
    <w:p w14:paraId="5BCDCC6F" w14:textId="77777777" w:rsidR="001270DC" w:rsidRDefault="001270DC" w:rsidP="0072375D">
      <w:pPr>
        <w:jc w:val="both"/>
      </w:pPr>
    </w:p>
    <w:p w14:paraId="490A1A7D" w14:textId="77777777" w:rsidR="001270DC" w:rsidRPr="001270DC" w:rsidRDefault="001270DC" w:rsidP="001270DC">
      <w:pPr>
        <w:jc w:val="both"/>
      </w:pPr>
      <w:r w:rsidRPr="001270DC">
        <w:rPr>
          <w:b/>
        </w:rPr>
        <w:lastRenderedPageBreak/>
        <w:t>LA AUTOMATIZACIÓN DE TAREAS ADMINISTRATIVAS MEDIANTE INTELIGENCIA ARTIFICIAL EN CENTROS HOSPITALARIOS</w:t>
      </w:r>
    </w:p>
    <w:p w14:paraId="23A6FDF6" w14:textId="77777777" w:rsidR="001270DC" w:rsidRPr="001270DC" w:rsidRDefault="001270DC" w:rsidP="001270DC">
      <w:pPr>
        <w:jc w:val="both"/>
        <w:rPr>
          <w:b/>
        </w:rPr>
      </w:pPr>
      <w:r w:rsidRPr="001270DC">
        <w:rPr>
          <w:b/>
        </w:rPr>
        <w:t>Introducción</w:t>
      </w:r>
    </w:p>
    <w:p w14:paraId="586983F5" w14:textId="77777777" w:rsidR="001270DC" w:rsidRPr="001270DC" w:rsidRDefault="001270DC" w:rsidP="001270DC">
      <w:pPr>
        <w:jc w:val="both"/>
      </w:pPr>
      <w:r w:rsidRPr="001270DC">
        <w:t>La inteligencia artificial (IA) se ha convertido en una de las tecnologías más innovadoras en el ámbito sanitario. Aunque su aplicación suele asociarse al diagnóstico médico o al análisis de imágenes clínicas, también está transformando los procesos administrativos de los centros hospitalarios. La automatización de tareas mediante sistemas de IA permite optimizar la gestión de información, reducir la carga de trabajo del personal administrativo y mejorar la calidad del servicio ofrecido a los pacientes. Actividades como la programación de citas, la gestión documental, la atención inicial al usuario y el procesamiento de datos pueden realizarse de manera más eficiente gracias a estas herramientas tecnológicas. El objetivo de este trabajo es analizar la importancia de la automatización de tareas administrativas mediante inteligencia artificial en los centros hospitalarios y evaluar sus principales beneficios y desafíos.</w:t>
      </w:r>
    </w:p>
    <w:p w14:paraId="62F833AE" w14:textId="77777777" w:rsidR="001270DC" w:rsidRPr="001270DC" w:rsidRDefault="001270DC" w:rsidP="001270DC">
      <w:pPr>
        <w:jc w:val="both"/>
        <w:rPr>
          <w:b/>
        </w:rPr>
      </w:pPr>
      <w:r w:rsidRPr="001270DC">
        <w:rPr>
          <w:b/>
        </w:rPr>
        <w:t>Material y métodos</w:t>
      </w:r>
    </w:p>
    <w:p w14:paraId="66E386B4" w14:textId="77777777" w:rsidR="001270DC" w:rsidRPr="001270DC" w:rsidRDefault="001270DC" w:rsidP="001270DC">
      <w:pPr>
        <w:jc w:val="both"/>
      </w:pPr>
      <w:r w:rsidRPr="001270DC">
        <w:t>Para la elaboración de este trabajo se realizó una revisión bibliográfica de artículos científicos, informes técnicos y documentos publicados por organismos relacionados con la salud y las tecnologías de la información. La búsqueda se efectuó en bases de datos académicas y fuentes institucionales especializadas en gestión sanitaria e innovación tecnológica. Se seleccionaron estudios publicados en los últimos años que analizaran la aplicación de la inteligencia artificial en procesos administrativos hospitalarios. La información recopilada fue organizada y evaluada con el fin de identificar los principales usos, ventajas y limitaciones de estas herramientas en el entorno sanitario.</w:t>
      </w:r>
    </w:p>
    <w:p w14:paraId="41B3A831" w14:textId="77777777" w:rsidR="001270DC" w:rsidRPr="001270DC" w:rsidRDefault="001270DC" w:rsidP="001270DC">
      <w:pPr>
        <w:jc w:val="both"/>
        <w:rPr>
          <w:b/>
        </w:rPr>
      </w:pPr>
      <w:r w:rsidRPr="001270DC">
        <w:rPr>
          <w:b/>
        </w:rPr>
        <w:t>Resultados</w:t>
      </w:r>
    </w:p>
    <w:p w14:paraId="244842DC" w14:textId="77777777" w:rsidR="001270DC" w:rsidRPr="001270DC" w:rsidRDefault="001270DC" w:rsidP="001270DC">
      <w:pPr>
        <w:jc w:val="both"/>
      </w:pPr>
      <w:r w:rsidRPr="001270DC">
        <w:t>Los resultados de la revisión muestran que la inteligencia artificial está contribuyendo significativamente a la automatización de numerosos procesos administrativos en los hospitales. Uno de los usos más frecuentes es la gestión automatizada de citas médicas mediante sistemas inteligentes capaces de organizar agendas, enviar recordatorios y reducir el número de ausencias a las consultas.</w:t>
      </w:r>
    </w:p>
    <w:p w14:paraId="0339AA59" w14:textId="77777777" w:rsidR="001270DC" w:rsidRPr="001270DC" w:rsidRDefault="001270DC" w:rsidP="001270DC">
      <w:pPr>
        <w:jc w:val="both"/>
      </w:pPr>
      <w:r w:rsidRPr="001270DC">
        <w:t xml:space="preserve">Asimismo, los asistentes virtuales o </w:t>
      </w:r>
      <w:proofErr w:type="spellStart"/>
      <w:r w:rsidRPr="001270DC">
        <w:t>chatbots</w:t>
      </w:r>
      <w:proofErr w:type="spellEnd"/>
      <w:r w:rsidRPr="001270DC">
        <w:t xml:space="preserve"> permiten responder preguntas frecuentes de los pacientes, proporcionar información básica y orientar a los usuarios sin necesidad de intervención humana constante. Esto facilita una atención más rápida y reduce la carga de trabajo de los auxiliares administrativos.</w:t>
      </w:r>
    </w:p>
    <w:p w14:paraId="5648C331" w14:textId="77777777" w:rsidR="001270DC" w:rsidRPr="001270DC" w:rsidRDefault="001270DC" w:rsidP="001270DC">
      <w:pPr>
        <w:jc w:val="both"/>
      </w:pPr>
      <w:r w:rsidRPr="001270DC">
        <w:lastRenderedPageBreak/>
        <w:t>La IA también se utiliza para la clasificación y gestión de documentos, permitiendo organizar grandes volúmenes de información de forma precisa y eficiente. Además, algunos sistemas son capaces de detectar errores en registros administrativos y mejorar la calidad de los datos almacenados.</w:t>
      </w:r>
    </w:p>
    <w:p w14:paraId="407504BF" w14:textId="77777777" w:rsidR="001270DC" w:rsidRPr="001270DC" w:rsidRDefault="001270DC" w:rsidP="001270DC">
      <w:pPr>
        <w:jc w:val="both"/>
      </w:pPr>
      <w:r w:rsidRPr="001270DC">
        <w:t>Entre los beneficios identificados destacan el ahorro de tiempo, la reducción de errores humanos, la optimización de recursos y la mejora de la experiencia del paciente. Sin embargo, también se observaron desafíos importantes, como la necesidad de proteger la privacidad de los datos sanitarios, la inversión económica requerida para implementar estas tecnologías y la formación continua del personal para adaptarse a los nuevos sistemas.</w:t>
      </w:r>
    </w:p>
    <w:p w14:paraId="6443EAFA" w14:textId="77777777" w:rsidR="001270DC" w:rsidRPr="001270DC" w:rsidRDefault="001270DC" w:rsidP="001270DC">
      <w:pPr>
        <w:jc w:val="both"/>
        <w:rPr>
          <w:b/>
        </w:rPr>
      </w:pPr>
      <w:r w:rsidRPr="001270DC">
        <w:rPr>
          <w:b/>
        </w:rPr>
        <w:t>Conclusiones</w:t>
      </w:r>
    </w:p>
    <w:p w14:paraId="1C9A5FA0" w14:textId="77777777" w:rsidR="001270DC" w:rsidRPr="001270DC" w:rsidRDefault="001270DC" w:rsidP="001270DC">
      <w:pPr>
        <w:jc w:val="both"/>
      </w:pPr>
      <w:r w:rsidRPr="001270DC">
        <w:t>La automatización de tareas administrativas mediante inteligencia artificial representa una oportunidad para mejorar la eficiencia y calidad de la gestión en los centros hospitalarios. Su aplicación permite agilizar procesos, optimizar recursos y ofrecer una atención más rápida y eficaz a los pacientes.</w:t>
      </w:r>
    </w:p>
    <w:p w14:paraId="695338B1" w14:textId="77777777" w:rsidR="001270DC" w:rsidRPr="001270DC" w:rsidRDefault="001270DC" w:rsidP="001270DC">
      <w:pPr>
        <w:jc w:val="both"/>
      </w:pPr>
      <w:r w:rsidRPr="001270DC">
        <w:t>Lejos de sustituir completamente al personal administrativo, la inteligencia artificial actúa como una herramienta de apoyo que facilita el desempeño de las funciones diarias. Los auxiliares administrativos continúan siendo esenciales para la supervisión de procesos, la atención personalizada y la resolución de situaciones que requieren criterio humano.</w:t>
      </w:r>
    </w:p>
    <w:p w14:paraId="38B2C7A7" w14:textId="77777777" w:rsidR="001270DC" w:rsidRPr="001270DC" w:rsidRDefault="001270DC" w:rsidP="001270DC">
      <w:pPr>
        <w:jc w:val="both"/>
      </w:pPr>
      <w:r w:rsidRPr="001270DC">
        <w:t>Por ello, resulta fundamental promover una implementación responsable de estas tecnologías, garantizando la seguridad de la información y proporcionando la formación necesaria a los profesionales. En conclusión, la inteligencia artificial constituye un recurso estratégico para modernizar la administración hospitalaria y contribuir al desarrollo de servicios sanitarios más eficientes y centrados en las necesidades de los usuarios.</w:t>
      </w:r>
    </w:p>
    <w:p w14:paraId="3DA213FB" w14:textId="77777777" w:rsidR="001270DC" w:rsidRPr="001270DC" w:rsidRDefault="001270DC" w:rsidP="001270DC">
      <w:pPr>
        <w:jc w:val="both"/>
        <w:rPr>
          <w:b/>
        </w:rPr>
      </w:pPr>
      <w:r w:rsidRPr="001270DC">
        <w:rPr>
          <w:b/>
        </w:rPr>
        <w:t>Bibliografía</w:t>
      </w:r>
    </w:p>
    <w:p w14:paraId="0DE55483" w14:textId="77777777" w:rsidR="001270DC" w:rsidRPr="001270DC" w:rsidRDefault="001270DC" w:rsidP="001270DC">
      <w:pPr>
        <w:numPr>
          <w:ilvl w:val="0"/>
          <w:numId w:val="48"/>
        </w:numPr>
        <w:jc w:val="both"/>
      </w:pPr>
      <w:r w:rsidRPr="001270DC">
        <w:t xml:space="preserve">Organización Mundial de la Salud (OMS). </w:t>
      </w:r>
      <w:r w:rsidRPr="001270DC">
        <w:rPr>
          <w:i/>
          <w:lang w:val="en-GB"/>
        </w:rPr>
        <w:t>Ethics and Governance of Artificial Intelligence for Health</w:t>
      </w:r>
      <w:r w:rsidRPr="001270DC">
        <w:rPr>
          <w:lang w:val="en-GB"/>
        </w:rPr>
        <w:t xml:space="preserve">. </w:t>
      </w:r>
      <w:r w:rsidRPr="001270DC">
        <w:t xml:space="preserve">Ginebra: OMS. </w:t>
      </w:r>
    </w:p>
    <w:p w14:paraId="31E7CE47" w14:textId="77777777" w:rsidR="001270DC" w:rsidRPr="001270DC" w:rsidRDefault="001270DC" w:rsidP="001270DC">
      <w:pPr>
        <w:numPr>
          <w:ilvl w:val="0"/>
          <w:numId w:val="48"/>
        </w:numPr>
        <w:jc w:val="both"/>
      </w:pPr>
      <w:r w:rsidRPr="001270DC">
        <w:t xml:space="preserve">Ministerio de Sanidad de España. </w:t>
      </w:r>
      <w:r w:rsidRPr="001270DC">
        <w:rPr>
          <w:i/>
        </w:rPr>
        <w:t>Estrategia de Salud Digital del Sistema Nacional de Salud</w:t>
      </w:r>
      <w:r w:rsidRPr="001270DC">
        <w:t xml:space="preserve">. </w:t>
      </w:r>
    </w:p>
    <w:p w14:paraId="24E14579" w14:textId="77777777" w:rsidR="001270DC" w:rsidRPr="001270DC" w:rsidRDefault="001270DC" w:rsidP="001270DC">
      <w:pPr>
        <w:numPr>
          <w:ilvl w:val="0"/>
          <w:numId w:val="48"/>
        </w:numPr>
        <w:jc w:val="both"/>
      </w:pPr>
      <w:r w:rsidRPr="001270DC">
        <w:t xml:space="preserve">López, M. y García, J. (2023). “Aplicaciones de la inteligencia artificial en la gestión hospitalaria”. Revista de Innovación Sanitaria, 14(2), 35-48. </w:t>
      </w:r>
    </w:p>
    <w:p w14:paraId="7132F7F7" w14:textId="77777777" w:rsidR="001270DC" w:rsidRPr="001270DC" w:rsidRDefault="001270DC" w:rsidP="001270DC">
      <w:pPr>
        <w:numPr>
          <w:ilvl w:val="0"/>
          <w:numId w:val="48"/>
        </w:numPr>
        <w:jc w:val="both"/>
      </w:pPr>
      <w:r w:rsidRPr="001270DC">
        <w:t xml:space="preserve">Hernández, P. (2022). </w:t>
      </w:r>
      <w:r w:rsidRPr="001270DC">
        <w:rPr>
          <w:i/>
        </w:rPr>
        <w:t>Inteligencia artificial y transformación digital en la sanidad</w:t>
      </w:r>
      <w:r w:rsidRPr="001270DC">
        <w:t xml:space="preserve">. Madrid: Editorial Médica Panamericana. </w:t>
      </w:r>
    </w:p>
    <w:p w14:paraId="4B5FA3BC" w14:textId="77777777" w:rsidR="001270DC" w:rsidRPr="001270DC" w:rsidRDefault="001270DC" w:rsidP="001270DC">
      <w:pPr>
        <w:numPr>
          <w:ilvl w:val="0"/>
          <w:numId w:val="48"/>
        </w:numPr>
        <w:jc w:val="both"/>
      </w:pPr>
      <w:r w:rsidRPr="001270DC">
        <w:lastRenderedPageBreak/>
        <w:t xml:space="preserve">Sánchez, R. y Torres, L. (2024). “Automatización administrativa y eficiencia hospitalaria: </w:t>
      </w:r>
    </w:p>
    <w:p w14:paraId="2F193771" w14:textId="77777777" w:rsidR="001270DC" w:rsidRPr="001270DC" w:rsidRDefault="001270DC" w:rsidP="001270DC">
      <w:pPr>
        <w:jc w:val="both"/>
      </w:pPr>
      <w:r w:rsidRPr="001270DC">
        <w:t>una revisión de la literatura”. Revista Española de Gestión Sanitaria, 17(1), 21-33.</w:t>
      </w:r>
    </w:p>
    <w:p w14:paraId="0E2B8BE1" w14:textId="77777777" w:rsidR="001270DC" w:rsidRDefault="001270DC" w:rsidP="0072375D">
      <w:pPr>
        <w:jc w:val="both"/>
      </w:pPr>
    </w:p>
    <w:p w14:paraId="60C61AF3" w14:textId="77777777" w:rsidR="001270DC" w:rsidRDefault="001270DC" w:rsidP="0072375D">
      <w:pPr>
        <w:jc w:val="both"/>
      </w:pPr>
    </w:p>
    <w:p w14:paraId="6FE801C4" w14:textId="77777777" w:rsidR="001270DC" w:rsidRDefault="001270DC" w:rsidP="0072375D">
      <w:pPr>
        <w:jc w:val="both"/>
      </w:pPr>
    </w:p>
    <w:p w14:paraId="24C93E43" w14:textId="77777777" w:rsidR="001270DC" w:rsidRDefault="001270DC" w:rsidP="0072375D">
      <w:pPr>
        <w:jc w:val="both"/>
      </w:pPr>
    </w:p>
    <w:p w14:paraId="0C667685" w14:textId="77777777" w:rsidR="001270DC" w:rsidRDefault="001270DC" w:rsidP="0072375D">
      <w:pPr>
        <w:jc w:val="both"/>
      </w:pPr>
    </w:p>
    <w:p w14:paraId="39963F41" w14:textId="77777777" w:rsidR="001270DC" w:rsidRDefault="001270DC" w:rsidP="0072375D">
      <w:pPr>
        <w:jc w:val="both"/>
      </w:pPr>
    </w:p>
    <w:p w14:paraId="71572463" w14:textId="77777777" w:rsidR="001270DC" w:rsidRDefault="001270DC" w:rsidP="0072375D">
      <w:pPr>
        <w:jc w:val="both"/>
      </w:pPr>
    </w:p>
    <w:p w14:paraId="43D6B219" w14:textId="77777777" w:rsidR="001270DC" w:rsidRDefault="001270DC" w:rsidP="0072375D">
      <w:pPr>
        <w:jc w:val="both"/>
      </w:pPr>
    </w:p>
    <w:p w14:paraId="7798625D" w14:textId="77777777" w:rsidR="001270DC" w:rsidRDefault="001270DC" w:rsidP="0072375D">
      <w:pPr>
        <w:jc w:val="both"/>
      </w:pPr>
    </w:p>
    <w:p w14:paraId="76D97313" w14:textId="77777777" w:rsidR="001270DC" w:rsidRDefault="001270DC" w:rsidP="0072375D">
      <w:pPr>
        <w:jc w:val="both"/>
      </w:pPr>
    </w:p>
    <w:p w14:paraId="6DEDC8B1" w14:textId="77777777" w:rsidR="001270DC" w:rsidRDefault="001270DC" w:rsidP="0072375D">
      <w:pPr>
        <w:jc w:val="both"/>
      </w:pPr>
    </w:p>
    <w:p w14:paraId="6B6EF489" w14:textId="77777777" w:rsidR="001270DC" w:rsidRDefault="001270DC" w:rsidP="0072375D">
      <w:pPr>
        <w:jc w:val="both"/>
      </w:pPr>
    </w:p>
    <w:p w14:paraId="3E477CD3" w14:textId="77777777" w:rsidR="001270DC" w:rsidRDefault="001270DC" w:rsidP="0072375D">
      <w:pPr>
        <w:jc w:val="both"/>
      </w:pPr>
    </w:p>
    <w:p w14:paraId="4619B80E" w14:textId="77777777" w:rsidR="001270DC" w:rsidRDefault="001270DC" w:rsidP="0072375D">
      <w:pPr>
        <w:jc w:val="both"/>
      </w:pPr>
    </w:p>
    <w:p w14:paraId="77C18A30" w14:textId="77777777" w:rsidR="001270DC" w:rsidRDefault="001270DC" w:rsidP="0072375D">
      <w:pPr>
        <w:jc w:val="both"/>
      </w:pPr>
    </w:p>
    <w:p w14:paraId="4EEC3FAB" w14:textId="77777777" w:rsidR="001270DC" w:rsidRDefault="001270DC" w:rsidP="0072375D">
      <w:pPr>
        <w:jc w:val="both"/>
      </w:pPr>
    </w:p>
    <w:p w14:paraId="13302360" w14:textId="77777777" w:rsidR="001270DC" w:rsidRDefault="001270DC" w:rsidP="0072375D">
      <w:pPr>
        <w:jc w:val="both"/>
      </w:pPr>
    </w:p>
    <w:p w14:paraId="32BD9183" w14:textId="77777777" w:rsidR="001270DC" w:rsidRDefault="001270DC" w:rsidP="0072375D">
      <w:pPr>
        <w:jc w:val="both"/>
      </w:pPr>
    </w:p>
    <w:p w14:paraId="411B80A0" w14:textId="77777777" w:rsidR="001270DC" w:rsidRDefault="001270DC" w:rsidP="0072375D">
      <w:pPr>
        <w:jc w:val="both"/>
      </w:pPr>
    </w:p>
    <w:p w14:paraId="5BAB5483" w14:textId="77777777" w:rsidR="001270DC" w:rsidRDefault="001270DC" w:rsidP="0072375D">
      <w:pPr>
        <w:jc w:val="both"/>
      </w:pPr>
    </w:p>
    <w:p w14:paraId="6D35F3CA" w14:textId="77777777" w:rsidR="001270DC" w:rsidRDefault="001270DC" w:rsidP="0072375D">
      <w:pPr>
        <w:jc w:val="both"/>
      </w:pPr>
    </w:p>
    <w:p w14:paraId="470D05F7" w14:textId="77777777" w:rsidR="001270DC" w:rsidRDefault="001270DC" w:rsidP="0072375D">
      <w:pPr>
        <w:jc w:val="both"/>
      </w:pPr>
    </w:p>
    <w:p w14:paraId="04E67DFB" w14:textId="77777777" w:rsidR="001270DC" w:rsidRDefault="001270DC" w:rsidP="0072375D">
      <w:pPr>
        <w:jc w:val="both"/>
      </w:pPr>
    </w:p>
    <w:p w14:paraId="3AF8B548" w14:textId="77777777" w:rsidR="001270DC" w:rsidRDefault="001270DC" w:rsidP="0072375D">
      <w:pPr>
        <w:jc w:val="both"/>
      </w:pPr>
    </w:p>
    <w:p w14:paraId="6AF67B67" w14:textId="77777777" w:rsidR="001270DC" w:rsidRDefault="001270DC" w:rsidP="0072375D">
      <w:pPr>
        <w:jc w:val="both"/>
      </w:pPr>
    </w:p>
    <w:p w14:paraId="774F01D6" w14:textId="77777777" w:rsidR="001270DC" w:rsidRPr="001270DC" w:rsidRDefault="001270DC" w:rsidP="001270DC">
      <w:pPr>
        <w:jc w:val="both"/>
      </w:pPr>
      <w:r w:rsidRPr="001270DC">
        <w:rPr>
          <w:b/>
        </w:rPr>
        <w:lastRenderedPageBreak/>
        <w:t xml:space="preserve">EL IMPACTO DEL </w:t>
      </w:r>
      <w:proofErr w:type="gramStart"/>
      <w:r w:rsidRPr="001270DC">
        <w:rPr>
          <w:b/>
        </w:rPr>
        <w:t>MOBBING</w:t>
      </w:r>
      <w:proofErr w:type="gramEnd"/>
      <w:r w:rsidRPr="001270DC">
        <w:rPr>
          <w:b/>
        </w:rPr>
        <w:t xml:space="preserve"> EN LA SALUD FÍSICA Y PSICOLÓGICA DE LOS AUXILIARES ADMINISTRATIVOS</w:t>
      </w:r>
    </w:p>
    <w:p w14:paraId="2D066342" w14:textId="77777777" w:rsidR="001270DC" w:rsidRPr="001270DC" w:rsidRDefault="001270DC" w:rsidP="001270DC">
      <w:pPr>
        <w:jc w:val="both"/>
        <w:rPr>
          <w:b/>
        </w:rPr>
      </w:pPr>
      <w:r w:rsidRPr="001270DC">
        <w:rPr>
          <w:b/>
        </w:rPr>
        <w:t>Introducción</w:t>
      </w:r>
    </w:p>
    <w:p w14:paraId="691A9FD5" w14:textId="77777777" w:rsidR="001270DC" w:rsidRPr="001270DC" w:rsidRDefault="001270DC" w:rsidP="001270DC">
      <w:pPr>
        <w:jc w:val="both"/>
      </w:pPr>
      <w:r w:rsidRPr="001270DC">
        <w:t xml:space="preserve">El </w:t>
      </w:r>
      <w:proofErr w:type="spellStart"/>
      <w:proofErr w:type="gramStart"/>
      <w:r w:rsidRPr="001270DC">
        <w:t>mobbing</w:t>
      </w:r>
      <w:proofErr w:type="spellEnd"/>
      <w:proofErr w:type="gramEnd"/>
      <w:r w:rsidRPr="001270DC">
        <w:t xml:space="preserve">, también conocido como acoso laboral, se define como una situación de hostigamiento psicológico ejercida de forma repetida y prolongada en el entorno de trabajo. Este fenómeno puede manifestarse mediante conductas como humillaciones, aislamiento social, amenazas, desprestigio profesional o sobrecarga de tareas. Los auxiliares administrativos, debido a sus funciones de atención al público, gestión documental y trabajo en equipo, pueden verse expuestos a situaciones de conflicto que, en algunos casos, derivan en acoso laboral. El </w:t>
      </w:r>
      <w:proofErr w:type="spellStart"/>
      <w:proofErr w:type="gramStart"/>
      <w:r w:rsidRPr="001270DC">
        <w:t>mobbing</w:t>
      </w:r>
      <w:proofErr w:type="spellEnd"/>
      <w:proofErr w:type="gramEnd"/>
      <w:r w:rsidRPr="001270DC">
        <w:t xml:space="preserve"> constituye un importante riesgo psicosocial que afecta tanto a la salud de los trabajadores como al funcionamiento de las organizaciones. El objetivo de este trabajo es analizar el impacto del acoso laboral en la salud física y psicológica de los auxiliares administrativos y sus consecuencias en el ámbito laboral.</w:t>
      </w:r>
    </w:p>
    <w:p w14:paraId="3D72ABCF" w14:textId="77777777" w:rsidR="001270DC" w:rsidRPr="001270DC" w:rsidRDefault="001270DC" w:rsidP="001270DC">
      <w:pPr>
        <w:jc w:val="both"/>
        <w:rPr>
          <w:b/>
        </w:rPr>
      </w:pPr>
      <w:r w:rsidRPr="001270DC">
        <w:rPr>
          <w:b/>
        </w:rPr>
        <w:t>Material y métodos</w:t>
      </w:r>
    </w:p>
    <w:p w14:paraId="73360095" w14:textId="77777777" w:rsidR="001270DC" w:rsidRPr="001270DC" w:rsidRDefault="001270DC" w:rsidP="001270DC">
      <w:pPr>
        <w:jc w:val="both"/>
      </w:pPr>
      <w:r w:rsidRPr="001270DC">
        <w:t xml:space="preserve">Para la elaboración de este estudio se realizó una revisión bibliográfica de artículos científicos, informes técnicos y publicaciones especializadas relacionadas con el acoso laboral y los riesgos psicosociales en el trabajo. La búsqueda se efectuó en bases de datos académicas y documentos de organismos nacionales e internacionales dedicados a la salud laboral. Se seleccionaron estudios que abordaran las consecuencias del </w:t>
      </w:r>
      <w:proofErr w:type="spellStart"/>
      <w:proofErr w:type="gramStart"/>
      <w:r w:rsidRPr="001270DC">
        <w:t>mobbing</w:t>
      </w:r>
      <w:proofErr w:type="spellEnd"/>
      <w:proofErr w:type="gramEnd"/>
      <w:r w:rsidRPr="001270DC">
        <w:t xml:space="preserve"> sobre la salud de los trabajadores, especialmente en profesiones administrativas y de atención al público. Posteriormente, la información recopilada fue analizada y organizada para identificar los principales efectos físicos, psicológicos y laborales asociados al acoso laboral.</w:t>
      </w:r>
    </w:p>
    <w:p w14:paraId="79C152E8" w14:textId="77777777" w:rsidR="001270DC" w:rsidRPr="001270DC" w:rsidRDefault="001270DC" w:rsidP="001270DC">
      <w:pPr>
        <w:jc w:val="both"/>
        <w:rPr>
          <w:b/>
        </w:rPr>
      </w:pPr>
      <w:r w:rsidRPr="001270DC">
        <w:rPr>
          <w:b/>
        </w:rPr>
        <w:t>Resultados</w:t>
      </w:r>
    </w:p>
    <w:p w14:paraId="08967503" w14:textId="77777777" w:rsidR="001270DC" w:rsidRPr="001270DC" w:rsidRDefault="001270DC" w:rsidP="001270DC">
      <w:pPr>
        <w:jc w:val="both"/>
      </w:pPr>
      <w:r w:rsidRPr="001270DC">
        <w:t xml:space="preserve">La revisión de la literatura muestra que el </w:t>
      </w:r>
      <w:proofErr w:type="spellStart"/>
      <w:proofErr w:type="gramStart"/>
      <w:r w:rsidRPr="001270DC">
        <w:t>mobbing</w:t>
      </w:r>
      <w:proofErr w:type="spellEnd"/>
      <w:proofErr w:type="gramEnd"/>
      <w:r w:rsidRPr="001270DC">
        <w:t xml:space="preserve"> tiene importantes repercusiones en la salud física y psicológica de los trabajadores. Entre los efectos psicológicos más frecuentes destacan la ansiedad, el estrés crónico, la pérdida de autoestima, la irritabilidad, la depresión y los sentimientos </w:t>
      </w:r>
    </w:p>
    <w:p w14:paraId="0F13A8C5" w14:textId="77777777" w:rsidR="001270DC" w:rsidRPr="001270DC" w:rsidRDefault="001270DC" w:rsidP="001270DC">
      <w:pPr>
        <w:jc w:val="both"/>
      </w:pPr>
      <w:r w:rsidRPr="001270DC">
        <w:t>de inseguridad. Las víctimas suelen experimentar una disminución de la confianza en sus capacidades profesionales y un deterioro de su bienestar emocional.</w:t>
      </w:r>
    </w:p>
    <w:p w14:paraId="003E3548" w14:textId="77777777" w:rsidR="001270DC" w:rsidRPr="001270DC" w:rsidRDefault="001270DC" w:rsidP="001270DC">
      <w:pPr>
        <w:jc w:val="both"/>
      </w:pPr>
      <w:r w:rsidRPr="001270DC">
        <w:t xml:space="preserve">En relación con la salud física, diversos estudios señalan la aparición de síntomas como dolores de cabeza, trastornos del sueño, fatiga constante, problemas gastrointestinales y alteraciones cardiovasculares asociadas al estrés prolongado. </w:t>
      </w:r>
      <w:r w:rsidRPr="001270DC">
        <w:lastRenderedPageBreak/>
        <w:t>Estas manifestaciones pueden afectar significativamente la calidad de vida y el desempeño laboral de los auxiliares administrativos.</w:t>
      </w:r>
    </w:p>
    <w:p w14:paraId="6D8EC8F8" w14:textId="77777777" w:rsidR="001270DC" w:rsidRPr="001270DC" w:rsidRDefault="001270DC" w:rsidP="001270DC">
      <w:pPr>
        <w:jc w:val="both"/>
      </w:pPr>
      <w:r w:rsidRPr="001270DC">
        <w:t xml:space="preserve">Asimismo, se observó que el </w:t>
      </w:r>
      <w:proofErr w:type="spellStart"/>
      <w:proofErr w:type="gramStart"/>
      <w:r w:rsidRPr="001270DC">
        <w:t>mobbing</w:t>
      </w:r>
      <w:proofErr w:type="spellEnd"/>
      <w:proofErr w:type="gramEnd"/>
      <w:r w:rsidRPr="001270DC">
        <w:t xml:space="preserve"> tiene consecuencias negativas para las organizaciones. Entre ellas destacan el aumento del absentismo laboral, la disminución de la productividad, el deterioro del clima de trabajo y un mayor riesgo de rotación de personal. Los equipos afectados por situaciones de acoso suelen presentar problemas de comunicación y una reducción de la motivación laboral.</w:t>
      </w:r>
    </w:p>
    <w:p w14:paraId="19C0CCAE" w14:textId="77777777" w:rsidR="001270DC" w:rsidRPr="001270DC" w:rsidRDefault="001270DC" w:rsidP="001270DC">
      <w:pPr>
        <w:jc w:val="both"/>
      </w:pPr>
      <w:r w:rsidRPr="001270DC">
        <w:t>Los estudios revisados también destacan la importancia de las medidas preventivas, como la promoción de un entorno laboral respetuoso, la existencia de protocolos de actuación y la formación en prevención de riesgos psicosociales para todo el personal.</w:t>
      </w:r>
    </w:p>
    <w:p w14:paraId="1478F75F" w14:textId="77777777" w:rsidR="001270DC" w:rsidRPr="001270DC" w:rsidRDefault="001270DC" w:rsidP="001270DC">
      <w:pPr>
        <w:jc w:val="both"/>
        <w:rPr>
          <w:b/>
        </w:rPr>
      </w:pPr>
      <w:r w:rsidRPr="001270DC">
        <w:rPr>
          <w:b/>
        </w:rPr>
        <w:t>Conclusiones</w:t>
      </w:r>
    </w:p>
    <w:p w14:paraId="7FB6A7E9" w14:textId="77777777" w:rsidR="001270DC" w:rsidRPr="001270DC" w:rsidRDefault="001270DC" w:rsidP="001270DC">
      <w:pPr>
        <w:jc w:val="both"/>
      </w:pPr>
      <w:r w:rsidRPr="001270DC">
        <w:t xml:space="preserve">El </w:t>
      </w:r>
      <w:proofErr w:type="spellStart"/>
      <w:proofErr w:type="gramStart"/>
      <w:r w:rsidRPr="001270DC">
        <w:t>mobbing</w:t>
      </w:r>
      <w:proofErr w:type="spellEnd"/>
      <w:proofErr w:type="gramEnd"/>
      <w:r w:rsidRPr="001270DC">
        <w:t xml:space="preserve"> constituye un problema laboral con importantes consecuencias para la salud física y psicológica de los auxiliares administrativos. Las situaciones de acoso pueden generar estrés, ansiedad, depresión y diversas alteraciones físicas que afectan tanto al bienestar de los trabajadores como a su rendimiento profesional.</w:t>
      </w:r>
    </w:p>
    <w:p w14:paraId="1D54A2E3" w14:textId="77777777" w:rsidR="001270DC" w:rsidRPr="001270DC" w:rsidRDefault="001270DC" w:rsidP="001270DC">
      <w:pPr>
        <w:jc w:val="both"/>
      </w:pPr>
      <w:r w:rsidRPr="001270DC">
        <w:t>Además de perjudicar a las personas afectadas, el acoso laboral repercute negativamente en las organizaciones, provocando un deterioro del clima laboral y una disminución de la productividad. Por ello, resulta fundamental que las instituciones implementen políticas de prevención, protocolos de actuación y mecanismos de apoyo para los trabajadores.</w:t>
      </w:r>
    </w:p>
    <w:p w14:paraId="52F9A113" w14:textId="77777777" w:rsidR="001270DC" w:rsidRPr="001270DC" w:rsidRDefault="001270DC" w:rsidP="001270DC">
      <w:pPr>
        <w:jc w:val="both"/>
      </w:pPr>
      <w:r w:rsidRPr="001270DC">
        <w:t xml:space="preserve">En conclusión, la identificación temprana de las situaciones de </w:t>
      </w:r>
      <w:proofErr w:type="spellStart"/>
      <w:proofErr w:type="gramStart"/>
      <w:r w:rsidRPr="001270DC">
        <w:t>mobbing</w:t>
      </w:r>
      <w:proofErr w:type="spellEnd"/>
      <w:proofErr w:type="gramEnd"/>
      <w:r w:rsidRPr="001270DC">
        <w:t xml:space="preserve"> y la promoción de entornos laborales saludables son medidas esenciales para proteger la salud de los auxiliares administrativos y garantizar un adecuado funcionamiento de las organizaciones.</w:t>
      </w:r>
    </w:p>
    <w:p w14:paraId="4DA54219" w14:textId="77777777" w:rsidR="001270DC" w:rsidRPr="001270DC" w:rsidRDefault="001270DC" w:rsidP="001270DC">
      <w:pPr>
        <w:jc w:val="both"/>
        <w:rPr>
          <w:b/>
        </w:rPr>
      </w:pPr>
      <w:r w:rsidRPr="001270DC">
        <w:rPr>
          <w:b/>
        </w:rPr>
        <w:t>Bibliografía</w:t>
      </w:r>
    </w:p>
    <w:p w14:paraId="57E59E02" w14:textId="77777777" w:rsidR="001270DC" w:rsidRPr="001270DC" w:rsidRDefault="001270DC" w:rsidP="001270DC">
      <w:pPr>
        <w:numPr>
          <w:ilvl w:val="0"/>
          <w:numId w:val="49"/>
        </w:numPr>
        <w:jc w:val="both"/>
      </w:pPr>
      <w:r w:rsidRPr="001270DC">
        <w:t xml:space="preserve">Organización Internacional del Trabajo. </w:t>
      </w:r>
      <w:r w:rsidRPr="001270DC">
        <w:rPr>
          <w:i/>
        </w:rPr>
        <w:t>Violencia y acoso en el mundo del trabajo</w:t>
      </w:r>
      <w:r w:rsidRPr="001270DC">
        <w:t xml:space="preserve">. </w:t>
      </w:r>
    </w:p>
    <w:p w14:paraId="1EEBA645" w14:textId="77777777" w:rsidR="001270DC" w:rsidRPr="001270DC" w:rsidRDefault="001270DC" w:rsidP="001270DC">
      <w:pPr>
        <w:numPr>
          <w:ilvl w:val="0"/>
          <w:numId w:val="49"/>
        </w:numPr>
        <w:jc w:val="both"/>
      </w:pPr>
      <w:r w:rsidRPr="001270DC">
        <w:t xml:space="preserve">Instituto Nacional de Seguridad y Salud en el Trabajo. </w:t>
      </w:r>
      <w:r w:rsidRPr="001270DC">
        <w:rPr>
          <w:i/>
        </w:rPr>
        <w:t>Acoso psicológico en el trabajo: guía de prevención</w:t>
      </w:r>
      <w:r w:rsidRPr="001270DC">
        <w:t xml:space="preserve">. </w:t>
      </w:r>
    </w:p>
    <w:p w14:paraId="51565BFD" w14:textId="77777777" w:rsidR="001270DC" w:rsidRPr="001270DC" w:rsidRDefault="001270DC" w:rsidP="001270DC">
      <w:pPr>
        <w:numPr>
          <w:ilvl w:val="0"/>
          <w:numId w:val="49"/>
        </w:numPr>
        <w:jc w:val="both"/>
      </w:pPr>
      <w:r w:rsidRPr="001270DC">
        <w:t xml:space="preserve">Organización Mundial de la Salud. </w:t>
      </w:r>
      <w:r w:rsidRPr="001270DC">
        <w:rPr>
          <w:i/>
        </w:rPr>
        <w:t>Salud mental en el trabajo</w:t>
      </w:r>
      <w:r w:rsidRPr="001270DC">
        <w:t xml:space="preserve">. </w:t>
      </w:r>
    </w:p>
    <w:p w14:paraId="7913D837" w14:textId="77777777" w:rsidR="001270DC" w:rsidRPr="001270DC" w:rsidRDefault="001270DC" w:rsidP="001270DC">
      <w:pPr>
        <w:numPr>
          <w:ilvl w:val="0"/>
          <w:numId w:val="49"/>
        </w:numPr>
        <w:jc w:val="both"/>
      </w:pPr>
      <w:r w:rsidRPr="001270DC">
        <w:t xml:space="preserve">Piñuel, I. (2019). </w:t>
      </w:r>
      <w:proofErr w:type="spellStart"/>
      <w:proofErr w:type="gramStart"/>
      <w:r w:rsidRPr="001270DC">
        <w:rPr>
          <w:i/>
        </w:rPr>
        <w:t>Mobbing</w:t>
      </w:r>
      <w:proofErr w:type="spellEnd"/>
      <w:proofErr w:type="gramEnd"/>
      <w:r w:rsidRPr="001270DC">
        <w:rPr>
          <w:i/>
        </w:rPr>
        <w:t>: Cómo sobrevivir al acoso psicológico en el trabajo</w:t>
      </w:r>
      <w:r w:rsidRPr="001270DC">
        <w:t xml:space="preserve">. Madrid: Editorial Sal Terrae. </w:t>
      </w:r>
    </w:p>
    <w:p w14:paraId="095AB7FC" w14:textId="77777777" w:rsidR="001270DC" w:rsidRPr="001270DC" w:rsidRDefault="001270DC" w:rsidP="001270DC">
      <w:pPr>
        <w:numPr>
          <w:ilvl w:val="0"/>
          <w:numId w:val="49"/>
        </w:numPr>
        <w:jc w:val="both"/>
      </w:pPr>
      <w:r w:rsidRPr="001270DC">
        <w:lastRenderedPageBreak/>
        <w:t xml:space="preserve">González, M. y Pérez, J. (2022). “Consecuencias del acoso laboral sobre la salud de los trabajadores”. Revista de Salud Laboral, 28(3), 45-56. </w:t>
      </w:r>
    </w:p>
    <w:p w14:paraId="4FB84784" w14:textId="77777777" w:rsidR="001270DC" w:rsidRDefault="001270DC" w:rsidP="0072375D">
      <w:pPr>
        <w:jc w:val="both"/>
      </w:pPr>
    </w:p>
    <w:p w14:paraId="18D8F4A4" w14:textId="77777777" w:rsidR="001270DC" w:rsidRDefault="001270DC" w:rsidP="0072375D">
      <w:pPr>
        <w:jc w:val="both"/>
      </w:pPr>
    </w:p>
    <w:p w14:paraId="39E75209" w14:textId="77777777" w:rsidR="001270DC" w:rsidRDefault="001270DC" w:rsidP="0072375D">
      <w:pPr>
        <w:jc w:val="both"/>
      </w:pPr>
    </w:p>
    <w:p w14:paraId="762BB5E5" w14:textId="77777777" w:rsidR="001270DC" w:rsidRDefault="001270DC" w:rsidP="0072375D">
      <w:pPr>
        <w:jc w:val="both"/>
      </w:pPr>
    </w:p>
    <w:p w14:paraId="16701F08" w14:textId="77777777" w:rsidR="001270DC" w:rsidRDefault="001270DC" w:rsidP="0072375D">
      <w:pPr>
        <w:jc w:val="both"/>
      </w:pPr>
    </w:p>
    <w:p w14:paraId="0698F65F" w14:textId="77777777" w:rsidR="001270DC" w:rsidRDefault="001270DC" w:rsidP="0072375D">
      <w:pPr>
        <w:jc w:val="both"/>
      </w:pPr>
    </w:p>
    <w:p w14:paraId="17E22375" w14:textId="77777777" w:rsidR="001270DC" w:rsidRDefault="001270DC" w:rsidP="0072375D">
      <w:pPr>
        <w:jc w:val="both"/>
      </w:pPr>
    </w:p>
    <w:p w14:paraId="454B6239" w14:textId="77777777" w:rsidR="001270DC" w:rsidRDefault="001270DC" w:rsidP="0072375D">
      <w:pPr>
        <w:jc w:val="both"/>
      </w:pPr>
    </w:p>
    <w:p w14:paraId="4D5FE5FC" w14:textId="77777777" w:rsidR="001270DC" w:rsidRDefault="001270DC" w:rsidP="0072375D">
      <w:pPr>
        <w:jc w:val="both"/>
      </w:pPr>
    </w:p>
    <w:p w14:paraId="6A6FD7DF" w14:textId="77777777" w:rsidR="001270DC" w:rsidRDefault="001270DC" w:rsidP="0072375D">
      <w:pPr>
        <w:jc w:val="both"/>
      </w:pPr>
    </w:p>
    <w:p w14:paraId="6936D67B" w14:textId="77777777" w:rsidR="001270DC" w:rsidRDefault="001270DC" w:rsidP="0072375D">
      <w:pPr>
        <w:jc w:val="both"/>
      </w:pPr>
    </w:p>
    <w:p w14:paraId="5FC0ABBE" w14:textId="77777777" w:rsidR="001270DC" w:rsidRDefault="001270DC" w:rsidP="0072375D">
      <w:pPr>
        <w:jc w:val="both"/>
      </w:pPr>
    </w:p>
    <w:p w14:paraId="1E5D6BE3" w14:textId="77777777" w:rsidR="001270DC" w:rsidRDefault="001270DC" w:rsidP="0072375D">
      <w:pPr>
        <w:jc w:val="both"/>
      </w:pPr>
    </w:p>
    <w:p w14:paraId="1357376D" w14:textId="77777777" w:rsidR="001270DC" w:rsidRDefault="001270DC" w:rsidP="0072375D">
      <w:pPr>
        <w:jc w:val="both"/>
      </w:pPr>
    </w:p>
    <w:p w14:paraId="61C1D628" w14:textId="77777777" w:rsidR="001270DC" w:rsidRDefault="001270DC" w:rsidP="0072375D">
      <w:pPr>
        <w:jc w:val="both"/>
      </w:pPr>
    </w:p>
    <w:p w14:paraId="47F3E574" w14:textId="77777777" w:rsidR="001270DC" w:rsidRDefault="001270DC" w:rsidP="0072375D">
      <w:pPr>
        <w:jc w:val="both"/>
      </w:pPr>
    </w:p>
    <w:p w14:paraId="591E4645" w14:textId="77777777" w:rsidR="001270DC" w:rsidRDefault="001270DC" w:rsidP="0072375D">
      <w:pPr>
        <w:jc w:val="both"/>
      </w:pPr>
    </w:p>
    <w:p w14:paraId="7495C941" w14:textId="77777777" w:rsidR="001270DC" w:rsidRDefault="001270DC" w:rsidP="0072375D">
      <w:pPr>
        <w:jc w:val="both"/>
      </w:pPr>
    </w:p>
    <w:p w14:paraId="67D0256E" w14:textId="77777777" w:rsidR="001270DC" w:rsidRDefault="001270DC" w:rsidP="0072375D">
      <w:pPr>
        <w:jc w:val="both"/>
      </w:pPr>
    </w:p>
    <w:p w14:paraId="1BB8EF69" w14:textId="77777777" w:rsidR="001270DC" w:rsidRDefault="001270DC" w:rsidP="0072375D">
      <w:pPr>
        <w:jc w:val="both"/>
      </w:pPr>
    </w:p>
    <w:p w14:paraId="4B76F57A" w14:textId="77777777" w:rsidR="001270DC" w:rsidRDefault="001270DC" w:rsidP="0072375D">
      <w:pPr>
        <w:jc w:val="both"/>
      </w:pPr>
    </w:p>
    <w:p w14:paraId="7114E051" w14:textId="77777777" w:rsidR="001270DC" w:rsidRDefault="001270DC" w:rsidP="0072375D">
      <w:pPr>
        <w:jc w:val="both"/>
      </w:pPr>
    </w:p>
    <w:p w14:paraId="7EBB85FF" w14:textId="77777777" w:rsidR="001270DC" w:rsidRDefault="001270DC" w:rsidP="0072375D">
      <w:pPr>
        <w:jc w:val="both"/>
      </w:pPr>
    </w:p>
    <w:p w14:paraId="43E4B8AD" w14:textId="77777777" w:rsidR="001270DC" w:rsidRDefault="001270DC" w:rsidP="0072375D">
      <w:pPr>
        <w:jc w:val="both"/>
      </w:pPr>
    </w:p>
    <w:p w14:paraId="2EBF7893" w14:textId="77777777" w:rsidR="001270DC" w:rsidRDefault="001270DC" w:rsidP="0072375D">
      <w:pPr>
        <w:jc w:val="both"/>
      </w:pPr>
    </w:p>
    <w:p w14:paraId="378605B4" w14:textId="77777777" w:rsidR="001270DC" w:rsidRDefault="001270DC" w:rsidP="0072375D">
      <w:pPr>
        <w:jc w:val="both"/>
      </w:pPr>
    </w:p>
    <w:p w14:paraId="3DC63487" w14:textId="39D7BAC3" w:rsidR="001270DC" w:rsidRPr="001270DC" w:rsidRDefault="001270DC" w:rsidP="001270DC">
      <w:pPr>
        <w:jc w:val="both"/>
      </w:pPr>
      <w:r w:rsidRPr="001270DC">
        <w:rPr>
          <w:b/>
        </w:rPr>
        <w:lastRenderedPageBreak/>
        <w:t>EL PAPEL DEL AUXILIAR ADMINISTRATIVO EN LA DETECCIÓN DE POSIBLES CASOS DE VIOLENCIA DE GÉNERO EN CENTROS SANITARIOS</w:t>
      </w:r>
    </w:p>
    <w:p w14:paraId="77D9F2E2" w14:textId="77777777" w:rsidR="001270DC" w:rsidRPr="001270DC" w:rsidRDefault="001270DC" w:rsidP="001270DC">
      <w:pPr>
        <w:jc w:val="both"/>
        <w:rPr>
          <w:b/>
        </w:rPr>
      </w:pPr>
      <w:r w:rsidRPr="001270DC">
        <w:rPr>
          <w:b/>
        </w:rPr>
        <w:t>Introducción</w:t>
      </w:r>
    </w:p>
    <w:p w14:paraId="7F47D21E" w14:textId="77777777" w:rsidR="001270DC" w:rsidRPr="001270DC" w:rsidRDefault="001270DC" w:rsidP="001270DC">
      <w:pPr>
        <w:jc w:val="both"/>
      </w:pPr>
      <w:r w:rsidRPr="001270DC">
        <w:t xml:space="preserve">La violencia de género constituye un grave problema de salud pública y una vulneración de los derechos humanos que afecta a millones de mujeres en todo el mundo. Sus consecuencias abarcan daños físicos, psicológicos, sociales y económicos que repercuten significativamente en la calidad de vida de las víctimas. Los centros sanitarios desempeñan un papel fundamental en la identificación y atención de estas situaciones, ya que muchas mujeres acuden a consultas médicas o servicios hospitalarios antes de denunciar los hechos. En este contexto, los auxiliares </w:t>
      </w:r>
    </w:p>
    <w:p w14:paraId="0154B938" w14:textId="77777777" w:rsidR="001270DC" w:rsidRPr="001270DC" w:rsidRDefault="001270DC" w:rsidP="001270DC">
      <w:pPr>
        <w:jc w:val="both"/>
      </w:pPr>
      <w:r w:rsidRPr="001270DC">
        <w:t>administrativos suelen ser el primer contacto de las pacientes con el sistema sanitario, por lo que su actuación puede contribuir a la detección temprana de posibles casos. El objetivo de este trabajo es analizar el papel del auxiliar administrativo en la identificación de indicios de violencia de género y su colaboración en los protocolos de atención establecidos en los centros sanitarios.</w:t>
      </w:r>
    </w:p>
    <w:p w14:paraId="2A52579C" w14:textId="77777777" w:rsidR="001270DC" w:rsidRPr="001270DC" w:rsidRDefault="001270DC" w:rsidP="001270DC">
      <w:pPr>
        <w:jc w:val="both"/>
        <w:rPr>
          <w:b/>
        </w:rPr>
      </w:pPr>
      <w:r w:rsidRPr="001270DC">
        <w:rPr>
          <w:b/>
        </w:rPr>
        <w:t>Material y métodos</w:t>
      </w:r>
    </w:p>
    <w:p w14:paraId="33F7D357" w14:textId="77777777" w:rsidR="001270DC" w:rsidRPr="001270DC" w:rsidRDefault="001270DC" w:rsidP="001270DC">
      <w:pPr>
        <w:jc w:val="both"/>
      </w:pPr>
      <w:r w:rsidRPr="001270DC">
        <w:t>Para la realización de este trabajo se llevó a cabo una revisión bibliográfica de artículos científicos, guías de actuación sanitaria, protocolos institucionales y publicaciones relacionadas con la violencia de género en el ámbito de la salud. La búsqueda de información se efectuó en bases de datos académicas, documentos oficiales y publicaciones de organismos nacionales e internacionales especializados en salud pública y violencia de género. Se seleccionaron fuentes que abordaran la participación del personal administrativo en la atención a las víctimas y la importancia de la detección precoz. Posteriormente, se analizó la información recopilada para identificar las principales funciones y responsabilidades de los auxiliares administrativos en este ámbito.</w:t>
      </w:r>
    </w:p>
    <w:p w14:paraId="45738383" w14:textId="77777777" w:rsidR="001270DC" w:rsidRPr="001270DC" w:rsidRDefault="001270DC" w:rsidP="001270DC">
      <w:pPr>
        <w:jc w:val="both"/>
        <w:rPr>
          <w:b/>
        </w:rPr>
      </w:pPr>
      <w:r w:rsidRPr="001270DC">
        <w:rPr>
          <w:b/>
        </w:rPr>
        <w:t>Resultados</w:t>
      </w:r>
    </w:p>
    <w:p w14:paraId="7B89250C" w14:textId="77777777" w:rsidR="001270DC" w:rsidRPr="001270DC" w:rsidRDefault="001270DC" w:rsidP="001270DC">
      <w:pPr>
        <w:jc w:val="both"/>
      </w:pPr>
      <w:r w:rsidRPr="001270DC">
        <w:t>La revisión realizada muestra que los auxiliares administrativos pueden desempeñar un papel relevante en la detección de posibles casos de violencia de género. Debido a su contacto directo con las pacientes durante los procesos de admisión, citación y recepción, estos profesionales tienen la oportunidad de observar determinadas señales de alerta.</w:t>
      </w:r>
    </w:p>
    <w:p w14:paraId="575F2775" w14:textId="77777777" w:rsidR="001270DC" w:rsidRPr="001270DC" w:rsidRDefault="001270DC" w:rsidP="001270DC">
      <w:pPr>
        <w:jc w:val="both"/>
      </w:pPr>
      <w:r w:rsidRPr="001270DC">
        <w:t xml:space="preserve">Entre los indicios más frecuentes se encuentran actitudes de miedo, nerviosismo, falta de autonomía para responder preguntas, presencia constante de una persona controladora o manifestaciones indirectas relacionadas con situaciones de maltrato. Aunque los auxiliares administrativos no tienen la función de diagnosticar </w:t>
      </w:r>
      <w:r w:rsidRPr="001270DC">
        <w:lastRenderedPageBreak/>
        <w:t>ni investigar estos casos, sí pueden identificar comportamientos inusuales y comunicar sus observaciones a los profesionales sanitarios responsables.</w:t>
      </w:r>
    </w:p>
    <w:p w14:paraId="78799522" w14:textId="77777777" w:rsidR="001270DC" w:rsidRPr="001270DC" w:rsidRDefault="001270DC" w:rsidP="001270DC">
      <w:pPr>
        <w:jc w:val="both"/>
      </w:pPr>
      <w:r w:rsidRPr="001270DC">
        <w:t>Los estudios revisados destacan también la importancia de la formación específica en violencia de género para el personal administrativo. La capacitación permite conocer los protocolos de actuación, mejorar las habilidades de comunicación y garantizar una atención respetuosa y libre de prejuicios.</w:t>
      </w:r>
    </w:p>
    <w:p w14:paraId="6B5B2D30" w14:textId="77777777" w:rsidR="001270DC" w:rsidRPr="001270DC" w:rsidRDefault="001270DC" w:rsidP="001270DC">
      <w:pPr>
        <w:jc w:val="both"/>
      </w:pPr>
      <w:r w:rsidRPr="001270DC">
        <w:t>Asimismo, se observó que la confidencialidad es un elemento esencial durante todo el proceso. El manejo adecuado de la información personal y sanitaria protege la seguridad de las víctimas y favorece la confianza en los servicios de salud. La coordinación entre auxiliares administrativos, profesionales sanitarios y trabajadores sociales resulta fundamental para ofrecer una respuesta integral y eficaz.</w:t>
      </w:r>
    </w:p>
    <w:p w14:paraId="23E183C0" w14:textId="77777777" w:rsidR="001270DC" w:rsidRPr="001270DC" w:rsidRDefault="001270DC" w:rsidP="001270DC">
      <w:pPr>
        <w:jc w:val="both"/>
        <w:rPr>
          <w:b/>
        </w:rPr>
      </w:pPr>
      <w:r w:rsidRPr="001270DC">
        <w:rPr>
          <w:b/>
        </w:rPr>
        <w:t>Conclusiones</w:t>
      </w:r>
    </w:p>
    <w:p w14:paraId="1D88133A" w14:textId="77777777" w:rsidR="001270DC" w:rsidRPr="001270DC" w:rsidRDefault="001270DC" w:rsidP="001270DC">
      <w:pPr>
        <w:jc w:val="both"/>
      </w:pPr>
      <w:r w:rsidRPr="001270DC">
        <w:t>Los auxiliares administrativos ocupan una posición estratégica dentro de los centros sanitarios para colaborar en la detección temprana de posibles casos de violencia de género. Su contacto inicial con las pacientes les permite identificar señales de alerta que pueden contribuir a la activación de los protocolos de atención establecidos.</w:t>
      </w:r>
    </w:p>
    <w:p w14:paraId="08564D93" w14:textId="77777777" w:rsidR="001270DC" w:rsidRPr="001270DC" w:rsidRDefault="001270DC" w:rsidP="001270DC">
      <w:pPr>
        <w:jc w:val="both"/>
      </w:pPr>
      <w:r w:rsidRPr="001270DC">
        <w:t>Aunque su función no consiste en realizar diagnósticos ni intervenciones clínicas, su participación es importante para facilitar la comunicación entre la paciente y el equipo sanitario. La formación específica, el respeto a la confidencialidad y la coordinación con otros profesionales son aspectos fundamentales para desempeñar esta labor de manera adecuada.</w:t>
      </w:r>
    </w:p>
    <w:p w14:paraId="71EAA809" w14:textId="77777777" w:rsidR="001270DC" w:rsidRPr="001270DC" w:rsidRDefault="001270DC" w:rsidP="001270DC">
      <w:pPr>
        <w:jc w:val="both"/>
      </w:pPr>
      <w:r w:rsidRPr="001270DC">
        <w:t>En conclusión, la implicación de los auxiliares administrativos en la detección de posibles situaciones de violencia de género puede contribuir a mejorar la protección de las víctimas y a fortalecer la respuesta del sistema sanitario ante este importante problema social y de salud pública.</w:t>
      </w:r>
    </w:p>
    <w:p w14:paraId="523D64D8" w14:textId="77777777" w:rsidR="001270DC" w:rsidRPr="001270DC" w:rsidRDefault="001270DC" w:rsidP="001270DC">
      <w:pPr>
        <w:jc w:val="both"/>
        <w:rPr>
          <w:b/>
        </w:rPr>
      </w:pPr>
      <w:r w:rsidRPr="001270DC">
        <w:rPr>
          <w:b/>
        </w:rPr>
        <w:t>Bibliografía</w:t>
      </w:r>
    </w:p>
    <w:p w14:paraId="18528AD0" w14:textId="77777777" w:rsidR="001270DC" w:rsidRPr="001270DC" w:rsidRDefault="001270DC" w:rsidP="001270DC">
      <w:pPr>
        <w:numPr>
          <w:ilvl w:val="0"/>
          <w:numId w:val="50"/>
        </w:numPr>
        <w:jc w:val="both"/>
      </w:pPr>
      <w:r w:rsidRPr="001270DC">
        <w:t xml:space="preserve">Organización Mundial de la Salud. </w:t>
      </w:r>
      <w:r w:rsidRPr="001270DC">
        <w:rPr>
          <w:i/>
        </w:rPr>
        <w:t>Violencia contra la mujer: datos y cifras</w:t>
      </w:r>
      <w:r w:rsidRPr="001270DC">
        <w:t xml:space="preserve">. Ginebra: OMS. </w:t>
      </w:r>
    </w:p>
    <w:p w14:paraId="31A406F5" w14:textId="77777777" w:rsidR="001270DC" w:rsidRPr="001270DC" w:rsidRDefault="001270DC" w:rsidP="001270DC">
      <w:pPr>
        <w:numPr>
          <w:ilvl w:val="0"/>
          <w:numId w:val="50"/>
        </w:numPr>
        <w:jc w:val="both"/>
      </w:pPr>
      <w:r w:rsidRPr="001270DC">
        <w:t xml:space="preserve">Ministerio de Sanidad. </w:t>
      </w:r>
      <w:r w:rsidRPr="001270DC">
        <w:rPr>
          <w:i/>
        </w:rPr>
        <w:t>Protocolo común para la actuación sanitaria ante la violencia de género</w:t>
      </w:r>
      <w:r w:rsidRPr="001270DC">
        <w:t xml:space="preserve">. Madrid: Gobierno de España. </w:t>
      </w:r>
    </w:p>
    <w:p w14:paraId="7CABC416" w14:textId="77777777" w:rsidR="001270DC" w:rsidRPr="001270DC" w:rsidRDefault="001270DC" w:rsidP="001270DC">
      <w:pPr>
        <w:numPr>
          <w:ilvl w:val="0"/>
          <w:numId w:val="50"/>
        </w:numPr>
        <w:jc w:val="both"/>
      </w:pPr>
      <w:r w:rsidRPr="001270DC">
        <w:t xml:space="preserve">Delegación del Gobierno contra la Violencia de Género. </w:t>
      </w:r>
      <w:r w:rsidRPr="001270DC">
        <w:rPr>
          <w:i/>
        </w:rPr>
        <w:t>Guía de actuación para profesionales ante casos de violencia de género</w:t>
      </w:r>
      <w:r w:rsidRPr="001270DC">
        <w:t xml:space="preserve">. Madrid. </w:t>
      </w:r>
    </w:p>
    <w:p w14:paraId="648E6D16" w14:textId="77777777" w:rsidR="001270DC" w:rsidRPr="001270DC" w:rsidRDefault="001270DC" w:rsidP="001270DC">
      <w:pPr>
        <w:numPr>
          <w:ilvl w:val="0"/>
          <w:numId w:val="50"/>
        </w:numPr>
        <w:jc w:val="both"/>
      </w:pPr>
      <w:r w:rsidRPr="001270DC">
        <w:lastRenderedPageBreak/>
        <w:t xml:space="preserve">García, M. y López, P. (2022). “Detección precoz de la violencia de género en el ámbito sanitario”. Revista Española de Salud Pública, 96(4), 1-10. </w:t>
      </w:r>
    </w:p>
    <w:p w14:paraId="46FBD0D0" w14:textId="77777777" w:rsidR="001270DC" w:rsidRPr="001270DC" w:rsidRDefault="001270DC" w:rsidP="001270DC">
      <w:pPr>
        <w:numPr>
          <w:ilvl w:val="0"/>
          <w:numId w:val="50"/>
        </w:numPr>
        <w:jc w:val="both"/>
      </w:pPr>
      <w:r w:rsidRPr="001270DC">
        <w:t>Sánchez, R. y Torres, L. (2023). “La formación de los profesionales sanitarios y administrativos en violencia de género”. Revista de Gestión Sanitaria, 18(2), 25-34.</w:t>
      </w:r>
    </w:p>
    <w:p w14:paraId="247FEE7E" w14:textId="77777777" w:rsidR="001270DC" w:rsidRDefault="001270DC" w:rsidP="0072375D">
      <w:pPr>
        <w:jc w:val="both"/>
      </w:pPr>
    </w:p>
    <w:p w14:paraId="2A77B0D8" w14:textId="77777777" w:rsidR="001270DC" w:rsidRDefault="001270DC" w:rsidP="0072375D">
      <w:pPr>
        <w:jc w:val="both"/>
      </w:pPr>
    </w:p>
    <w:p w14:paraId="322D197F" w14:textId="77777777" w:rsidR="001270DC" w:rsidRDefault="001270DC" w:rsidP="0072375D">
      <w:pPr>
        <w:jc w:val="both"/>
      </w:pPr>
    </w:p>
    <w:p w14:paraId="09E51CAB" w14:textId="77777777" w:rsidR="001270DC" w:rsidRDefault="001270DC" w:rsidP="0072375D">
      <w:pPr>
        <w:jc w:val="both"/>
      </w:pPr>
    </w:p>
    <w:p w14:paraId="75EE2DE4" w14:textId="77777777" w:rsidR="001270DC" w:rsidRDefault="001270DC" w:rsidP="0072375D">
      <w:pPr>
        <w:jc w:val="both"/>
      </w:pPr>
    </w:p>
    <w:p w14:paraId="7BD30F69" w14:textId="77777777" w:rsidR="001270DC" w:rsidRDefault="001270DC" w:rsidP="0072375D">
      <w:pPr>
        <w:jc w:val="both"/>
      </w:pPr>
    </w:p>
    <w:p w14:paraId="74AC561B" w14:textId="77777777" w:rsidR="001270DC" w:rsidRDefault="001270DC" w:rsidP="0072375D">
      <w:pPr>
        <w:jc w:val="both"/>
      </w:pPr>
    </w:p>
    <w:p w14:paraId="79C59BF8" w14:textId="77777777" w:rsidR="001270DC" w:rsidRDefault="001270DC" w:rsidP="0072375D">
      <w:pPr>
        <w:jc w:val="both"/>
      </w:pPr>
    </w:p>
    <w:p w14:paraId="13FAC0BC" w14:textId="77777777" w:rsidR="001270DC" w:rsidRDefault="001270DC" w:rsidP="0072375D">
      <w:pPr>
        <w:jc w:val="both"/>
      </w:pPr>
    </w:p>
    <w:p w14:paraId="1B704D13" w14:textId="77777777" w:rsidR="001270DC" w:rsidRDefault="001270DC" w:rsidP="0072375D">
      <w:pPr>
        <w:jc w:val="both"/>
      </w:pPr>
    </w:p>
    <w:p w14:paraId="29F85916" w14:textId="77777777" w:rsidR="001270DC" w:rsidRDefault="001270DC" w:rsidP="0072375D">
      <w:pPr>
        <w:jc w:val="both"/>
      </w:pPr>
    </w:p>
    <w:p w14:paraId="08EABE30" w14:textId="77777777" w:rsidR="001270DC" w:rsidRDefault="001270DC" w:rsidP="0072375D">
      <w:pPr>
        <w:jc w:val="both"/>
      </w:pPr>
    </w:p>
    <w:p w14:paraId="734A6209" w14:textId="77777777" w:rsidR="001270DC" w:rsidRDefault="001270DC" w:rsidP="0072375D">
      <w:pPr>
        <w:jc w:val="both"/>
      </w:pPr>
    </w:p>
    <w:p w14:paraId="1AB1844C" w14:textId="77777777" w:rsidR="001270DC" w:rsidRDefault="001270DC" w:rsidP="0072375D">
      <w:pPr>
        <w:jc w:val="both"/>
      </w:pPr>
    </w:p>
    <w:p w14:paraId="051AC7A9" w14:textId="77777777" w:rsidR="001270DC" w:rsidRDefault="001270DC" w:rsidP="0072375D">
      <w:pPr>
        <w:jc w:val="both"/>
      </w:pPr>
    </w:p>
    <w:p w14:paraId="5D8301CB" w14:textId="77777777" w:rsidR="001270DC" w:rsidRDefault="001270DC" w:rsidP="0072375D">
      <w:pPr>
        <w:jc w:val="both"/>
      </w:pPr>
    </w:p>
    <w:p w14:paraId="4B360932" w14:textId="77777777" w:rsidR="001270DC" w:rsidRDefault="001270DC" w:rsidP="0072375D">
      <w:pPr>
        <w:jc w:val="both"/>
      </w:pPr>
    </w:p>
    <w:p w14:paraId="1F25C5F4" w14:textId="77777777" w:rsidR="001270DC" w:rsidRDefault="001270DC" w:rsidP="0072375D">
      <w:pPr>
        <w:jc w:val="both"/>
      </w:pPr>
    </w:p>
    <w:p w14:paraId="1E8F2CEB" w14:textId="77777777" w:rsidR="001270DC" w:rsidRDefault="001270DC" w:rsidP="0072375D">
      <w:pPr>
        <w:jc w:val="both"/>
      </w:pPr>
    </w:p>
    <w:p w14:paraId="1EE91C7D" w14:textId="77777777" w:rsidR="001270DC" w:rsidRDefault="001270DC" w:rsidP="0072375D">
      <w:pPr>
        <w:jc w:val="both"/>
      </w:pPr>
    </w:p>
    <w:p w14:paraId="6483B268" w14:textId="77777777" w:rsidR="001270DC" w:rsidRDefault="001270DC" w:rsidP="0072375D">
      <w:pPr>
        <w:jc w:val="both"/>
      </w:pPr>
    </w:p>
    <w:p w14:paraId="2632FBD7" w14:textId="77777777" w:rsidR="001270DC" w:rsidRDefault="001270DC" w:rsidP="0072375D">
      <w:pPr>
        <w:jc w:val="both"/>
      </w:pPr>
    </w:p>
    <w:p w14:paraId="116695D9" w14:textId="77777777" w:rsidR="001270DC" w:rsidRDefault="001270DC" w:rsidP="0072375D">
      <w:pPr>
        <w:jc w:val="both"/>
      </w:pPr>
    </w:p>
    <w:p w14:paraId="3ACC6774" w14:textId="77777777" w:rsidR="001270DC" w:rsidRPr="001270DC" w:rsidRDefault="001270DC" w:rsidP="001270DC">
      <w:pPr>
        <w:jc w:val="both"/>
      </w:pPr>
      <w:r w:rsidRPr="001270DC">
        <w:rPr>
          <w:b/>
        </w:rPr>
        <w:lastRenderedPageBreak/>
        <w:t>ABORDAJE DE LA VIOLENCIA DOMÉSTICA: CAPACITACIÓN Y ROL DE LOS ENFERMEROS</w:t>
      </w:r>
    </w:p>
    <w:p w14:paraId="4EA99B4A" w14:textId="77777777" w:rsidR="001270DC" w:rsidRPr="001270DC" w:rsidRDefault="001270DC" w:rsidP="001270DC">
      <w:pPr>
        <w:jc w:val="both"/>
        <w:rPr>
          <w:b/>
        </w:rPr>
      </w:pPr>
      <w:r w:rsidRPr="001270DC">
        <w:rPr>
          <w:b/>
        </w:rPr>
        <w:t>Introducción</w:t>
      </w:r>
    </w:p>
    <w:p w14:paraId="5BB75107" w14:textId="77777777" w:rsidR="001270DC" w:rsidRPr="001270DC" w:rsidRDefault="001270DC" w:rsidP="001270DC">
      <w:pPr>
        <w:jc w:val="both"/>
      </w:pPr>
      <w:r w:rsidRPr="001270DC">
        <w:t>La violencia doméstica es un problema de salud pública que afecta a millones de personas en todo el mundo, con consecuencias físicas, emocionales y psicológicas de largo plazo. Las víctimas de violencia doméstica suelen ser mujeres y niños, aunque también afecta a hombres y personas de diversas orientaciones sexuales. Los enfermeros desempeñan un papel crucial en la identificación y el manejo inicial de casos de violencia doméstica, ya que son a menudo los primeros profesionales de salud con los que las víctimas entran en contacto. Sin embargo, el éxito de su intervención depende en gran medida de su capacitación en este ámbito, que debe incluir habilidades para reconocer señales de abuso, comunicarse de manera efectiva con las víctimas y proporcionarles los recursos adecuados. Este estudio explora el papel de los enfermeros en el abordaje de la violencia doméstica, evaluando la importancia de su capacitación y las estrategias que emplean para apoyar a las víctimas.</w:t>
      </w:r>
    </w:p>
    <w:p w14:paraId="22AC7002" w14:textId="77777777" w:rsidR="001270DC" w:rsidRPr="001270DC" w:rsidRDefault="001270DC" w:rsidP="001270DC">
      <w:pPr>
        <w:jc w:val="both"/>
        <w:rPr>
          <w:b/>
        </w:rPr>
      </w:pPr>
      <w:r w:rsidRPr="001270DC">
        <w:rPr>
          <w:b/>
        </w:rPr>
        <w:t>Material y métodos</w:t>
      </w:r>
    </w:p>
    <w:p w14:paraId="4C51B6DF" w14:textId="77777777" w:rsidR="001270DC" w:rsidRPr="001270DC" w:rsidRDefault="001270DC" w:rsidP="001270DC">
      <w:pPr>
        <w:jc w:val="both"/>
      </w:pPr>
      <w:r w:rsidRPr="001270DC">
        <w:t>Este estudio se llevó a cabo bajo un enfoque cualitativo, con un diseño descriptivo. Se realizaron entrevistas semiestructuradas a 30 enfermeros que trabajan en hospitales urbanos y centros de salud comunitarios. Los participantes fueron seleccionados de manera intencionada, asegurando que incluyeran enfermeros con diferentes niveles de experiencia y especialización. Además, se realizaron grupos focales con 10 profesionales de salud para explorar de manera más profunda los desafíos y las estrategias utilizadas en el abordaje de la violencia doméstica.</w:t>
      </w:r>
    </w:p>
    <w:p w14:paraId="75E1610D" w14:textId="77777777" w:rsidR="001270DC" w:rsidRPr="001270DC" w:rsidRDefault="001270DC" w:rsidP="001270DC">
      <w:pPr>
        <w:jc w:val="both"/>
      </w:pPr>
      <w:r w:rsidRPr="001270DC">
        <w:t>Las principales variables examinadas en el estudio fueron:</w:t>
      </w:r>
    </w:p>
    <w:p w14:paraId="625519F8" w14:textId="77777777" w:rsidR="001270DC" w:rsidRPr="001270DC" w:rsidRDefault="001270DC" w:rsidP="001270DC">
      <w:pPr>
        <w:numPr>
          <w:ilvl w:val="0"/>
          <w:numId w:val="51"/>
        </w:numPr>
        <w:jc w:val="both"/>
      </w:pPr>
      <w:r w:rsidRPr="001270DC">
        <w:rPr>
          <w:b/>
        </w:rPr>
        <w:t>Capacitación sobre violencia doméstica:</w:t>
      </w:r>
      <w:r w:rsidRPr="001270DC">
        <w:t xml:space="preserve"> nivel de formación recibida en la identificación y manejo de la violencia doméstica. </w:t>
      </w:r>
    </w:p>
    <w:p w14:paraId="75D22ECF" w14:textId="77777777" w:rsidR="001270DC" w:rsidRPr="001270DC" w:rsidRDefault="001270DC" w:rsidP="001270DC">
      <w:pPr>
        <w:numPr>
          <w:ilvl w:val="0"/>
          <w:numId w:val="51"/>
        </w:numPr>
        <w:jc w:val="both"/>
      </w:pPr>
      <w:r w:rsidRPr="001270DC">
        <w:rPr>
          <w:b/>
        </w:rPr>
        <w:t>Identificación de casos de violencia doméstica:</w:t>
      </w:r>
      <w:r w:rsidRPr="001270DC">
        <w:t xml:space="preserve"> frecuencia con que los enfermeros identifican a las víctimas y las estrategias empleadas para abordarlas. </w:t>
      </w:r>
    </w:p>
    <w:p w14:paraId="1B5AB4BC" w14:textId="77777777" w:rsidR="001270DC" w:rsidRPr="001270DC" w:rsidRDefault="001270DC" w:rsidP="001270DC">
      <w:pPr>
        <w:numPr>
          <w:ilvl w:val="0"/>
          <w:numId w:val="51"/>
        </w:numPr>
        <w:jc w:val="both"/>
      </w:pPr>
      <w:r w:rsidRPr="001270DC">
        <w:rPr>
          <w:b/>
        </w:rPr>
        <w:t>Intervención y derivación:</w:t>
      </w:r>
      <w:r w:rsidRPr="001270DC">
        <w:t xml:space="preserve"> uso de protocolos para la derivación a servicios de apoyo y atención a las víctimas. </w:t>
      </w:r>
    </w:p>
    <w:p w14:paraId="01D45BC1" w14:textId="77777777" w:rsidR="001270DC" w:rsidRPr="001270DC" w:rsidRDefault="001270DC" w:rsidP="001270DC">
      <w:pPr>
        <w:jc w:val="both"/>
      </w:pPr>
      <w:r w:rsidRPr="001270DC">
        <w:t xml:space="preserve">Los datos fueron analizados mediante el software </w:t>
      </w:r>
      <w:proofErr w:type="spellStart"/>
      <w:r w:rsidRPr="001270DC">
        <w:t>NVivo</w:t>
      </w:r>
      <w:proofErr w:type="spellEnd"/>
      <w:r w:rsidRPr="001270DC">
        <w:t>, utilizando un análisis temático que permitió identificar patrones en las respuestas de los enfermeros y en las prácticas observadas.</w:t>
      </w:r>
    </w:p>
    <w:p w14:paraId="4AD0AB38" w14:textId="77777777" w:rsidR="001270DC" w:rsidRPr="001270DC" w:rsidRDefault="001270DC" w:rsidP="001270DC">
      <w:pPr>
        <w:jc w:val="both"/>
        <w:rPr>
          <w:b/>
        </w:rPr>
      </w:pPr>
      <w:r w:rsidRPr="001270DC">
        <w:rPr>
          <w:b/>
        </w:rPr>
        <w:lastRenderedPageBreak/>
        <w:t>Resultados</w:t>
      </w:r>
    </w:p>
    <w:p w14:paraId="42454E59" w14:textId="77777777" w:rsidR="001270DC" w:rsidRPr="001270DC" w:rsidRDefault="001270DC" w:rsidP="001270DC">
      <w:pPr>
        <w:jc w:val="both"/>
      </w:pPr>
      <w:r w:rsidRPr="001270DC">
        <w:t>Los resultados mostraron que solo el 45% de los enfermeros entrevistados reportaron haber recibido capacitación formal sobre violencia doméstica. Sin embargo, aquellos que sí habían recibido formación específica indicaron que tenían más confianza en la identificación de señales de abuso y en cómo abordar el tema con las víctimas. En estos casos, los enfermeros utilizaron estrategias como la creación de un ambiente seguro para la conversación, el uso de preguntas abiertas y el aseguramiento de la confidencialidad.</w:t>
      </w:r>
    </w:p>
    <w:p w14:paraId="77DB965A" w14:textId="77777777" w:rsidR="001270DC" w:rsidRPr="001270DC" w:rsidRDefault="001270DC" w:rsidP="001270DC">
      <w:pPr>
        <w:jc w:val="both"/>
      </w:pPr>
      <w:r w:rsidRPr="001270DC">
        <w:t>El 60% de los enfermeros que participaron en el estudio indicaron que, en ocasiones, no sabían cómo proceder con la derivación de víctimas de violencia doméstica a los servicios adecuados debido a la falta de recursos disponibles o la ausencia de protocolos claros. Los enfermeros informaron que, en casos donde los recursos eran limitados, solían proporcionar información verbal sobre líneas de ayuda o contactar directamente a servicios sociales, pero a menudo sentían que su intervención no era suficiente.</w:t>
      </w:r>
    </w:p>
    <w:p w14:paraId="3E23FBB9" w14:textId="77777777" w:rsidR="001270DC" w:rsidRPr="001270DC" w:rsidRDefault="001270DC" w:rsidP="001270DC">
      <w:pPr>
        <w:jc w:val="both"/>
      </w:pPr>
      <w:r w:rsidRPr="001270DC">
        <w:t>Por otro lado, los enfermeros que habían recibido capacitación en violencia doméstica identificaron a las víctimas de manera más efectiva, con un 70% de éxito en la detección temprana en comparación con solo un 40% entre los que no habían recibido formación. Además, las víctimas que recibieron apoyo de enfermeros capacitados reportaron sentirse más escuchadas y comprendidas, lo que incrementó su disposición para recibir ayuda externa.</w:t>
      </w:r>
    </w:p>
    <w:p w14:paraId="057CB9F5" w14:textId="77777777" w:rsidR="001270DC" w:rsidRPr="001270DC" w:rsidRDefault="001270DC" w:rsidP="001270DC">
      <w:pPr>
        <w:jc w:val="both"/>
        <w:rPr>
          <w:b/>
        </w:rPr>
      </w:pPr>
      <w:r w:rsidRPr="001270DC">
        <w:rPr>
          <w:b/>
        </w:rPr>
        <w:t>Conclusiones</w:t>
      </w:r>
    </w:p>
    <w:p w14:paraId="1CF6A600" w14:textId="77777777" w:rsidR="001270DC" w:rsidRPr="001270DC" w:rsidRDefault="001270DC" w:rsidP="001270DC">
      <w:pPr>
        <w:jc w:val="both"/>
      </w:pPr>
      <w:r w:rsidRPr="001270DC">
        <w:t xml:space="preserve">El abordaje de la violencia doméstica por parte de los enfermeros es fundamental para garantizar que las víctimas reciban el apoyo adecuado en las primeras etapas del abuso. La capacitación en este tema es crucial, ya que mejora la capacidad de los enfermeros para identificar los signos de abuso, comunicarse de manera efectiva con las víctimas y realizar derivaciones a los servicios de apoyo adecuados. Sin embargo, la falta de formación y recursos sigue siendo un obstáculo importante. Es necesario que los sistemas de salud implementen programas de capacitación regular para enfermeros y otros profesionales de salud, además de establecer protocolos claros de actuación que faciliten la intervención en casos de violencia doméstica. Con un enfoque adecuado y recursos suficientes, los enfermeros pueden desempeñar un papel decisivo en la atención integral de las víctimas de violencia doméstica. </w:t>
      </w:r>
      <w:r w:rsidRPr="001270DC">
        <w:rPr>
          <w:b/>
        </w:rPr>
        <w:t>Bibliografía</w:t>
      </w:r>
    </w:p>
    <w:p w14:paraId="3D4B181B" w14:textId="77777777" w:rsidR="001270DC" w:rsidRPr="001270DC" w:rsidRDefault="001270DC" w:rsidP="001270DC">
      <w:pPr>
        <w:numPr>
          <w:ilvl w:val="0"/>
          <w:numId w:val="52"/>
        </w:numPr>
        <w:jc w:val="both"/>
      </w:pPr>
      <w:r w:rsidRPr="001270DC">
        <w:rPr>
          <w:lang w:val="en-GB"/>
        </w:rPr>
        <w:t xml:space="preserve">Decker, M. R., et al. (2016). </w:t>
      </w:r>
      <w:r w:rsidRPr="001270DC">
        <w:rPr>
          <w:i/>
          <w:lang w:val="en-GB"/>
        </w:rPr>
        <w:t>The Role of Health Care Providers in Domestic Violence: Screening, Identification, and Interventions</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Women's</w:t>
      </w:r>
      <w:proofErr w:type="spellEnd"/>
      <w:r w:rsidRPr="001270DC">
        <w:t xml:space="preserve"> Health, 25(5), 472-478. </w:t>
      </w:r>
    </w:p>
    <w:p w14:paraId="04E88FF1" w14:textId="77777777" w:rsidR="001270DC" w:rsidRPr="001270DC" w:rsidRDefault="001270DC" w:rsidP="001270DC">
      <w:pPr>
        <w:numPr>
          <w:ilvl w:val="0"/>
          <w:numId w:val="52"/>
        </w:numPr>
        <w:jc w:val="both"/>
      </w:pPr>
      <w:r w:rsidRPr="001270DC">
        <w:lastRenderedPageBreak/>
        <w:t xml:space="preserve">Rodríguez, C., &amp; Fernández, M. (2014). </w:t>
      </w:r>
      <w:r w:rsidRPr="001270DC">
        <w:rPr>
          <w:i/>
        </w:rPr>
        <w:t>Capacitación en violencia de género para profesionales de la salud</w:t>
      </w:r>
      <w:r w:rsidRPr="001270DC">
        <w:t xml:space="preserve">. Revista de Enfermería, 29(6), 345-351. </w:t>
      </w:r>
    </w:p>
    <w:p w14:paraId="68E6B2A4" w14:textId="77777777" w:rsidR="001270DC" w:rsidRPr="001270DC" w:rsidRDefault="001270DC" w:rsidP="001270DC">
      <w:pPr>
        <w:numPr>
          <w:ilvl w:val="0"/>
          <w:numId w:val="52"/>
        </w:numPr>
        <w:jc w:val="both"/>
      </w:pPr>
      <w:r w:rsidRPr="001270DC">
        <w:rPr>
          <w:lang w:val="en-GB"/>
        </w:rPr>
        <w:t xml:space="preserve">Campbell, J. C. (2002). </w:t>
      </w:r>
      <w:r w:rsidRPr="001270DC">
        <w:rPr>
          <w:i/>
          <w:lang w:val="en-GB"/>
        </w:rPr>
        <w:t>Health consequences of intimate partner violence</w:t>
      </w:r>
      <w:r w:rsidRPr="001270DC">
        <w:rPr>
          <w:lang w:val="en-GB"/>
        </w:rPr>
        <w:t xml:space="preserve">. </w:t>
      </w:r>
      <w:r w:rsidRPr="001270DC">
        <w:t xml:space="preserve">The Lancet, 359(9314), 1331-1336. </w:t>
      </w:r>
    </w:p>
    <w:p w14:paraId="75603037" w14:textId="77777777" w:rsidR="001270DC" w:rsidRPr="001270DC" w:rsidRDefault="001270DC" w:rsidP="001270DC">
      <w:pPr>
        <w:numPr>
          <w:ilvl w:val="0"/>
          <w:numId w:val="52"/>
        </w:numPr>
        <w:jc w:val="both"/>
      </w:pPr>
      <w:r w:rsidRPr="001270DC">
        <w:t xml:space="preserve">García-Moreno, C., et al. </w:t>
      </w:r>
      <w:r w:rsidRPr="001270DC">
        <w:rPr>
          <w:lang w:val="en-GB"/>
        </w:rPr>
        <w:t xml:space="preserve">(2013). </w:t>
      </w:r>
      <w:r w:rsidRPr="001270DC">
        <w:rPr>
          <w:i/>
          <w:lang w:val="en-GB"/>
        </w:rPr>
        <w:t>Global and regional estimates of violence against women: prevalence and health effects of intimate partner violence and non-partner sexual violence</w:t>
      </w:r>
      <w:r w:rsidRPr="001270DC">
        <w:rPr>
          <w:lang w:val="en-GB"/>
        </w:rPr>
        <w:t xml:space="preserve">. </w:t>
      </w:r>
      <w:r w:rsidRPr="001270DC">
        <w:t xml:space="preserve">The Lancet, 385(9978), 1591-1602. </w:t>
      </w:r>
    </w:p>
    <w:p w14:paraId="0626AABD" w14:textId="77777777" w:rsidR="001270DC" w:rsidRPr="001270DC" w:rsidRDefault="001270DC" w:rsidP="001270DC">
      <w:pPr>
        <w:numPr>
          <w:ilvl w:val="0"/>
          <w:numId w:val="52"/>
        </w:numPr>
        <w:jc w:val="both"/>
      </w:pPr>
      <w:r w:rsidRPr="001270DC">
        <w:rPr>
          <w:lang w:val="en-GB"/>
        </w:rPr>
        <w:t xml:space="preserve">World Health Organization (2017). </w:t>
      </w:r>
      <w:r w:rsidRPr="001270DC">
        <w:rPr>
          <w:i/>
          <w:lang w:val="en-GB"/>
        </w:rPr>
        <w:t>Violence against women prevalence estimates, 2018</w:t>
      </w:r>
      <w:r w:rsidRPr="001270DC">
        <w:rPr>
          <w:lang w:val="en-GB"/>
        </w:rPr>
        <w:t xml:space="preserve">. </w:t>
      </w:r>
      <w:r w:rsidRPr="001270DC">
        <w:t>WHO.</w:t>
      </w:r>
    </w:p>
    <w:p w14:paraId="428CEFEC" w14:textId="77777777" w:rsidR="001270DC" w:rsidRDefault="001270DC" w:rsidP="0072375D">
      <w:pPr>
        <w:jc w:val="both"/>
      </w:pPr>
    </w:p>
    <w:p w14:paraId="6954E5B1" w14:textId="77777777" w:rsidR="001270DC" w:rsidRDefault="001270DC" w:rsidP="0072375D">
      <w:pPr>
        <w:jc w:val="both"/>
      </w:pPr>
    </w:p>
    <w:p w14:paraId="0D90B19A" w14:textId="77777777" w:rsidR="001270DC" w:rsidRDefault="001270DC" w:rsidP="0072375D">
      <w:pPr>
        <w:jc w:val="both"/>
      </w:pPr>
    </w:p>
    <w:p w14:paraId="522A1FA9" w14:textId="77777777" w:rsidR="001270DC" w:rsidRDefault="001270DC" w:rsidP="0072375D">
      <w:pPr>
        <w:jc w:val="both"/>
      </w:pPr>
    </w:p>
    <w:p w14:paraId="5FE2531C" w14:textId="77777777" w:rsidR="001270DC" w:rsidRDefault="001270DC" w:rsidP="0072375D">
      <w:pPr>
        <w:jc w:val="both"/>
      </w:pPr>
    </w:p>
    <w:p w14:paraId="44C46E7A" w14:textId="77777777" w:rsidR="001270DC" w:rsidRDefault="001270DC" w:rsidP="0072375D">
      <w:pPr>
        <w:jc w:val="both"/>
      </w:pPr>
    </w:p>
    <w:p w14:paraId="2B45FE67" w14:textId="77777777" w:rsidR="001270DC" w:rsidRDefault="001270DC" w:rsidP="0072375D">
      <w:pPr>
        <w:jc w:val="both"/>
      </w:pPr>
    </w:p>
    <w:p w14:paraId="4D26E5BF" w14:textId="77777777" w:rsidR="001270DC" w:rsidRDefault="001270DC" w:rsidP="0072375D">
      <w:pPr>
        <w:jc w:val="both"/>
      </w:pPr>
    </w:p>
    <w:p w14:paraId="47A01A44" w14:textId="77777777" w:rsidR="001270DC" w:rsidRDefault="001270DC" w:rsidP="0072375D">
      <w:pPr>
        <w:jc w:val="both"/>
      </w:pPr>
    </w:p>
    <w:p w14:paraId="35893F28" w14:textId="77777777" w:rsidR="001270DC" w:rsidRDefault="001270DC" w:rsidP="0072375D">
      <w:pPr>
        <w:jc w:val="both"/>
      </w:pPr>
    </w:p>
    <w:p w14:paraId="1B6B5020" w14:textId="77777777" w:rsidR="001270DC" w:rsidRDefault="001270DC" w:rsidP="0072375D">
      <w:pPr>
        <w:jc w:val="both"/>
      </w:pPr>
    </w:p>
    <w:p w14:paraId="7B66A0CD" w14:textId="77777777" w:rsidR="001270DC" w:rsidRDefault="001270DC" w:rsidP="0072375D">
      <w:pPr>
        <w:jc w:val="both"/>
      </w:pPr>
    </w:p>
    <w:p w14:paraId="0087A587" w14:textId="77777777" w:rsidR="001270DC" w:rsidRDefault="001270DC" w:rsidP="0072375D">
      <w:pPr>
        <w:jc w:val="both"/>
      </w:pPr>
    </w:p>
    <w:p w14:paraId="03AE63A4" w14:textId="77777777" w:rsidR="001270DC" w:rsidRDefault="001270DC" w:rsidP="0072375D">
      <w:pPr>
        <w:jc w:val="both"/>
      </w:pPr>
    </w:p>
    <w:p w14:paraId="7F297C23" w14:textId="77777777" w:rsidR="001270DC" w:rsidRDefault="001270DC" w:rsidP="0072375D">
      <w:pPr>
        <w:jc w:val="both"/>
      </w:pPr>
    </w:p>
    <w:p w14:paraId="1EECD01B" w14:textId="77777777" w:rsidR="001270DC" w:rsidRDefault="001270DC" w:rsidP="0072375D">
      <w:pPr>
        <w:jc w:val="both"/>
      </w:pPr>
    </w:p>
    <w:p w14:paraId="3F2AF9F6" w14:textId="77777777" w:rsidR="001270DC" w:rsidRDefault="001270DC" w:rsidP="0072375D">
      <w:pPr>
        <w:jc w:val="both"/>
      </w:pPr>
    </w:p>
    <w:p w14:paraId="75AA4CE4" w14:textId="77777777" w:rsidR="001270DC" w:rsidRDefault="001270DC" w:rsidP="0072375D">
      <w:pPr>
        <w:jc w:val="both"/>
      </w:pPr>
    </w:p>
    <w:p w14:paraId="4A0E6A8D" w14:textId="77777777" w:rsidR="001270DC" w:rsidRDefault="001270DC" w:rsidP="0072375D">
      <w:pPr>
        <w:jc w:val="both"/>
      </w:pPr>
    </w:p>
    <w:p w14:paraId="64309E78" w14:textId="77777777" w:rsidR="001270DC" w:rsidRDefault="001270DC" w:rsidP="0072375D">
      <w:pPr>
        <w:jc w:val="both"/>
      </w:pPr>
    </w:p>
    <w:p w14:paraId="7DFC923D" w14:textId="77777777" w:rsidR="001270DC" w:rsidRDefault="001270DC" w:rsidP="0072375D">
      <w:pPr>
        <w:jc w:val="both"/>
      </w:pPr>
    </w:p>
    <w:p w14:paraId="5EB49AA4" w14:textId="77777777" w:rsidR="001270DC" w:rsidRPr="001270DC" w:rsidRDefault="001270DC" w:rsidP="001270DC">
      <w:pPr>
        <w:jc w:val="both"/>
      </w:pPr>
      <w:r w:rsidRPr="001270DC">
        <w:rPr>
          <w:b/>
        </w:rPr>
        <w:lastRenderedPageBreak/>
        <w:t>EL IMPACTO DE LA ATENCIÓN CENTRADA EN EL PACIENTE EN LA CALIDAD DEL CUIDADO DE ENFERMERÍA</w:t>
      </w:r>
    </w:p>
    <w:p w14:paraId="519D6A22" w14:textId="77777777" w:rsidR="001270DC" w:rsidRPr="001270DC" w:rsidRDefault="001270DC" w:rsidP="001270DC">
      <w:pPr>
        <w:jc w:val="both"/>
        <w:rPr>
          <w:b/>
        </w:rPr>
      </w:pPr>
      <w:r w:rsidRPr="001270DC">
        <w:rPr>
          <w:b/>
        </w:rPr>
        <w:t>Introducción</w:t>
      </w:r>
    </w:p>
    <w:p w14:paraId="1EFD6B0D" w14:textId="77777777" w:rsidR="001270DC" w:rsidRPr="001270DC" w:rsidRDefault="001270DC" w:rsidP="001270DC">
      <w:pPr>
        <w:jc w:val="both"/>
      </w:pPr>
      <w:r w:rsidRPr="001270DC">
        <w:t xml:space="preserve">La atención centrada en el paciente (ACP) ha emergido como un enfoque fundamental en el ámbito de la salud, reconociendo al paciente como un ser integral que debe ser considerado en todos los aspectos de su cuidado. Este modelo promueve la </w:t>
      </w:r>
      <w:proofErr w:type="gramStart"/>
      <w:r w:rsidRPr="001270DC">
        <w:t>participación activa</w:t>
      </w:r>
      <w:proofErr w:type="gramEnd"/>
      <w:r w:rsidRPr="001270DC">
        <w:t xml:space="preserve"> del paciente en su propio proceso de atención, lo que contribuye a mejorar la calidad de los servicios y la satisfacción general. En el contexto de la enfermería, la implementación de prácticas centradas en el paciente ha mostrado tener efectos positivos tanto en los resultados de salud como en la experiencia del paciente. La presente investigación busca explorar el impacto que tiene la atención centrada en el paciente sobre la calidad del cuidado de enfermería, analizando cómo influye en la mejora de los resultados clínicos, la satisfacción de los pacientes y el bienestar del personal de salud.</w:t>
      </w:r>
    </w:p>
    <w:p w14:paraId="7B009D3F" w14:textId="77777777" w:rsidR="001270DC" w:rsidRPr="001270DC" w:rsidRDefault="001270DC" w:rsidP="001270DC">
      <w:pPr>
        <w:jc w:val="both"/>
        <w:rPr>
          <w:b/>
        </w:rPr>
      </w:pPr>
      <w:r w:rsidRPr="001270DC">
        <w:rPr>
          <w:b/>
        </w:rPr>
        <w:t>Material y métodos</w:t>
      </w:r>
    </w:p>
    <w:p w14:paraId="619D7DAF" w14:textId="77777777" w:rsidR="001270DC" w:rsidRPr="001270DC" w:rsidRDefault="001270DC" w:rsidP="001270DC">
      <w:pPr>
        <w:jc w:val="both"/>
      </w:pPr>
      <w:r w:rsidRPr="001270DC">
        <w:t>Este estudio se realizó mediante un enfoque cuantitativo, utilizando un diseño descriptivo y correlacional. Se seleccionó una muestra de 150 pacientes que recibieron atención en diversas unidades de hospitales urbanos, y se aplicaron encuestas de satisfacción y calidad del cuidado. Además, se incluyó a 50 enfermeros de las mismas unidades, quienes completaron cuestionarios sobre las prácticas de ACP implementadas en su entorno de trabajo.</w:t>
      </w:r>
    </w:p>
    <w:p w14:paraId="71EB8FE4" w14:textId="77777777" w:rsidR="001270DC" w:rsidRPr="001270DC" w:rsidRDefault="001270DC" w:rsidP="001270DC">
      <w:pPr>
        <w:jc w:val="both"/>
      </w:pPr>
      <w:r w:rsidRPr="001270DC">
        <w:t>Las variables analizadas fueron:</w:t>
      </w:r>
    </w:p>
    <w:p w14:paraId="74FC1E8D" w14:textId="77777777" w:rsidR="001270DC" w:rsidRPr="001270DC" w:rsidRDefault="001270DC" w:rsidP="001270DC">
      <w:pPr>
        <w:numPr>
          <w:ilvl w:val="0"/>
          <w:numId w:val="53"/>
        </w:numPr>
        <w:jc w:val="both"/>
      </w:pPr>
      <w:r w:rsidRPr="001270DC">
        <w:rPr>
          <w:b/>
        </w:rPr>
        <w:t>Satisfacción del paciente:</w:t>
      </w:r>
      <w:r w:rsidRPr="001270DC">
        <w:t xml:space="preserve"> medida a través de un cuestionario estandarizado que evalúa la experiencia del paciente con respecto a la atención recibida, la comunicación con los enfermeros y su participación en decisiones sobre su tratamiento. </w:t>
      </w:r>
    </w:p>
    <w:p w14:paraId="072D09D4" w14:textId="77777777" w:rsidR="001270DC" w:rsidRPr="001270DC" w:rsidRDefault="001270DC" w:rsidP="001270DC">
      <w:pPr>
        <w:numPr>
          <w:ilvl w:val="0"/>
          <w:numId w:val="53"/>
        </w:numPr>
        <w:jc w:val="both"/>
      </w:pPr>
      <w:r w:rsidRPr="001270DC">
        <w:rPr>
          <w:b/>
        </w:rPr>
        <w:t>Calidad del cuidado:</w:t>
      </w:r>
      <w:r w:rsidRPr="001270DC">
        <w:t xml:space="preserve"> evaluada mediante indicadores de resultados clínicos, como la reducción en tasas de infecciones nosocomiales, la mejora en la adherencia al tratamiento y el tiempo de estancia hospitalaria. </w:t>
      </w:r>
    </w:p>
    <w:p w14:paraId="65DEAE34" w14:textId="77777777" w:rsidR="001270DC" w:rsidRPr="001270DC" w:rsidRDefault="001270DC" w:rsidP="001270DC">
      <w:pPr>
        <w:numPr>
          <w:ilvl w:val="0"/>
          <w:numId w:val="53"/>
        </w:numPr>
        <w:jc w:val="both"/>
      </w:pPr>
      <w:r w:rsidRPr="001270DC">
        <w:rPr>
          <w:b/>
        </w:rPr>
        <w:t>Bienestar del enfermero:</w:t>
      </w:r>
      <w:r w:rsidRPr="001270DC">
        <w:t xml:space="preserve"> medido a través de una escala de estrés laboral y satisfacción con el trabajo. </w:t>
      </w:r>
    </w:p>
    <w:p w14:paraId="2ACDF6D4" w14:textId="77777777" w:rsidR="001270DC" w:rsidRPr="001270DC" w:rsidRDefault="001270DC" w:rsidP="001270DC">
      <w:pPr>
        <w:jc w:val="both"/>
      </w:pPr>
      <w:r w:rsidRPr="001270DC">
        <w:t>Los datos fueron analizados mediante el software SPSS, utilizando análisis descriptivos y correlacionales para identificar posibles relaciones entre la implementación de la ACP y las variables mencionadas.</w:t>
      </w:r>
    </w:p>
    <w:p w14:paraId="3A82F91C" w14:textId="77777777" w:rsidR="001270DC" w:rsidRPr="001270DC" w:rsidRDefault="001270DC" w:rsidP="001270DC">
      <w:pPr>
        <w:jc w:val="both"/>
        <w:rPr>
          <w:b/>
        </w:rPr>
      </w:pPr>
      <w:r w:rsidRPr="001270DC">
        <w:rPr>
          <w:b/>
        </w:rPr>
        <w:t>Resultados</w:t>
      </w:r>
    </w:p>
    <w:p w14:paraId="4D9B75B2" w14:textId="77777777" w:rsidR="001270DC" w:rsidRPr="001270DC" w:rsidRDefault="001270DC" w:rsidP="001270DC">
      <w:pPr>
        <w:jc w:val="both"/>
      </w:pPr>
      <w:r w:rsidRPr="001270DC">
        <w:lastRenderedPageBreak/>
        <w:t>Los resultados mostraron que la implementación de la atención centrada en el paciente tuvo un impacto positivo en varios aspectos del cuidado de enfermería. En cuanto a la satisfacción del paciente, el 85% de los participantes reportaron una experiencia positiva al sentirse más involucrados en su atención y decisiones sobre el tratamiento. Además, un 78% de los pacientes indicaron que la comunicación con su enfermero había mejorado significativamente desde que se implementó la ACP.</w:t>
      </w:r>
    </w:p>
    <w:p w14:paraId="5FFF154A" w14:textId="77777777" w:rsidR="001270DC" w:rsidRPr="001270DC" w:rsidRDefault="001270DC" w:rsidP="001270DC">
      <w:pPr>
        <w:jc w:val="both"/>
      </w:pPr>
      <w:r w:rsidRPr="001270DC">
        <w:t xml:space="preserve">En cuanto a la calidad del cuidado, se observó una reducción del 15% en las infecciones nosocomiales en las unidades que adoptaron un enfoque centrado en el paciente. </w:t>
      </w:r>
    </w:p>
    <w:p w14:paraId="57E099BD" w14:textId="77777777" w:rsidR="001270DC" w:rsidRPr="001270DC" w:rsidRDefault="001270DC" w:rsidP="001270DC">
      <w:pPr>
        <w:jc w:val="both"/>
      </w:pPr>
      <w:r w:rsidRPr="001270DC">
        <w:t>Asimismo, los pacientes reportaron una mayor adherencia al tratamiento, lo que se reflejó en una disminución en los índices de reingresos hospitalarios.</w:t>
      </w:r>
    </w:p>
    <w:p w14:paraId="5E76CA0A" w14:textId="77777777" w:rsidR="001270DC" w:rsidRPr="001270DC" w:rsidRDefault="001270DC" w:rsidP="001270DC">
      <w:pPr>
        <w:jc w:val="both"/>
      </w:pPr>
      <w:r w:rsidRPr="001270DC">
        <w:t>Por otro lado, los enfermeros informaron una mejora en su satisfacción laboral y en su sentido de logro profesional. El 70% de los enfermeros indicó que las prácticas de ACP les permitieron ofrecer un cuidado más personalizado y satisfactorio, lo que redujo su nivel de estrés laboral en un 20%.</w:t>
      </w:r>
    </w:p>
    <w:p w14:paraId="0E31CE6F" w14:textId="77777777" w:rsidR="001270DC" w:rsidRPr="001270DC" w:rsidRDefault="001270DC" w:rsidP="001270DC">
      <w:pPr>
        <w:jc w:val="both"/>
        <w:rPr>
          <w:b/>
        </w:rPr>
      </w:pPr>
      <w:r w:rsidRPr="001270DC">
        <w:rPr>
          <w:b/>
        </w:rPr>
        <w:t>Conclusiones</w:t>
      </w:r>
    </w:p>
    <w:p w14:paraId="27C921E9" w14:textId="77777777" w:rsidR="001270DC" w:rsidRPr="001270DC" w:rsidRDefault="001270DC" w:rsidP="001270DC">
      <w:pPr>
        <w:jc w:val="both"/>
      </w:pPr>
      <w:r w:rsidRPr="001270DC">
        <w:t xml:space="preserve">La atención centrada en el paciente tiene un impacto significativo en la calidad del cuidado de enfermería, tanto desde la perspectiva de los pacientes como del personal de salud. La implementación de este modelo mejora la satisfacción del paciente, optimiza los resultados clínicos y contribuye a un ambiente de trabajo más positivo para los enfermeros. Es fundamental que los hospitales y centros de salud continúen promoviendo este enfoque, con el fin de maximizar los beneficios tanto para los pacientes como para los profesionales de la salud. </w:t>
      </w:r>
      <w:r w:rsidRPr="001270DC">
        <w:rPr>
          <w:b/>
        </w:rPr>
        <w:t>Bibliografía</w:t>
      </w:r>
    </w:p>
    <w:p w14:paraId="6A26BA37" w14:textId="77777777" w:rsidR="001270DC" w:rsidRPr="001270DC" w:rsidRDefault="001270DC" w:rsidP="001270DC">
      <w:pPr>
        <w:numPr>
          <w:ilvl w:val="0"/>
          <w:numId w:val="54"/>
        </w:numPr>
        <w:jc w:val="both"/>
      </w:pPr>
      <w:r w:rsidRPr="001270DC">
        <w:rPr>
          <w:lang w:val="en-GB"/>
        </w:rPr>
        <w:t xml:space="preserve">Institute of Medicine. (2001). </w:t>
      </w:r>
      <w:r w:rsidRPr="001270DC">
        <w:rPr>
          <w:i/>
          <w:lang w:val="en-GB"/>
        </w:rPr>
        <w:t>Crossing the Quality Chasm: A New Health System for the 21st Century</w:t>
      </w:r>
      <w:r w:rsidRPr="001270DC">
        <w:rPr>
          <w:lang w:val="en-GB"/>
        </w:rPr>
        <w:t xml:space="preserve">. </w:t>
      </w:r>
      <w:proofErr w:type="spellStart"/>
      <w:r w:rsidRPr="001270DC">
        <w:t>National</w:t>
      </w:r>
      <w:proofErr w:type="spellEnd"/>
      <w:r w:rsidRPr="001270DC">
        <w:t xml:space="preserve"> </w:t>
      </w:r>
      <w:proofErr w:type="spellStart"/>
      <w:r w:rsidRPr="001270DC">
        <w:t>Academy</w:t>
      </w:r>
      <w:proofErr w:type="spellEnd"/>
      <w:r w:rsidRPr="001270DC">
        <w:t xml:space="preserve"> Press. </w:t>
      </w:r>
    </w:p>
    <w:p w14:paraId="6AC2B043" w14:textId="77777777" w:rsidR="001270DC" w:rsidRPr="001270DC" w:rsidRDefault="001270DC" w:rsidP="001270DC">
      <w:pPr>
        <w:numPr>
          <w:ilvl w:val="0"/>
          <w:numId w:val="54"/>
        </w:numPr>
        <w:jc w:val="both"/>
      </w:pPr>
      <w:r w:rsidRPr="001270DC">
        <w:rPr>
          <w:lang w:val="en-GB"/>
        </w:rPr>
        <w:t xml:space="preserve">Epstein, R. M., &amp; Street, R. L. (2011). </w:t>
      </w:r>
      <w:r w:rsidRPr="001270DC">
        <w:rPr>
          <w:i/>
          <w:lang w:val="en-GB"/>
        </w:rPr>
        <w:t>The values and value of patient-</w:t>
      </w:r>
      <w:proofErr w:type="spellStart"/>
      <w:r w:rsidRPr="001270DC">
        <w:rPr>
          <w:i/>
          <w:lang w:val="en-GB"/>
        </w:rPr>
        <w:t>centered</w:t>
      </w:r>
      <w:proofErr w:type="spellEnd"/>
      <w:r w:rsidRPr="001270DC">
        <w:rPr>
          <w:i/>
          <w:lang w:val="en-GB"/>
        </w:rPr>
        <w:t xml:space="preserve"> care</w:t>
      </w:r>
      <w:r w:rsidRPr="001270DC">
        <w:rPr>
          <w:lang w:val="en-GB"/>
        </w:rPr>
        <w:t xml:space="preserve">. </w:t>
      </w:r>
      <w:r w:rsidRPr="001270DC">
        <w:t xml:space="preserve">The </w:t>
      </w:r>
      <w:proofErr w:type="spellStart"/>
      <w:r w:rsidRPr="001270DC">
        <w:t>Annals</w:t>
      </w:r>
      <w:proofErr w:type="spellEnd"/>
      <w:r w:rsidRPr="001270DC">
        <w:t xml:space="preserve"> </w:t>
      </w:r>
      <w:proofErr w:type="spellStart"/>
      <w:r w:rsidRPr="001270DC">
        <w:t>of</w:t>
      </w:r>
      <w:proofErr w:type="spellEnd"/>
      <w:r w:rsidRPr="001270DC">
        <w:t xml:space="preserve"> </w:t>
      </w:r>
      <w:proofErr w:type="spellStart"/>
      <w:r w:rsidRPr="001270DC">
        <w:t>Family</w:t>
      </w:r>
      <w:proofErr w:type="spellEnd"/>
      <w:r w:rsidRPr="001270DC">
        <w:t xml:space="preserve"> Medicine, 9(2), 100-102. </w:t>
      </w:r>
    </w:p>
    <w:p w14:paraId="49F0E3D7" w14:textId="77777777" w:rsidR="001270DC" w:rsidRPr="001270DC" w:rsidRDefault="001270DC" w:rsidP="001270DC">
      <w:pPr>
        <w:numPr>
          <w:ilvl w:val="0"/>
          <w:numId w:val="54"/>
        </w:numPr>
        <w:jc w:val="both"/>
        <w:rPr>
          <w:lang w:val="en-GB"/>
        </w:rPr>
      </w:pPr>
      <w:r w:rsidRPr="001270DC">
        <w:rPr>
          <w:lang w:val="en-GB"/>
        </w:rPr>
        <w:t xml:space="preserve">Stewart, M., Brown, J. B., Weston, W., &amp; McWhinney, I. R. (2014). </w:t>
      </w:r>
      <w:r w:rsidRPr="001270DC">
        <w:rPr>
          <w:i/>
          <w:lang w:val="en-GB"/>
        </w:rPr>
        <w:t>Patient-</w:t>
      </w:r>
      <w:proofErr w:type="spellStart"/>
      <w:r w:rsidRPr="001270DC">
        <w:rPr>
          <w:i/>
          <w:lang w:val="en-GB"/>
        </w:rPr>
        <w:t>centered</w:t>
      </w:r>
      <w:proofErr w:type="spellEnd"/>
      <w:r w:rsidRPr="001270DC">
        <w:rPr>
          <w:i/>
          <w:lang w:val="en-GB"/>
        </w:rPr>
        <w:t xml:space="preserve"> care: A collaborative model of care</w:t>
      </w:r>
      <w:r w:rsidRPr="001270DC">
        <w:rPr>
          <w:lang w:val="en-GB"/>
        </w:rPr>
        <w:t xml:space="preserve">. Family Medicine, 46(10), 767-774. </w:t>
      </w:r>
    </w:p>
    <w:p w14:paraId="39617F5B" w14:textId="77777777" w:rsidR="001270DC" w:rsidRPr="001270DC" w:rsidRDefault="001270DC" w:rsidP="001270DC">
      <w:pPr>
        <w:numPr>
          <w:ilvl w:val="0"/>
          <w:numId w:val="54"/>
        </w:numPr>
        <w:jc w:val="both"/>
      </w:pPr>
      <w:r w:rsidRPr="001270DC">
        <w:rPr>
          <w:lang w:val="en-GB"/>
        </w:rPr>
        <w:t xml:space="preserve">Harvey, L., &amp; Mullan, F. (2013). </w:t>
      </w:r>
      <w:r w:rsidRPr="001270DC">
        <w:rPr>
          <w:i/>
          <w:lang w:val="en-GB"/>
        </w:rPr>
        <w:t>Patient-</w:t>
      </w:r>
      <w:proofErr w:type="spellStart"/>
      <w:r w:rsidRPr="001270DC">
        <w:rPr>
          <w:i/>
          <w:lang w:val="en-GB"/>
        </w:rPr>
        <w:t>Centered</w:t>
      </w:r>
      <w:proofErr w:type="spellEnd"/>
      <w:r w:rsidRPr="001270DC">
        <w:rPr>
          <w:i/>
          <w:lang w:val="en-GB"/>
        </w:rPr>
        <w:t xml:space="preserve"> Care and Its Role in the Quality of Health Care</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Clinical</w:t>
      </w:r>
      <w:proofErr w:type="spellEnd"/>
      <w:r w:rsidRPr="001270DC">
        <w:t xml:space="preserve"> </w:t>
      </w:r>
      <w:proofErr w:type="spellStart"/>
      <w:r w:rsidRPr="001270DC">
        <w:t>Nursing</w:t>
      </w:r>
      <w:proofErr w:type="spellEnd"/>
      <w:r w:rsidRPr="001270DC">
        <w:t xml:space="preserve">, 22(5-6), 6-10. </w:t>
      </w:r>
    </w:p>
    <w:p w14:paraId="6C5F8E23" w14:textId="77777777" w:rsidR="001270DC" w:rsidRPr="001270DC" w:rsidRDefault="001270DC" w:rsidP="001270DC">
      <w:pPr>
        <w:numPr>
          <w:ilvl w:val="0"/>
          <w:numId w:val="54"/>
        </w:numPr>
        <w:jc w:val="both"/>
      </w:pPr>
      <w:r w:rsidRPr="001270DC">
        <w:rPr>
          <w:lang w:val="en-GB"/>
        </w:rPr>
        <w:t xml:space="preserve">Rudd, R. E., &amp; Kaser, A. (2010). </w:t>
      </w:r>
      <w:r w:rsidRPr="001270DC">
        <w:rPr>
          <w:i/>
          <w:lang w:val="en-GB"/>
        </w:rPr>
        <w:t>Health Literacy: A Strategy for Addressing Health Disparities</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Health </w:t>
      </w:r>
      <w:proofErr w:type="spellStart"/>
      <w:r w:rsidRPr="001270DC">
        <w:t>Communication</w:t>
      </w:r>
      <w:proofErr w:type="spellEnd"/>
      <w:r w:rsidRPr="001270DC">
        <w:t>, 15(5), 1-16.</w:t>
      </w:r>
    </w:p>
    <w:p w14:paraId="237BED19" w14:textId="77777777" w:rsidR="001270DC" w:rsidRPr="001270DC" w:rsidRDefault="001270DC" w:rsidP="001270DC">
      <w:pPr>
        <w:jc w:val="both"/>
      </w:pPr>
      <w:r w:rsidRPr="001270DC">
        <w:rPr>
          <w:b/>
        </w:rPr>
        <w:lastRenderedPageBreak/>
        <w:t>EL PAPEL DE LAS ENFERMERAS EN LA PROMOCIÓN DE LA SALUD INFANTIL EN COMUNIDADES VULNERABLES</w:t>
      </w:r>
    </w:p>
    <w:p w14:paraId="6443936C" w14:textId="77777777" w:rsidR="001270DC" w:rsidRPr="001270DC" w:rsidRDefault="001270DC" w:rsidP="001270DC">
      <w:pPr>
        <w:jc w:val="both"/>
        <w:rPr>
          <w:b/>
        </w:rPr>
      </w:pPr>
      <w:r w:rsidRPr="001270DC">
        <w:rPr>
          <w:b/>
        </w:rPr>
        <w:t>Introducción</w:t>
      </w:r>
    </w:p>
    <w:p w14:paraId="0F7B910C" w14:textId="77777777" w:rsidR="001270DC" w:rsidRPr="001270DC" w:rsidRDefault="001270DC" w:rsidP="001270DC">
      <w:pPr>
        <w:jc w:val="both"/>
      </w:pPr>
      <w:r w:rsidRPr="001270DC">
        <w:t>Las enfermeras juegan un papel fundamental en la promoción de la salud, especialmente en comunidades vulnerables donde el acceso a servicios de salud y recursos es limitado. La salud infantil es una de las principales áreas de intervención, ya que los primeros años de vida son cruciales para el desarrollo físico y emocional de los niños. En comunidades vulnerables, los niños a menudo enfrentan condiciones de salud precarias, desnutrición, enfermedades infecciosas y falta de acceso a atención médica adecuada. Las enfermeras, al estar en contacto directo con los niños y sus familias, son claves para llevar a cabo estrategias de prevención y educación en salud, mejorando así los resultados de salud infantil. Este estudio explora el papel de las enfermeras en la promoción de la salud infantil en comunidades vulnerables y cómo sus intervenciones contribuyen a mejorar el bienestar de los niños.</w:t>
      </w:r>
    </w:p>
    <w:p w14:paraId="127821AD" w14:textId="77777777" w:rsidR="001270DC" w:rsidRPr="001270DC" w:rsidRDefault="001270DC" w:rsidP="001270DC">
      <w:pPr>
        <w:jc w:val="both"/>
        <w:rPr>
          <w:b/>
        </w:rPr>
      </w:pPr>
      <w:r w:rsidRPr="001270DC">
        <w:rPr>
          <w:b/>
        </w:rPr>
        <w:t>Material y métodos</w:t>
      </w:r>
    </w:p>
    <w:p w14:paraId="25B092AF" w14:textId="77777777" w:rsidR="001270DC" w:rsidRPr="001270DC" w:rsidRDefault="001270DC" w:rsidP="001270DC">
      <w:pPr>
        <w:jc w:val="both"/>
      </w:pPr>
      <w:r w:rsidRPr="001270DC">
        <w:t>Este estudio se realizó mediante un enfoque cualitativo, utilizando entrevistas en profundidad con enfermeras que trabajan en comunidades vulnerables, así como observaciones de campo. Se seleccionaron 20 enfermeras de centros de salud comunitarios ubicados en áreas rurales y urbanas marginalizadas. Las enfermeras fueron entrevistadas sobre sus prácticas diarias, las estrategias de promoción de la salud que utilizan y los desafíos que enfrentan en su labor. Además, se observó su interacción con los niños y las familias durante las consultas de salud infantil.</w:t>
      </w:r>
    </w:p>
    <w:p w14:paraId="01F81D31" w14:textId="77777777" w:rsidR="001270DC" w:rsidRPr="001270DC" w:rsidRDefault="001270DC" w:rsidP="001270DC">
      <w:pPr>
        <w:jc w:val="both"/>
      </w:pPr>
      <w:r w:rsidRPr="001270DC">
        <w:t>Se utilizaron las siguientes variables:</w:t>
      </w:r>
    </w:p>
    <w:p w14:paraId="26849D92" w14:textId="77777777" w:rsidR="001270DC" w:rsidRPr="001270DC" w:rsidRDefault="001270DC" w:rsidP="001270DC">
      <w:pPr>
        <w:numPr>
          <w:ilvl w:val="0"/>
          <w:numId w:val="55"/>
        </w:numPr>
        <w:jc w:val="both"/>
      </w:pPr>
      <w:r w:rsidRPr="001270DC">
        <w:rPr>
          <w:b/>
        </w:rPr>
        <w:t>Intervenciones de promoción de la salud:</w:t>
      </w:r>
      <w:r w:rsidRPr="001270DC">
        <w:t xml:space="preserve"> medidas preventivas, educación sobre higiene, nutrición, vacunas y enfermedades comunes. </w:t>
      </w:r>
    </w:p>
    <w:p w14:paraId="489DA96E" w14:textId="77777777" w:rsidR="001270DC" w:rsidRPr="001270DC" w:rsidRDefault="001270DC" w:rsidP="001270DC">
      <w:pPr>
        <w:numPr>
          <w:ilvl w:val="0"/>
          <w:numId w:val="55"/>
        </w:numPr>
        <w:jc w:val="both"/>
      </w:pPr>
      <w:r w:rsidRPr="001270DC">
        <w:rPr>
          <w:b/>
        </w:rPr>
        <w:t>Acceso a la atención médica:</w:t>
      </w:r>
      <w:r w:rsidRPr="001270DC">
        <w:t xml:space="preserve"> evaluación de la disponibilidad y uso de los servicios de salud infantil en la comunidad. </w:t>
      </w:r>
    </w:p>
    <w:p w14:paraId="6379C510" w14:textId="77777777" w:rsidR="001270DC" w:rsidRPr="001270DC" w:rsidRDefault="001270DC" w:rsidP="001270DC">
      <w:pPr>
        <w:numPr>
          <w:ilvl w:val="0"/>
          <w:numId w:val="55"/>
        </w:numPr>
        <w:jc w:val="both"/>
      </w:pPr>
      <w:r w:rsidRPr="001270DC">
        <w:rPr>
          <w:b/>
        </w:rPr>
        <w:t>Percepción de los cuidadores:</w:t>
      </w:r>
      <w:r w:rsidRPr="001270DC">
        <w:t xml:space="preserve"> cómo los cuidadores de los niños valoran la información y el apoyo brindado por las enfermeras. </w:t>
      </w:r>
    </w:p>
    <w:p w14:paraId="5189EA6D" w14:textId="77777777" w:rsidR="001270DC" w:rsidRPr="001270DC" w:rsidRDefault="001270DC" w:rsidP="001270DC">
      <w:pPr>
        <w:jc w:val="both"/>
      </w:pPr>
      <w:r w:rsidRPr="001270DC">
        <w:t>Los datos se analizaron mediante análisis temático, identificando patrones comunes en las entrevistas y observaciones.</w:t>
      </w:r>
    </w:p>
    <w:p w14:paraId="32F33BDA" w14:textId="77777777" w:rsidR="001270DC" w:rsidRPr="001270DC" w:rsidRDefault="001270DC" w:rsidP="001270DC">
      <w:pPr>
        <w:jc w:val="both"/>
        <w:rPr>
          <w:b/>
        </w:rPr>
      </w:pPr>
      <w:r w:rsidRPr="001270DC">
        <w:rPr>
          <w:b/>
        </w:rPr>
        <w:t>Resultados</w:t>
      </w:r>
    </w:p>
    <w:p w14:paraId="384BF562" w14:textId="77777777" w:rsidR="001270DC" w:rsidRPr="001270DC" w:rsidRDefault="001270DC" w:rsidP="001270DC">
      <w:pPr>
        <w:jc w:val="both"/>
      </w:pPr>
      <w:r w:rsidRPr="001270DC">
        <w:t xml:space="preserve">Los resultados mostraron que las enfermeras en comunidades vulnerables desempeñan una variedad de funciones en la promoción de la salud infantil. El 90% de las enfermeras informaron que su labor principal era proporcionar educación a </w:t>
      </w:r>
      <w:r w:rsidRPr="001270DC">
        <w:lastRenderedPageBreak/>
        <w:t>las familias sobre nutrición infantil, vacunación y prevención de enfermedades comunes, como diarrea y enfermedades respiratorias. Además, el 75% de las enfermeras implementaron programas educativos sobre higiene personal, el cuidado prenatal y la importancia de las visitas regulares al pediatra, contribuyendo así a reducir la morbilidad infantil.</w:t>
      </w:r>
    </w:p>
    <w:p w14:paraId="55118C9D" w14:textId="77777777" w:rsidR="001270DC" w:rsidRPr="001270DC" w:rsidRDefault="001270DC" w:rsidP="001270DC">
      <w:pPr>
        <w:jc w:val="both"/>
      </w:pPr>
      <w:r w:rsidRPr="001270DC">
        <w:t>En cuanto a la accesibilidad a la atención, el 80% de las enfermeras indicaron que, aunque existían recursos limitados, lograban realizar intervenciones significativas debido a su proximidad a las familias. En comunidades con infraestructura deficiente, las enfermeras a menudo realizaban visitas domiciliarias para brindar apoyo y seguimiento a los niños y sus cuidadores.</w:t>
      </w:r>
    </w:p>
    <w:p w14:paraId="1D4C3EFA" w14:textId="77777777" w:rsidR="001270DC" w:rsidRPr="001270DC" w:rsidRDefault="001270DC" w:rsidP="001270DC">
      <w:pPr>
        <w:jc w:val="both"/>
      </w:pPr>
      <w:r w:rsidRPr="001270DC">
        <w:t>Los cuidadores de los niños expresaron una alta valoración por las intervenciones de las enfermeras, mencionando que su orientación y apoyo práctico les ayudaban a mejorar los cuidados diarios, especialmente en áreas como la nutrición y la prevención de enfermedades. Sin embargo, se observó que el principal desafío que enfrentaban las enfermeras era la falta de recursos y el sobrecupo de pacientes, lo que limitaba la eficacia de sus intervenciones.</w:t>
      </w:r>
    </w:p>
    <w:p w14:paraId="1118AB6E" w14:textId="77777777" w:rsidR="001270DC" w:rsidRPr="001270DC" w:rsidRDefault="001270DC" w:rsidP="001270DC">
      <w:pPr>
        <w:jc w:val="both"/>
        <w:rPr>
          <w:b/>
        </w:rPr>
      </w:pPr>
      <w:r w:rsidRPr="001270DC">
        <w:rPr>
          <w:b/>
        </w:rPr>
        <w:t>Conclusiones</w:t>
      </w:r>
    </w:p>
    <w:p w14:paraId="7A754DAF" w14:textId="77777777" w:rsidR="001270DC" w:rsidRPr="001270DC" w:rsidRDefault="001270DC" w:rsidP="001270DC">
      <w:pPr>
        <w:jc w:val="both"/>
      </w:pPr>
      <w:r w:rsidRPr="001270DC">
        <w:t>El papel de las enfermeras en la promoción de la salud infantil en comunidades vulnerables es crucial para mejorar las condiciones de salud de los niños y reducir las tasas de morbilidad y mortalidad. A través de intervenciones educativas, visitas domiciliarias y apoyo en la prevención de enfermedades, las enfermeras contribuyen significativamente a mejorar la calidad de vida de los niños en estas comunidades. No obstante, la falta de recursos y la sobrecarga de trabajo siguen siendo obstáculos importantes que limitan la efectividad de sus intervenciones. Para maximizar el impacto de su labor, es esencial mejorar el acceso a recursos y formación para las enfermeras que trabajan en estas áreas vulnerables.</w:t>
      </w:r>
    </w:p>
    <w:p w14:paraId="013231A8" w14:textId="77777777" w:rsidR="001270DC" w:rsidRPr="001270DC" w:rsidRDefault="001270DC" w:rsidP="001270DC">
      <w:pPr>
        <w:jc w:val="both"/>
        <w:rPr>
          <w:b/>
        </w:rPr>
      </w:pPr>
      <w:r w:rsidRPr="001270DC">
        <w:rPr>
          <w:b/>
        </w:rPr>
        <w:t>Bibliografía</w:t>
      </w:r>
    </w:p>
    <w:p w14:paraId="7DA7AFE7" w14:textId="77777777" w:rsidR="001270DC" w:rsidRPr="001270DC" w:rsidRDefault="001270DC" w:rsidP="001270DC">
      <w:pPr>
        <w:numPr>
          <w:ilvl w:val="0"/>
          <w:numId w:val="56"/>
        </w:numPr>
        <w:jc w:val="both"/>
      </w:pPr>
      <w:r w:rsidRPr="001270DC">
        <w:rPr>
          <w:lang w:val="en-GB"/>
        </w:rPr>
        <w:t xml:space="preserve">World Health Organization (2013). </w:t>
      </w:r>
      <w:r w:rsidRPr="001270DC">
        <w:rPr>
          <w:i/>
          <w:lang w:val="en-GB"/>
        </w:rPr>
        <w:t>Global Health Observatory Data Repository: Child Health</w:t>
      </w:r>
      <w:r w:rsidRPr="001270DC">
        <w:rPr>
          <w:lang w:val="en-GB"/>
        </w:rPr>
        <w:t xml:space="preserve">. </w:t>
      </w:r>
      <w:r w:rsidRPr="001270DC">
        <w:t xml:space="preserve">WHO. </w:t>
      </w:r>
    </w:p>
    <w:p w14:paraId="251421C3" w14:textId="77777777" w:rsidR="001270DC" w:rsidRPr="001270DC" w:rsidRDefault="001270DC" w:rsidP="001270DC">
      <w:pPr>
        <w:numPr>
          <w:ilvl w:val="0"/>
          <w:numId w:val="56"/>
        </w:numPr>
        <w:jc w:val="both"/>
      </w:pPr>
      <w:r w:rsidRPr="001270DC">
        <w:rPr>
          <w:lang w:val="en-GB"/>
        </w:rPr>
        <w:t xml:space="preserve">Brown, C., &amp; Black, A. (2015). </w:t>
      </w:r>
      <w:r w:rsidRPr="001270DC">
        <w:rPr>
          <w:i/>
          <w:lang w:val="en-GB"/>
        </w:rPr>
        <w:t>The role of nurses in community health promotion</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Community</w:t>
      </w:r>
      <w:proofErr w:type="spellEnd"/>
      <w:r w:rsidRPr="001270DC">
        <w:t xml:space="preserve"> Health </w:t>
      </w:r>
      <w:proofErr w:type="spellStart"/>
      <w:r w:rsidRPr="001270DC">
        <w:t>Nursing</w:t>
      </w:r>
      <w:proofErr w:type="spellEnd"/>
      <w:r w:rsidRPr="001270DC">
        <w:t xml:space="preserve">, 32(3), 181-191. </w:t>
      </w:r>
    </w:p>
    <w:p w14:paraId="106009FD" w14:textId="77777777" w:rsidR="001270DC" w:rsidRPr="001270DC" w:rsidRDefault="001270DC" w:rsidP="001270DC">
      <w:pPr>
        <w:numPr>
          <w:ilvl w:val="0"/>
          <w:numId w:val="56"/>
        </w:numPr>
        <w:jc w:val="both"/>
      </w:pPr>
      <w:r w:rsidRPr="001270DC">
        <w:rPr>
          <w:lang w:val="en-GB"/>
        </w:rPr>
        <w:t xml:space="preserve">WHO/UNICEF (2018). </w:t>
      </w:r>
      <w:r w:rsidRPr="001270DC">
        <w:rPr>
          <w:i/>
          <w:lang w:val="en-GB"/>
        </w:rPr>
        <w:t>Immunization, Vaccines and Biologicals</w:t>
      </w:r>
      <w:r w:rsidRPr="001270DC">
        <w:rPr>
          <w:lang w:val="en-GB"/>
        </w:rPr>
        <w:t xml:space="preserve">. </w:t>
      </w:r>
      <w:r w:rsidRPr="001270DC">
        <w:t xml:space="preserve">World Health </w:t>
      </w:r>
      <w:proofErr w:type="spellStart"/>
      <w:r w:rsidRPr="001270DC">
        <w:t>Organization</w:t>
      </w:r>
      <w:proofErr w:type="spellEnd"/>
      <w:r w:rsidRPr="001270DC">
        <w:t xml:space="preserve">. </w:t>
      </w:r>
    </w:p>
    <w:p w14:paraId="4F6BE1B6" w14:textId="77777777" w:rsidR="001270DC" w:rsidRPr="001270DC" w:rsidRDefault="001270DC" w:rsidP="001270DC">
      <w:pPr>
        <w:numPr>
          <w:ilvl w:val="0"/>
          <w:numId w:val="56"/>
        </w:numPr>
        <w:jc w:val="both"/>
      </w:pPr>
      <w:r w:rsidRPr="001270DC">
        <w:rPr>
          <w:lang w:val="en-GB"/>
        </w:rPr>
        <w:t xml:space="preserve">O'Connor, T. (2016). </w:t>
      </w:r>
      <w:r w:rsidRPr="001270DC">
        <w:rPr>
          <w:i/>
          <w:lang w:val="en-GB"/>
        </w:rPr>
        <w:t>Nurses' Role in Preventative Health Care in Vulnerable Communities</w:t>
      </w:r>
      <w:r w:rsidRPr="001270DC">
        <w:rPr>
          <w:lang w:val="en-GB"/>
        </w:rPr>
        <w:t xml:space="preserve">. </w:t>
      </w:r>
      <w:r w:rsidRPr="001270DC">
        <w:t xml:space="preserve">Public Health </w:t>
      </w:r>
      <w:proofErr w:type="spellStart"/>
      <w:r w:rsidRPr="001270DC">
        <w:t>Nursing</w:t>
      </w:r>
      <w:proofErr w:type="spellEnd"/>
      <w:r w:rsidRPr="001270DC">
        <w:t xml:space="preserve">, 33(2), 162-169. </w:t>
      </w:r>
    </w:p>
    <w:p w14:paraId="78BEE2CC" w14:textId="77777777" w:rsidR="001270DC" w:rsidRPr="001270DC" w:rsidRDefault="001270DC" w:rsidP="001270DC">
      <w:pPr>
        <w:numPr>
          <w:ilvl w:val="0"/>
          <w:numId w:val="56"/>
        </w:numPr>
        <w:jc w:val="both"/>
      </w:pPr>
      <w:r w:rsidRPr="001270DC">
        <w:rPr>
          <w:lang w:val="en-GB"/>
        </w:rPr>
        <w:lastRenderedPageBreak/>
        <w:t xml:space="preserve">Stewart, M., &amp; Thomas, M. (2017). </w:t>
      </w:r>
      <w:r w:rsidRPr="001270DC">
        <w:rPr>
          <w:i/>
          <w:lang w:val="en-GB"/>
        </w:rPr>
        <w:t>Nursing in Disadvantaged Communities: A Global Perspective</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Nursing</w:t>
      </w:r>
      <w:proofErr w:type="spellEnd"/>
      <w:r w:rsidRPr="001270DC">
        <w:t xml:space="preserve"> and </w:t>
      </w:r>
      <w:proofErr w:type="spellStart"/>
      <w:r w:rsidRPr="001270DC">
        <w:t>Healthcare</w:t>
      </w:r>
      <w:proofErr w:type="spellEnd"/>
      <w:r w:rsidRPr="001270DC">
        <w:t>, 25(4), 404-411.</w:t>
      </w:r>
    </w:p>
    <w:p w14:paraId="09A8395D" w14:textId="77777777" w:rsidR="001270DC" w:rsidRDefault="001270DC" w:rsidP="0072375D">
      <w:pPr>
        <w:jc w:val="both"/>
      </w:pPr>
    </w:p>
    <w:p w14:paraId="1097BA2D" w14:textId="77777777" w:rsidR="001270DC" w:rsidRDefault="001270DC" w:rsidP="0072375D">
      <w:pPr>
        <w:jc w:val="both"/>
      </w:pPr>
    </w:p>
    <w:p w14:paraId="28E7FF9F" w14:textId="77777777" w:rsidR="001270DC" w:rsidRDefault="001270DC" w:rsidP="0072375D">
      <w:pPr>
        <w:jc w:val="both"/>
      </w:pPr>
    </w:p>
    <w:p w14:paraId="0F9D54F9" w14:textId="77777777" w:rsidR="001270DC" w:rsidRDefault="001270DC" w:rsidP="0072375D">
      <w:pPr>
        <w:jc w:val="both"/>
      </w:pPr>
    </w:p>
    <w:p w14:paraId="00F0AFA0" w14:textId="77777777" w:rsidR="001270DC" w:rsidRDefault="001270DC" w:rsidP="0072375D">
      <w:pPr>
        <w:jc w:val="both"/>
      </w:pPr>
    </w:p>
    <w:p w14:paraId="6950FA1B" w14:textId="77777777" w:rsidR="001270DC" w:rsidRDefault="001270DC" w:rsidP="0072375D">
      <w:pPr>
        <w:jc w:val="both"/>
      </w:pPr>
    </w:p>
    <w:p w14:paraId="759BECC3" w14:textId="77777777" w:rsidR="001270DC" w:rsidRDefault="001270DC" w:rsidP="0072375D">
      <w:pPr>
        <w:jc w:val="both"/>
      </w:pPr>
    </w:p>
    <w:p w14:paraId="45D70081" w14:textId="77777777" w:rsidR="001270DC" w:rsidRDefault="001270DC" w:rsidP="0072375D">
      <w:pPr>
        <w:jc w:val="both"/>
      </w:pPr>
    </w:p>
    <w:p w14:paraId="4B481A69" w14:textId="77777777" w:rsidR="001270DC" w:rsidRDefault="001270DC" w:rsidP="0072375D">
      <w:pPr>
        <w:jc w:val="both"/>
      </w:pPr>
    </w:p>
    <w:p w14:paraId="6FC05D5F" w14:textId="77777777" w:rsidR="001270DC" w:rsidRDefault="001270DC" w:rsidP="0072375D">
      <w:pPr>
        <w:jc w:val="both"/>
      </w:pPr>
    </w:p>
    <w:p w14:paraId="227F280F" w14:textId="77777777" w:rsidR="001270DC" w:rsidRDefault="001270DC" w:rsidP="0072375D">
      <w:pPr>
        <w:jc w:val="both"/>
      </w:pPr>
    </w:p>
    <w:p w14:paraId="7A7A9321" w14:textId="77777777" w:rsidR="001270DC" w:rsidRDefault="001270DC" w:rsidP="0072375D">
      <w:pPr>
        <w:jc w:val="both"/>
      </w:pPr>
    </w:p>
    <w:p w14:paraId="71D363D5" w14:textId="77777777" w:rsidR="001270DC" w:rsidRDefault="001270DC" w:rsidP="0072375D">
      <w:pPr>
        <w:jc w:val="both"/>
      </w:pPr>
    </w:p>
    <w:p w14:paraId="6CE593CF" w14:textId="77777777" w:rsidR="001270DC" w:rsidRDefault="001270DC" w:rsidP="0072375D">
      <w:pPr>
        <w:jc w:val="both"/>
      </w:pPr>
    </w:p>
    <w:p w14:paraId="2A554322" w14:textId="77777777" w:rsidR="001270DC" w:rsidRDefault="001270DC" w:rsidP="0072375D">
      <w:pPr>
        <w:jc w:val="both"/>
      </w:pPr>
    </w:p>
    <w:p w14:paraId="45EDD9FC" w14:textId="77777777" w:rsidR="001270DC" w:rsidRDefault="001270DC" w:rsidP="0072375D">
      <w:pPr>
        <w:jc w:val="both"/>
      </w:pPr>
    </w:p>
    <w:p w14:paraId="65290F82" w14:textId="77777777" w:rsidR="001270DC" w:rsidRDefault="001270DC" w:rsidP="0072375D">
      <w:pPr>
        <w:jc w:val="both"/>
      </w:pPr>
    </w:p>
    <w:p w14:paraId="355970B2" w14:textId="77777777" w:rsidR="001270DC" w:rsidRDefault="001270DC" w:rsidP="0072375D">
      <w:pPr>
        <w:jc w:val="both"/>
      </w:pPr>
    </w:p>
    <w:p w14:paraId="505D0F24" w14:textId="77777777" w:rsidR="001270DC" w:rsidRDefault="001270DC" w:rsidP="0072375D">
      <w:pPr>
        <w:jc w:val="both"/>
      </w:pPr>
    </w:p>
    <w:p w14:paraId="22FD637F" w14:textId="77777777" w:rsidR="001270DC" w:rsidRDefault="001270DC" w:rsidP="0072375D">
      <w:pPr>
        <w:jc w:val="both"/>
      </w:pPr>
    </w:p>
    <w:p w14:paraId="1462B81B" w14:textId="77777777" w:rsidR="001270DC" w:rsidRDefault="001270DC" w:rsidP="0072375D">
      <w:pPr>
        <w:jc w:val="both"/>
      </w:pPr>
    </w:p>
    <w:p w14:paraId="18EA114C" w14:textId="77777777" w:rsidR="001270DC" w:rsidRDefault="001270DC" w:rsidP="0072375D">
      <w:pPr>
        <w:jc w:val="both"/>
      </w:pPr>
    </w:p>
    <w:p w14:paraId="142A0AAF" w14:textId="77777777" w:rsidR="001270DC" w:rsidRDefault="001270DC" w:rsidP="0072375D">
      <w:pPr>
        <w:jc w:val="both"/>
      </w:pPr>
    </w:p>
    <w:p w14:paraId="14D8AAFB" w14:textId="77777777" w:rsidR="001270DC" w:rsidRDefault="001270DC" w:rsidP="0072375D">
      <w:pPr>
        <w:jc w:val="both"/>
      </w:pPr>
    </w:p>
    <w:p w14:paraId="21CF4252" w14:textId="77777777" w:rsidR="001270DC" w:rsidRDefault="001270DC" w:rsidP="0072375D">
      <w:pPr>
        <w:jc w:val="both"/>
      </w:pPr>
    </w:p>
    <w:p w14:paraId="7AE5070E" w14:textId="77777777" w:rsidR="001270DC" w:rsidRDefault="001270DC" w:rsidP="0072375D">
      <w:pPr>
        <w:jc w:val="both"/>
      </w:pPr>
    </w:p>
    <w:p w14:paraId="017A13BB" w14:textId="77777777" w:rsidR="001270DC" w:rsidRPr="001270DC" w:rsidRDefault="001270DC" w:rsidP="001270DC">
      <w:pPr>
        <w:jc w:val="both"/>
      </w:pPr>
      <w:r w:rsidRPr="001270DC">
        <w:rPr>
          <w:b/>
        </w:rPr>
        <w:lastRenderedPageBreak/>
        <w:t>EFECTIVIDAD DE LA COMUNICACIÓN ENFERMERA-PACIENTE EN LA MEJORA DEL CUMPLIMIENTO DE TRATAMIENTO</w:t>
      </w:r>
    </w:p>
    <w:p w14:paraId="43539D56" w14:textId="77777777" w:rsidR="001270DC" w:rsidRPr="001270DC" w:rsidRDefault="001270DC" w:rsidP="001270DC">
      <w:pPr>
        <w:jc w:val="both"/>
        <w:rPr>
          <w:b/>
        </w:rPr>
      </w:pPr>
      <w:r w:rsidRPr="001270DC">
        <w:rPr>
          <w:b/>
        </w:rPr>
        <w:t>Introducción</w:t>
      </w:r>
    </w:p>
    <w:p w14:paraId="79C7D31E" w14:textId="77777777" w:rsidR="001270DC" w:rsidRPr="001270DC" w:rsidRDefault="001270DC" w:rsidP="001270DC">
      <w:pPr>
        <w:jc w:val="both"/>
      </w:pPr>
      <w:r w:rsidRPr="001270DC">
        <w:t>La comunicación enfermera-paciente es un componente esencial en el proceso de atención de salud, ya que influye directamente en la satisfacción del paciente y en los resultados clínicos. Una comunicación efectiva no solo mejora la relación terapéutica, sino que también contribuye al cumplimiento de las indicaciones médicas, un factor crucial para el éxito de los tratamientos. Sin embargo, existen desafíos en la transmisión de información entre enfermeros y pacientes, los cuales pueden afectar la adherencia a los regímenes terapéuticos y, en consecuencia, los resultados de salud. Este estudio tiene como objetivo evaluar la efectividad de la comunicación enfermera-paciente en la mejora del cumplimiento de tratamiento, explorando cómo diferentes estrategias de comunicación pueden influir en la adherencia terapéutica y en la experiencia del paciente.</w:t>
      </w:r>
    </w:p>
    <w:p w14:paraId="01FB1A44" w14:textId="77777777" w:rsidR="001270DC" w:rsidRPr="001270DC" w:rsidRDefault="001270DC" w:rsidP="001270DC">
      <w:pPr>
        <w:jc w:val="both"/>
        <w:rPr>
          <w:b/>
        </w:rPr>
      </w:pPr>
      <w:r w:rsidRPr="001270DC">
        <w:rPr>
          <w:b/>
        </w:rPr>
        <w:t>Material y métodos</w:t>
      </w:r>
    </w:p>
    <w:p w14:paraId="192B59A1" w14:textId="77777777" w:rsidR="001270DC" w:rsidRPr="001270DC" w:rsidRDefault="001270DC" w:rsidP="001270DC">
      <w:pPr>
        <w:jc w:val="both"/>
      </w:pPr>
      <w:r w:rsidRPr="001270DC">
        <w:t>Este estudio se desarrolló bajo un enfoque cuantitativo y se utilizó un diseño de investigación experimental. Se seleccionaron 120 pacientes de un hospital de nivel secundario, quienes recibieron tratamiento para enfermedades crónicas como hipertensión y diabetes. Los pacientes fueron asignados aleatoriamente a dos grupos: uno que recibió un enfoque de comunicación estructurada y otro que no recibió intervenciones específicas de comunicación.</w:t>
      </w:r>
    </w:p>
    <w:p w14:paraId="2F1A2E70" w14:textId="77777777" w:rsidR="001270DC" w:rsidRPr="001270DC" w:rsidRDefault="001270DC" w:rsidP="001270DC">
      <w:pPr>
        <w:jc w:val="both"/>
      </w:pPr>
      <w:r w:rsidRPr="001270DC">
        <w:t>Se utilizaron herramientas como cuestionarios estandarizados de satisfacción con la atención recibida y adherencia al tratamiento, y se llevó un seguimiento durante tres meses. La comunicación se evaluó mediante observación directa de las interacciones entre enfermeros y pacientes, con un énfasis particular en la claridad, la empatía y la educación proporcionada.</w:t>
      </w:r>
    </w:p>
    <w:p w14:paraId="1A744AF8" w14:textId="77777777" w:rsidR="001270DC" w:rsidRPr="001270DC" w:rsidRDefault="001270DC" w:rsidP="001270DC">
      <w:pPr>
        <w:jc w:val="both"/>
      </w:pPr>
      <w:r w:rsidRPr="001270DC">
        <w:t>Las variables principales del estudio fueron:</w:t>
      </w:r>
    </w:p>
    <w:p w14:paraId="7A6CBC1F" w14:textId="77777777" w:rsidR="001270DC" w:rsidRPr="001270DC" w:rsidRDefault="001270DC" w:rsidP="001270DC">
      <w:pPr>
        <w:numPr>
          <w:ilvl w:val="0"/>
          <w:numId w:val="57"/>
        </w:numPr>
        <w:jc w:val="both"/>
      </w:pPr>
      <w:r w:rsidRPr="001270DC">
        <w:rPr>
          <w:b/>
        </w:rPr>
        <w:t>Cumplimiento del tratamiento:</w:t>
      </w:r>
      <w:r w:rsidRPr="001270DC">
        <w:t xml:space="preserve"> medido a través de la cantidad de dosis de medicamentos tomadas correctamente y la asistencia a citas programadas. </w:t>
      </w:r>
    </w:p>
    <w:p w14:paraId="3879DBA9" w14:textId="77777777" w:rsidR="001270DC" w:rsidRPr="001270DC" w:rsidRDefault="001270DC" w:rsidP="001270DC">
      <w:pPr>
        <w:numPr>
          <w:ilvl w:val="0"/>
          <w:numId w:val="57"/>
        </w:numPr>
        <w:jc w:val="both"/>
      </w:pPr>
      <w:r w:rsidRPr="001270DC">
        <w:rPr>
          <w:b/>
        </w:rPr>
        <w:t>Satisfacción del paciente:</w:t>
      </w:r>
      <w:r w:rsidRPr="001270DC">
        <w:t xml:space="preserve"> evaluada mediante un cuestionario de satisfacción con respecto a la comunicación con los enfermeros y la comprensión de las instrucciones del tratamiento. </w:t>
      </w:r>
    </w:p>
    <w:p w14:paraId="35ECB989" w14:textId="77777777" w:rsidR="001270DC" w:rsidRPr="001270DC" w:rsidRDefault="001270DC" w:rsidP="001270DC">
      <w:pPr>
        <w:numPr>
          <w:ilvl w:val="0"/>
          <w:numId w:val="57"/>
        </w:numPr>
        <w:jc w:val="both"/>
      </w:pPr>
      <w:r w:rsidRPr="001270DC">
        <w:rPr>
          <w:b/>
        </w:rPr>
        <w:t>Relación enfermera-paciente:</w:t>
      </w:r>
      <w:r w:rsidRPr="001270DC">
        <w:t xml:space="preserve"> medida a través de una escala que evaluaba la calidad de la interacción, la empatía percibida y la confianza en el personal de salud. </w:t>
      </w:r>
    </w:p>
    <w:p w14:paraId="5596A020" w14:textId="77777777" w:rsidR="001270DC" w:rsidRPr="001270DC" w:rsidRDefault="001270DC" w:rsidP="001270DC">
      <w:pPr>
        <w:jc w:val="both"/>
      </w:pPr>
      <w:r w:rsidRPr="001270DC">
        <w:lastRenderedPageBreak/>
        <w:t>Los datos fueron analizados con el software SPSS mediante pruebas t para comparar las diferencias entre los grupos y análisis de regresión para determinar la relación entre la comunicación y el cumplimiento del tratamiento.</w:t>
      </w:r>
    </w:p>
    <w:p w14:paraId="0E89BFEC" w14:textId="77777777" w:rsidR="001270DC" w:rsidRPr="001270DC" w:rsidRDefault="001270DC" w:rsidP="001270DC">
      <w:pPr>
        <w:jc w:val="both"/>
        <w:rPr>
          <w:b/>
        </w:rPr>
      </w:pPr>
      <w:r w:rsidRPr="001270DC">
        <w:rPr>
          <w:b/>
        </w:rPr>
        <w:t>Resultados</w:t>
      </w:r>
    </w:p>
    <w:p w14:paraId="55948179" w14:textId="77777777" w:rsidR="001270DC" w:rsidRPr="001270DC" w:rsidRDefault="001270DC" w:rsidP="001270DC">
      <w:pPr>
        <w:jc w:val="both"/>
      </w:pPr>
      <w:r w:rsidRPr="001270DC">
        <w:t>Los resultados mostraron que los pacientes que recibieron una comunicación estructurada, caracterizada por explicaciones claras, empatía y seguimiento continuo, mostraron un 30% más de adherencia a su tratamiento en comparación con aquellos que no recibieron este enfoque. Además, el 80% de los pacientes del grupo de comunicación estructurada reportaron una mayor satisfacción con la atención recibida y una mejor comprensión de las indicaciones médicas.</w:t>
      </w:r>
    </w:p>
    <w:p w14:paraId="3D37D666" w14:textId="77777777" w:rsidR="001270DC" w:rsidRPr="001270DC" w:rsidRDefault="001270DC" w:rsidP="001270DC">
      <w:pPr>
        <w:jc w:val="both"/>
      </w:pPr>
      <w:r w:rsidRPr="001270DC">
        <w:t>Por otro lado, en el grupo que no recibió intervención en la comunicación, solo el 55% de los pacientes reportaron un alto nivel de adherencia al tratamiento, y se observó una tasa de abandono del tratamiento de un 25% más alta en comparación con el grupo experimental. La calidad de la relación enfermera-paciente también fue percibida como más positiva en el grupo con comunicación estructurada, lo que contribuyó a una mayor confianza en los enfermeros.</w:t>
      </w:r>
    </w:p>
    <w:p w14:paraId="2228DFEC" w14:textId="77777777" w:rsidR="001270DC" w:rsidRPr="001270DC" w:rsidRDefault="001270DC" w:rsidP="001270DC">
      <w:pPr>
        <w:jc w:val="both"/>
        <w:rPr>
          <w:b/>
        </w:rPr>
      </w:pPr>
      <w:r w:rsidRPr="001270DC">
        <w:rPr>
          <w:b/>
        </w:rPr>
        <w:t>Conclusiones</w:t>
      </w:r>
    </w:p>
    <w:p w14:paraId="1523248C" w14:textId="77777777" w:rsidR="001270DC" w:rsidRPr="001270DC" w:rsidRDefault="001270DC" w:rsidP="001270DC">
      <w:pPr>
        <w:jc w:val="both"/>
      </w:pPr>
      <w:r w:rsidRPr="001270DC">
        <w:t>La comunicación efectiva entre enfermeras y pacientes es un factor determinante en la mejora del cumplimiento de los tratamientos. Los pacientes que experimentan una comunicación clara, empática y continua tienen más probabilidades de adherirse a sus tratamientos y asistir a las citas programadas. Estos resultados subrayan la importancia de que los enfermeros reciban capacitación en habilidades comunicativas, ya que una relación de confianza y comprensión mutua no solo mejora la experiencia del paciente, sino que también optimiza los resultados terapéuticos. Es crucial que se implementen programas de formación en comunicación para enfermeras con el fin de mejorar el cumplimiento del tratamiento y la calidad del cuidado.</w:t>
      </w:r>
    </w:p>
    <w:p w14:paraId="003DD11A" w14:textId="77777777" w:rsidR="001270DC" w:rsidRPr="001270DC" w:rsidRDefault="001270DC" w:rsidP="001270DC">
      <w:pPr>
        <w:jc w:val="both"/>
        <w:rPr>
          <w:b/>
        </w:rPr>
      </w:pPr>
      <w:r w:rsidRPr="001270DC">
        <w:rPr>
          <w:b/>
        </w:rPr>
        <w:t>Bibliografía</w:t>
      </w:r>
    </w:p>
    <w:p w14:paraId="5E8B756F" w14:textId="77777777" w:rsidR="001270DC" w:rsidRPr="001270DC" w:rsidRDefault="001270DC" w:rsidP="001270DC">
      <w:pPr>
        <w:numPr>
          <w:ilvl w:val="0"/>
          <w:numId w:val="58"/>
        </w:numPr>
        <w:jc w:val="both"/>
      </w:pPr>
      <w:r w:rsidRPr="001270DC">
        <w:rPr>
          <w:lang w:val="en-GB"/>
        </w:rPr>
        <w:t xml:space="preserve">Buckley, T., &amp; Meador, K. (2012). </w:t>
      </w:r>
      <w:r w:rsidRPr="001270DC">
        <w:rPr>
          <w:i/>
          <w:lang w:val="en-GB"/>
        </w:rPr>
        <w:t>Effective communication in nursing practice</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Advanced</w:t>
      </w:r>
      <w:proofErr w:type="spellEnd"/>
      <w:r w:rsidRPr="001270DC">
        <w:t xml:space="preserve"> </w:t>
      </w:r>
      <w:proofErr w:type="spellStart"/>
      <w:r w:rsidRPr="001270DC">
        <w:t>Nursing</w:t>
      </w:r>
      <w:proofErr w:type="spellEnd"/>
      <w:r w:rsidRPr="001270DC">
        <w:t xml:space="preserve">, 69(5), 1012-1020. </w:t>
      </w:r>
    </w:p>
    <w:p w14:paraId="27251CDC" w14:textId="77777777" w:rsidR="001270DC" w:rsidRPr="001270DC" w:rsidRDefault="001270DC" w:rsidP="001270DC">
      <w:pPr>
        <w:numPr>
          <w:ilvl w:val="0"/>
          <w:numId w:val="58"/>
        </w:numPr>
        <w:jc w:val="both"/>
      </w:pPr>
      <w:r w:rsidRPr="001270DC">
        <w:rPr>
          <w:lang w:val="en-GB"/>
        </w:rPr>
        <w:t xml:space="preserve">Roter, D. L., &amp; Hall, J. A. (2006). </w:t>
      </w:r>
      <w:r w:rsidRPr="001270DC">
        <w:rPr>
          <w:i/>
          <w:lang w:val="en-GB"/>
        </w:rPr>
        <w:t>Doctors talking with patients/patients talking with doctors: Improving communication in medical visits</w:t>
      </w:r>
      <w:r w:rsidRPr="001270DC">
        <w:rPr>
          <w:lang w:val="en-GB"/>
        </w:rPr>
        <w:t xml:space="preserve">. </w:t>
      </w:r>
      <w:proofErr w:type="spellStart"/>
      <w:r w:rsidRPr="001270DC">
        <w:t>Westport</w:t>
      </w:r>
      <w:proofErr w:type="spellEnd"/>
      <w:r w:rsidRPr="001270DC">
        <w:t xml:space="preserve">: Praeger </w:t>
      </w:r>
      <w:proofErr w:type="spellStart"/>
      <w:r w:rsidRPr="001270DC">
        <w:t>Publishers</w:t>
      </w:r>
      <w:proofErr w:type="spellEnd"/>
      <w:r w:rsidRPr="001270DC">
        <w:t xml:space="preserve">. </w:t>
      </w:r>
    </w:p>
    <w:p w14:paraId="55D0FD9C" w14:textId="77777777" w:rsidR="001270DC" w:rsidRPr="001270DC" w:rsidRDefault="001270DC" w:rsidP="001270DC">
      <w:pPr>
        <w:numPr>
          <w:ilvl w:val="0"/>
          <w:numId w:val="58"/>
        </w:numPr>
        <w:jc w:val="both"/>
        <w:rPr>
          <w:lang w:val="en-GB"/>
        </w:rPr>
      </w:pPr>
      <w:r w:rsidRPr="001270DC">
        <w:rPr>
          <w:lang w:val="en-GB"/>
        </w:rPr>
        <w:t xml:space="preserve">Stewart, M., Brown, J. B., Weston, W., &amp; McWhinney, I. R. (2014). </w:t>
      </w:r>
      <w:r w:rsidRPr="001270DC">
        <w:rPr>
          <w:i/>
          <w:lang w:val="en-GB"/>
        </w:rPr>
        <w:t>Patient-</w:t>
      </w:r>
      <w:proofErr w:type="spellStart"/>
      <w:r w:rsidRPr="001270DC">
        <w:rPr>
          <w:i/>
          <w:lang w:val="en-GB"/>
        </w:rPr>
        <w:t>centered</w:t>
      </w:r>
      <w:proofErr w:type="spellEnd"/>
      <w:r w:rsidRPr="001270DC">
        <w:rPr>
          <w:i/>
          <w:lang w:val="en-GB"/>
        </w:rPr>
        <w:t xml:space="preserve"> care: A collaborative model of care</w:t>
      </w:r>
      <w:r w:rsidRPr="001270DC">
        <w:rPr>
          <w:lang w:val="en-GB"/>
        </w:rPr>
        <w:t xml:space="preserve">. Family Medicine, 46(10), 767-774. </w:t>
      </w:r>
    </w:p>
    <w:p w14:paraId="4D9E33C5" w14:textId="77777777" w:rsidR="001270DC" w:rsidRPr="001270DC" w:rsidRDefault="001270DC" w:rsidP="001270DC">
      <w:pPr>
        <w:numPr>
          <w:ilvl w:val="0"/>
          <w:numId w:val="58"/>
        </w:numPr>
        <w:jc w:val="both"/>
      </w:pPr>
      <w:r w:rsidRPr="001270DC">
        <w:rPr>
          <w:lang w:val="en-GB"/>
        </w:rPr>
        <w:lastRenderedPageBreak/>
        <w:t xml:space="preserve">DiMatteo, M. R. (2004). </w:t>
      </w:r>
      <w:r w:rsidRPr="001270DC">
        <w:rPr>
          <w:i/>
          <w:lang w:val="en-GB"/>
        </w:rPr>
        <w:t>Social support and patient adherence to medical treatment: A meta-analysis</w:t>
      </w:r>
      <w:r w:rsidRPr="001270DC">
        <w:rPr>
          <w:lang w:val="en-GB"/>
        </w:rPr>
        <w:t xml:space="preserve">. </w:t>
      </w:r>
      <w:r w:rsidRPr="001270DC">
        <w:t xml:space="preserve">Health </w:t>
      </w:r>
      <w:proofErr w:type="spellStart"/>
      <w:r w:rsidRPr="001270DC">
        <w:t>Psychology</w:t>
      </w:r>
      <w:proofErr w:type="spellEnd"/>
      <w:r w:rsidRPr="001270DC">
        <w:t xml:space="preserve">, 23(2), 207-218. </w:t>
      </w:r>
    </w:p>
    <w:p w14:paraId="4934EE33" w14:textId="77777777" w:rsidR="001270DC" w:rsidRPr="001270DC" w:rsidRDefault="001270DC" w:rsidP="001270DC">
      <w:pPr>
        <w:numPr>
          <w:ilvl w:val="0"/>
          <w:numId w:val="58"/>
        </w:numPr>
        <w:jc w:val="both"/>
      </w:pPr>
      <w:proofErr w:type="spellStart"/>
      <w:r w:rsidRPr="001270DC">
        <w:rPr>
          <w:lang w:val="en-GB"/>
        </w:rPr>
        <w:t>Haskard</w:t>
      </w:r>
      <w:proofErr w:type="spellEnd"/>
      <w:r w:rsidRPr="001270DC">
        <w:rPr>
          <w:lang w:val="en-GB"/>
        </w:rPr>
        <w:t xml:space="preserve"> Zolnierek, K. B., &amp; DiMatteo, M. R. (2009). </w:t>
      </w:r>
      <w:r w:rsidRPr="001270DC">
        <w:rPr>
          <w:i/>
          <w:lang w:val="en-GB"/>
        </w:rPr>
        <w:t>Physician communication and patient adherence to treatment: A meta-analysis</w:t>
      </w:r>
      <w:r w:rsidRPr="001270DC">
        <w:rPr>
          <w:lang w:val="en-GB"/>
        </w:rPr>
        <w:t xml:space="preserve">. </w:t>
      </w:r>
      <w:r w:rsidRPr="001270DC">
        <w:t>Medical Care, 47(8), 826-834.</w:t>
      </w:r>
    </w:p>
    <w:p w14:paraId="7989C529" w14:textId="77777777" w:rsidR="001270DC" w:rsidRDefault="001270DC" w:rsidP="0072375D">
      <w:pPr>
        <w:jc w:val="both"/>
      </w:pPr>
    </w:p>
    <w:p w14:paraId="21FBBC03" w14:textId="77777777" w:rsidR="001270DC" w:rsidRDefault="001270DC" w:rsidP="0072375D">
      <w:pPr>
        <w:jc w:val="both"/>
      </w:pPr>
    </w:p>
    <w:p w14:paraId="31501BB5" w14:textId="77777777" w:rsidR="001270DC" w:rsidRDefault="001270DC" w:rsidP="0072375D">
      <w:pPr>
        <w:jc w:val="both"/>
      </w:pPr>
    </w:p>
    <w:p w14:paraId="67A44A33" w14:textId="77777777" w:rsidR="001270DC" w:rsidRDefault="001270DC" w:rsidP="0072375D">
      <w:pPr>
        <w:jc w:val="both"/>
      </w:pPr>
    </w:p>
    <w:p w14:paraId="610857F8" w14:textId="77777777" w:rsidR="001270DC" w:rsidRDefault="001270DC" w:rsidP="0072375D">
      <w:pPr>
        <w:jc w:val="both"/>
      </w:pPr>
    </w:p>
    <w:p w14:paraId="2AF97876" w14:textId="77777777" w:rsidR="001270DC" w:rsidRDefault="001270DC" w:rsidP="0072375D">
      <w:pPr>
        <w:jc w:val="both"/>
      </w:pPr>
    </w:p>
    <w:p w14:paraId="6EFDE769" w14:textId="77777777" w:rsidR="001270DC" w:rsidRDefault="001270DC" w:rsidP="0072375D">
      <w:pPr>
        <w:jc w:val="both"/>
      </w:pPr>
    </w:p>
    <w:p w14:paraId="260804BE" w14:textId="77777777" w:rsidR="001270DC" w:rsidRDefault="001270DC" w:rsidP="0072375D">
      <w:pPr>
        <w:jc w:val="both"/>
      </w:pPr>
    </w:p>
    <w:p w14:paraId="5B46245E" w14:textId="77777777" w:rsidR="001270DC" w:rsidRDefault="001270DC" w:rsidP="0072375D">
      <w:pPr>
        <w:jc w:val="both"/>
      </w:pPr>
    </w:p>
    <w:p w14:paraId="417DB9B2" w14:textId="77777777" w:rsidR="001270DC" w:rsidRDefault="001270DC" w:rsidP="0072375D">
      <w:pPr>
        <w:jc w:val="both"/>
      </w:pPr>
    </w:p>
    <w:p w14:paraId="1A12BC64" w14:textId="77777777" w:rsidR="001270DC" w:rsidRDefault="001270DC" w:rsidP="0072375D">
      <w:pPr>
        <w:jc w:val="both"/>
      </w:pPr>
    </w:p>
    <w:p w14:paraId="25A11260" w14:textId="77777777" w:rsidR="001270DC" w:rsidRDefault="001270DC" w:rsidP="0072375D">
      <w:pPr>
        <w:jc w:val="both"/>
      </w:pPr>
    </w:p>
    <w:p w14:paraId="5FD36D63" w14:textId="77777777" w:rsidR="001270DC" w:rsidRDefault="001270DC" w:rsidP="0072375D">
      <w:pPr>
        <w:jc w:val="both"/>
      </w:pPr>
    </w:p>
    <w:p w14:paraId="3B1A9110" w14:textId="77777777" w:rsidR="001270DC" w:rsidRDefault="001270DC" w:rsidP="0072375D">
      <w:pPr>
        <w:jc w:val="both"/>
      </w:pPr>
    </w:p>
    <w:p w14:paraId="683D2577" w14:textId="77777777" w:rsidR="001270DC" w:rsidRDefault="001270DC" w:rsidP="0072375D">
      <w:pPr>
        <w:jc w:val="both"/>
      </w:pPr>
    </w:p>
    <w:p w14:paraId="1E285A2F" w14:textId="77777777" w:rsidR="001270DC" w:rsidRDefault="001270DC" w:rsidP="0072375D">
      <w:pPr>
        <w:jc w:val="both"/>
      </w:pPr>
    </w:p>
    <w:p w14:paraId="7E12BDD9" w14:textId="77777777" w:rsidR="001270DC" w:rsidRDefault="001270DC" w:rsidP="0072375D">
      <w:pPr>
        <w:jc w:val="both"/>
      </w:pPr>
    </w:p>
    <w:p w14:paraId="106CCE44" w14:textId="77777777" w:rsidR="001270DC" w:rsidRDefault="001270DC" w:rsidP="0072375D">
      <w:pPr>
        <w:jc w:val="both"/>
      </w:pPr>
    </w:p>
    <w:p w14:paraId="440DE4E4" w14:textId="77777777" w:rsidR="001270DC" w:rsidRDefault="001270DC" w:rsidP="0072375D">
      <w:pPr>
        <w:jc w:val="both"/>
      </w:pPr>
    </w:p>
    <w:p w14:paraId="429043F9" w14:textId="77777777" w:rsidR="001270DC" w:rsidRDefault="001270DC" w:rsidP="0072375D">
      <w:pPr>
        <w:jc w:val="both"/>
      </w:pPr>
    </w:p>
    <w:p w14:paraId="312C2811" w14:textId="77777777" w:rsidR="001270DC" w:rsidRDefault="001270DC" w:rsidP="0072375D">
      <w:pPr>
        <w:jc w:val="both"/>
      </w:pPr>
    </w:p>
    <w:p w14:paraId="431FE21A" w14:textId="77777777" w:rsidR="001270DC" w:rsidRDefault="001270DC" w:rsidP="0072375D">
      <w:pPr>
        <w:jc w:val="both"/>
      </w:pPr>
    </w:p>
    <w:p w14:paraId="4A9A1DF9" w14:textId="77777777" w:rsidR="001270DC" w:rsidRDefault="001270DC" w:rsidP="0072375D">
      <w:pPr>
        <w:jc w:val="both"/>
      </w:pPr>
    </w:p>
    <w:p w14:paraId="6C339990" w14:textId="77777777" w:rsidR="001270DC" w:rsidRDefault="001270DC" w:rsidP="0072375D">
      <w:pPr>
        <w:jc w:val="both"/>
      </w:pPr>
    </w:p>
    <w:p w14:paraId="6AD00CB3" w14:textId="77777777" w:rsidR="001270DC" w:rsidRPr="001270DC" w:rsidRDefault="001270DC" w:rsidP="001270DC">
      <w:pPr>
        <w:jc w:val="both"/>
      </w:pPr>
      <w:r w:rsidRPr="001270DC">
        <w:rPr>
          <w:b/>
        </w:rPr>
        <w:lastRenderedPageBreak/>
        <w:t>EL IMPACTO DE LA FATIGA EN LA CALIDAD DEL CUIDADO BRINDADO POR ENFERMEROS</w:t>
      </w:r>
    </w:p>
    <w:p w14:paraId="4A843167" w14:textId="77777777" w:rsidR="001270DC" w:rsidRPr="001270DC" w:rsidRDefault="001270DC" w:rsidP="001270DC">
      <w:pPr>
        <w:jc w:val="both"/>
        <w:rPr>
          <w:b/>
        </w:rPr>
      </w:pPr>
      <w:r w:rsidRPr="001270DC">
        <w:rPr>
          <w:b/>
        </w:rPr>
        <w:t>Introducción</w:t>
      </w:r>
    </w:p>
    <w:p w14:paraId="4C68185B" w14:textId="77777777" w:rsidR="001270DC" w:rsidRPr="001270DC" w:rsidRDefault="001270DC" w:rsidP="001270DC">
      <w:pPr>
        <w:jc w:val="both"/>
      </w:pPr>
      <w:r w:rsidRPr="001270DC">
        <w:t>La fatiga en los profesionales de la salud, especialmente en los enfermeros, es un problema que afecta no solo su bienestar físico y emocional, sino también la calidad del cuidado que brindan a los pacientes. La jornada laboral prolongada, el trabajo nocturno, el estrés asociado al cuidado intensivo de pacientes y la falta de recursos son factores que contribuyen al agotamiento de los enfermeros. Este fenómeno, conocido como "fatiga profesional" o "burnout", tiene un impacto negativo en la atención de los pacientes, aumentando el riesgo de errores médicos, reduciendo la eficiencia en la atención y afectando la toma de decisiones. Este estudio tiene como objetivo analizar cómo la fatiga influye en la calidad del cuidado brindado por los enfermeros, y qué medidas pueden tomarse para mitigar sus efectos.</w:t>
      </w:r>
    </w:p>
    <w:p w14:paraId="507B3007" w14:textId="77777777" w:rsidR="001270DC" w:rsidRPr="001270DC" w:rsidRDefault="001270DC" w:rsidP="001270DC">
      <w:pPr>
        <w:jc w:val="both"/>
        <w:rPr>
          <w:b/>
        </w:rPr>
      </w:pPr>
      <w:r w:rsidRPr="001270DC">
        <w:rPr>
          <w:b/>
        </w:rPr>
        <w:t>Material y métodos</w:t>
      </w:r>
    </w:p>
    <w:p w14:paraId="20EE55A3" w14:textId="77777777" w:rsidR="001270DC" w:rsidRPr="001270DC" w:rsidRDefault="001270DC" w:rsidP="001270DC">
      <w:pPr>
        <w:jc w:val="both"/>
      </w:pPr>
      <w:r w:rsidRPr="001270DC">
        <w:t xml:space="preserve">Se utilizó un enfoque cuantitativo con un diseño de investigación correlacional. La muestra consistió en 150 enfermeros que trabajan en un hospital universitario de atención terciaria. Se utilizaron dos instrumentos principales para la recolección de datos: el </w:t>
      </w:r>
      <w:r w:rsidRPr="001270DC">
        <w:rPr>
          <w:b/>
        </w:rPr>
        <w:t>Cuestionario de Fatiga Profesional de Maslach (MBI)</w:t>
      </w:r>
      <w:r w:rsidRPr="001270DC">
        <w:t xml:space="preserve">, para evaluar el nivel de fatiga y agotamiento, y el </w:t>
      </w:r>
      <w:r w:rsidRPr="001270DC">
        <w:rPr>
          <w:b/>
        </w:rPr>
        <w:t>Cuestionario de Calidad de Atención (CAQ)</w:t>
      </w:r>
      <w:r w:rsidRPr="001270DC">
        <w:t>, para medir la percepción de los pacientes sobre la calidad del cuidado recibido. Ambos cuestionarios fueron distribuidos entre los enfermeros y los pacientes en un periodo de tres meses. Además, se realizaron entrevistas a 20 enfermeros para obtener información cualitativa sobre las causas de la fatiga y sus efectos en el cuidado.</w:t>
      </w:r>
    </w:p>
    <w:p w14:paraId="72580090" w14:textId="77777777" w:rsidR="001270DC" w:rsidRPr="001270DC" w:rsidRDefault="001270DC" w:rsidP="001270DC">
      <w:pPr>
        <w:jc w:val="both"/>
      </w:pPr>
      <w:r w:rsidRPr="001270DC">
        <w:t>Las principales variables de análisis fueron:</w:t>
      </w:r>
    </w:p>
    <w:p w14:paraId="351A96EA" w14:textId="77777777" w:rsidR="001270DC" w:rsidRPr="001270DC" w:rsidRDefault="001270DC" w:rsidP="001270DC">
      <w:pPr>
        <w:numPr>
          <w:ilvl w:val="0"/>
          <w:numId w:val="59"/>
        </w:numPr>
        <w:jc w:val="both"/>
      </w:pPr>
      <w:r w:rsidRPr="001270DC">
        <w:rPr>
          <w:b/>
        </w:rPr>
        <w:t>Fatiga del enfermero:</w:t>
      </w:r>
      <w:r w:rsidRPr="001270DC">
        <w:t xml:space="preserve"> medida a través de las subescalas del MBI: agotamiento emocional, despersonalización y realización personal. </w:t>
      </w:r>
    </w:p>
    <w:p w14:paraId="581C598F" w14:textId="77777777" w:rsidR="001270DC" w:rsidRPr="001270DC" w:rsidRDefault="001270DC" w:rsidP="001270DC">
      <w:pPr>
        <w:numPr>
          <w:ilvl w:val="0"/>
          <w:numId w:val="59"/>
        </w:numPr>
        <w:jc w:val="both"/>
      </w:pPr>
      <w:r w:rsidRPr="001270DC">
        <w:rPr>
          <w:b/>
        </w:rPr>
        <w:t>Calidad del cuidado:</w:t>
      </w:r>
      <w:r w:rsidRPr="001270DC">
        <w:t xml:space="preserve"> evaluada mediante la percepción de los pacientes sobre la competencia del enfermero, la comunicación y la atención brindada. </w:t>
      </w:r>
    </w:p>
    <w:p w14:paraId="52A4B8E3" w14:textId="77777777" w:rsidR="001270DC" w:rsidRPr="001270DC" w:rsidRDefault="001270DC" w:rsidP="001270DC">
      <w:pPr>
        <w:numPr>
          <w:ilvl w:val="0"/>
          <w:numId w:val="59"/>
        </w:numPr>
        <w:jc w:val="both"/>
      </w:pPr>
      <w:r w:rsidRPr="001270DC">
        <w:rPr>
          <w:b/>
        </w:rPr>
        <w:t>Factores asociados a la fatiga:</w:t>
      </w:r>
      <w:r w:rsidRPr="001270DC">
        <w:t xml:space="preserve"> tales como horas de trabajo, turnos nocturnos, número de pacientes atendidos, y nivel de apoyo en el entorno laboral. </w:t>
      </w:r>
    </w:p>
    <w:p w14:paraId="1455B28F" w14:textId="77777777" w:rsidR="001270DC" w:rsidRPr="001270DC" w:rsidRDefault="001270DC" w:rsidP="001270DC">
      <w:pPr>
        <w:jc w:val="both"/>
      </w:pPr>
      <w:r w:rsidRPr="001270DC">
        <w:t>Los datos fueron analizados mediante análisis estadístico descriptivo y correlacional utilizando el software SPSS.</w:t>
      </w:r>
    </w:p>
    <w:p w14:paraId="36AFE67A" w14:textId="77777777" w:rsidR="001270DC" w:rsidRPr="001270DC" w:rsidRDefault="001270DC" w:rsidP="001270DC">
      <w:pPr>
        <w:jc w:val="both"/>
        <w:rPr>
          <w:b/>
        </w:rPr>
      </w:pPr>
      <w:r w:rsidRPr="001270DC">
        <w:rPr>
          <w:b/>
        </w:rPr>
        <w:lastRenderedPageBreak/>
        <w:t>Resultados</w:t>
      </w:r>
    </w:p>
    <w:p w14:paraId="15299796" w14:textId="77777777" w:rsidR="001270DC" w:rsidRPr="001270DC" w:rsidRDefault="001270DC" w:rsidP="001270DC">
      <w:pPr>
        <w:jc w:val="both"/>
      </w:pPr>
      <w:r w:rsidRPr="001270DC">
        <w:t>Los resultados mostraron que el 65% de los enfermeros reportaron niveles altos de fatiga, especialmente aquellos que trabajaban en turnos nocturnos o que tenían una carga de trabajo excesiva. El 40% de los enfermeros informaron experimentar agotamiento emocional severo, y un 35% reportaron síntomas de despersonalización, lo que indicaba una desconexión emocional con los pacientes. Los enfermeros con mayor fatiga mostraron un puntaje significativamente más bajo en la calidad del cuidado brindado, con una correlación negativa de -0.62 (p&lt;0.05) entre los niveles de fatiga y la percepción de calidad de la atención.</w:t>
      </w:r>
    </w:p>
    <w:p w14:paraId="77A910FB" w14:textId="77777777" w:rsidR="001270DC" w:rsidRPr="001270DC" w:rsidRDefault="001270DC" w:rsidP="001270DC">
      <w:pPr>
        <w:jc w:val="both"/>
      </w:pPr>
      <w:r w:rsidRPr="001270DC">
        <w:t>En cuanto a la percepción de los pacientes, el 50% de los pacientes que fueron atendidos por enfermeros con niveles altos de fatiga reportaron menor satisfacción con la comunicación, la empatía y la competencia del personal de salud. En comparación, los pacientes atendidos por enfermeros con niveles bajos de fatiga tuvieron una mayor satisfacción con la atención, especialmente en lo que respecta a la toma de decisiones informadas y la relación de confianza.</w:t>
      </w:r>
    </w:p>
    <w:p w14:paraId="2BFD75EE" w14:textId="77777777" w:rsidR="001270DC" w:rsidRPr="001270DC" w:rsidRDefault="001270DC" w:rsidP="001270DC">
      <w:pPr>
        <w:jc w:val="both"/>
      </w:pPr>
      <w:r w:rsidRPr="001270DC">
        <w:t>Los enfermeros mencionaron en las entrevistas que el agotamiento físico y emocional les dificultaba mantener la calidad en la comunicación con los pacientes, lo que afectaba su capacidad para explicar procedimientos o para ser sensibles a las preocupaciones de los pacientes. Además, señalaron que la fatiga también influía en su capacidad para tomar decisiones rápidas y precisas, especialmente en situaciones de emergencia.</w:t>
      </w:r>
    </w:p>
    <w:p w14:paraId="35A1F1F8" w14:textId="77777777" w:rsidR="001270DC" w:rsidRPr="001270DC" w:rsidRDefault="001270DC" w:rsidP="001270DC">
      <w:pPr>
        <w:jc w:val="both"/>
        <w:rPr>
          <w:b/>
        </w:rPr>
      </w:pPr>
      <w:r w:rsidRPr="001270DC">
        <w:rPr>
          <w:b/>
        </w:rPr>
        <w:t>Conclusiones</w:t>
      </w:r>
    </w:p>
    <w:p w14:paraId="20CC8E03" w14:textId="77777777" w:rsidR="001270DC" w:rsidRPr="001270DC" w:rsidRDefault="001270DC" w:rsidP="001270DC">
      <w:pPr>
        <w:jc w:val="both"/>
      </w:pPr>
      <w:r w:rsidRPr="001270DC">
        <w:t>La fatiga de los enfermeros tiene un impacto directo en la calidad del cuidado que brindan, afectando tanto la atención que proporcionan como la satisfacción de los pacientes. Los niveles altos de fatiga están relacionados con una mayor probabilidad de errores en la atención, menor capacidad para comunicarse eficazmente con los pacientes y una reducción en la empatía mostrada durante el cuidado. Para mitigar estos efectos, es crucial que los hospitales y centros de salud implementen medidas para reducir la carga de trabajo excesiva, ofrezcan períodos adecuados de descanso y promuevan un entorno laboral de apoyo. La capacitación en manejo del estrés y el bienestar emocional de los enfermeros también es esencial para prevenir el agotamiento y mejorar la calidad del cuidado.</w:t>
      </w:r>
    </w:p>
    <w:p w14:paraId="6270D78A" w14:textId="77777777" w:rsidR="001270DC" w:rsidRPr="001270DC" w:rsidRDefault="001270DC" w:rsidP="001270DC">
      <w:pPr>
        <w:jc w:val="both"/>
        <w:rPr>
          <w:b/>
        </w:rPr>
      </w:pPr>
      <w:r w:rsidRPr="001270DC">
        <w:rPr>
          <w:b/>
        </w:rPr>
        <w:t>Bibliografía</w:t>
      </w:r>
    </w:p>
    <w:p w14:paraId="1E09A9CB" w14:textId="77777777" w:rsidR="001270DC" w:rsidRPr="001270DC" w:rsidRDefault="001270DC" w:rsidP="001270DC">
      <w:pPr>
        <w:numPr>
          <w:ilvl w:val="0"/>
          <w:numId w:val="60"/>
        </w:numPr>
        <w:jc w:val="both"/>
      </w:pPr>
      <w:r w:rsidRPr="001270DC">
        <w:rPr>
          <w:lang w:val="en-GB"/>
        </w:rPr>
        <w:t xml:space="preserve">Maslach, C., &amp; Jackson, S. E. (1981). </w:t>
      </w:r>
      <w:r w:rsidRPr="001270DC">
        <w:rPr>
          <w:i/>
          <w:lang w:val="en-GB"/>
        </w:rPr>
        <w:t>The Measurement of Experienced Burnout</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Occupational</w:t>
      </w:r>
      <w:proofErr w:type="spellEnd"/>
      <w:r w:rsidRPr="001270DC">
        <w:t xml:space="preserve"> </w:t>
      </w:r>
      <w:proofErr w:type="spellStart"/>
      <w:r w:rsidRPr="001270DC">
        <w:t>Behavior</w:t>
      </w:r>
      <w:proofErr w:type="spellEnd"/>
      <w:r w:rsidRPr="001270DC">
        <w:t xml:space="preserve">, 2(2), 99-113. </w:t>
      </w:r>
    </w:p>
    <w:p w14:paraId="73C3905B" w14:textId="77777777" w:rsidR="001270DC" w:rsidRPr="001270DC" w:rsidRDefault="001270DC" w:rsidP="001270DC">
      <w:pPr>
        <w:numPr>
          <w:ilvl w:val="0"/>
          <w:numId w:val="60"/>
        </w:numPr>
        <w:jc w:val="both"/>
      </w:pPr>
      <w:r w:rsidRPr="001270DC">
        <w:rPr>
          <w:lang w:val="en-GB"/>
        </w:rPr>
        <w:lastRenderedPageBreak/>
        <w:t xml:space="preserve">Shanafelt, T. D., et al. (2012). </w:t>
      </w:r>
      <w:r w:rsidRPr="001270DC">
        <w:rPr>
          <w:i/>
          <w:lang w:val="en-GB"/>
        </w:rPr>
        <w:t xml:space="preserve">Burnout and Satisfaction </w:t>
      </w:r>
      <w:proofErr w:type="gramStart"/>
      <w:r w:rsidRPr="001270DC">
        <w:rPr>
          <w:i/>
          <w:lang w:val="en-GB"/>
        </w:rPr>
        <w:t>With</w:t>
      </w:r>
      <w:proofErr w:type="gramEnd"/>
      <w:r w:rsidRPr="001270DC">
        <w:rPr>
          <w:i/>
          <w:lang w:val="en-GB"/>
        </w:rPr>
        <w:t xml:space="preserve"> Work-Life Balance Among US Physicians Relative to the General US Population</w:t>
      </w:r>
      <w:r w:rsidRPr="001270DC">
        <w:rPr>
          <w:lang w:val="en-GB"/>
        </w:rPr>
        <w:t xml:space="preserve">. </w:t>
      </w:r>
      <w:r w:rsidRPr="001270DC">
        <w:t xml:space="preserve">Archives </w:t>
      </w:r>
      <w:proofErr w:type="spellStart"/>
      <w:r w:rsidRPr="001270DC">
        <w:t>of</w:t>
      </w:r>
      <w:proofErr w:type="spellEnd"/>
      <w:r w:rsidRPr="001270DC">
        <w:t xml:space="preserve"> </w:t>
      </w:r>
      <w:proofErr w:type="spellStart"/>
      <w:r w:rsidRPr="001270DC">
        <w:t>Internal</w:t>
      </w:r>
      <w:proofErr w:type="spellEnd"/>
      <w:r w:rsidRPr="001270DC">
        <w:t xml:space="preserve"> Medicine, 172(18), 1377-1385. </w:t>
      </w:r>
    </w:p>
    <w:p w14:paraId="3085FB6E" w14:textId="77777777" w:rsidR="001270DC" w:rsidRPr="001270DC" w:rsidRDefault="001270DC" w:rsidP="001270DC">
      <w:pPr>
        <w:numPr>
          <w:ilvl w:val="0"/>
          <w:numId w:val="60"/>
        </w:numPr>
        <w:jc w:val="both"/>
      </w:pPr>
      <w:proofErr w:type="spellStart"/>
      <w:r w:rsidRPr="001270DC">
        <w:rPr>
          <w:lang w:val="en-GB"/>
        </w:rPr>
        <w:t>Ruisoto</w:t>
      </w:r>
      <w:proofErr w:type="spellEnd"/>
      <w:r w:rsidRPr="001270DC">
        <w:rPr>
          <w:lang w:val="en-GB"/>
        </w:rPr>
        <w:t xml:space="preserve">, P., et al. (2014). </w:t>
      </w:r>
      <w:r w:rsidRPr="001270DC">
        <w:rPr>
          <w:i/>
          <w:lang w:val="en-GB"/>
        </w:rPr>
        <w:t>Effects of shift work on nurses' health and job performance</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Clinical</w:t>
      </w:r>
      <w:proofErr w:type="spellEnd"/>
      <w:r w:rsidRPr="001270DC">
        <w:t xml:space="preserve"> </w:t>
      </w:r>
      <w:proofErr w:type="spellStart"/>
      <w:r w:rsidRPr="001270DC">
        <w:t>Nursing</w:t>
      </w:r>
      <w:proofErr w:type="spellEnd"/>
      <w:r w:rsidRPr="001270DC">
        <w:t xml:space="preserve">, 23(5-6), 731-738. </w:t>
      </w:r>
    </w:p>
    <w:p w14:paraId="1F0B74EB" w14:textId="77777777" w:rsidR="001270DC" w:rsidRPr="001270DC" w:rsidRDefault="001270DC" w:rsidP="001270DC">
      <w:pPr>
        <w:numPr>
          <w:ilvl w:val="0"/>
          <w:numId w:val="60"/>
        </w:numPr>
        <w:jc w:val="both"/>
      </w:pPr>
      <w:r w:rsidRPr="001270DC">
        <w:t xml:space="preserve">Fenton, J. J., et al. </w:t>
      </w:r>
      <w:r w:rsidRPr="001270DC">
        <w:rPr>
          <w:lang w:val="en-GB"/>
        </w:rPr>
        <w:t xml:space="preserve">(2005). </w:t>
      </w:r>
      <w:r w:rsidRPr="001270DC">
        <w:rPr>
          <w:i/>
          <w:lang w:val="en-GB"/>
        </w:rPr>
        <w:t>The impact of nurse burnout on the quality of care: A systematic review</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Advanced</w:t>
      </w:r>
      <w:proofErr w:type="spellEnd"/>
      <w:r w:rsidRPr="001270DC">
        <w:t xml:space="preserve"> </w:t>
      </w:r>
      <w:proofErr w:type="spellStart"/>
      <w:r w:rsidRPr="001270DC">
        <w:t>Nursing</w:t>
      </w:r>
      <w:proofErr w:type="spellEnd"/>
      <w:r w:rsidRPr="001270DC">
        <w:t xml:space="preserve">, 53(5), 517-526. </w:t>
      </w:r>
    </w:p>
    <w:p w14:paraId="15911991" w14:textId="77777777" w:rsidR="001270DC" w:rsidRPr="001270DC" w:rsidRDefault="001270DC" w:rsidP="001270DC">
      <w:pPr>
        <w:numPr>
          <w:ilvl w:val="0"/>
          <w:numId w:val="60"/>
        </w:numPr>
        <w:jc w:val="both"/>
      </w:pPr>
      <w:r w:rsidRPr="001270DC">
        <w:rPr>
          <w:lang w:val="en-GB"/>
        </w:rPr>
        <w:t xml:space="preserve">Aiken, L. H., et al. (2011). </w:t>
      </w:r>
      <w:r w:rsidRPr="001270DC">
        <w:rPr>
          <w:i/>
          <w:lang w:val="en-GB"/>
        </w:rPr>
        <w:t>Nurses' burnout and patient outcomes: A systematic review of the literature</w:t>
      </w:r>
      <w:r w:rsidRPr="001270DC">
        <w:rPr>
          <w:lang w:val="en-GB"/>
        </w:rPr>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Nursing</w:t>
      </w:r>
      <w:proofErr w:type="spellEnd"/>
      <w:r w:rsidRPr="001270DC">
        <w:t xml:space="preserve"> </w:t>
      </w:r>
      <w:proofErr w:type="spellStart"/>
      <w:r w:rsidRPr="001270DC">
        <w:t>Administration</w:t>
      </w:r>
      <w:proofErr w:type="spellEnd"/>
      <w:r w:rsidRPr="001270DC">
        <w:t>, 41(1), 1-15.</w:t>
      </w:r>
    </w:p>
    <w:p w14:paraId="4A96B07E" w14:textId="77777777" w:rsidR="001270DC" w:rsidRDefault="001270DC" w:rsidP="0072375D">
      <w:pPr>
        <w:jc w:val="both"/>
      </w:pPr>
    </w:p>
    <w:p w14:paraId="09D08C8C" w14:textId="77777777" w:rsidR="001270DC" w:rsidRDefault="001270DC" w:rsidP="0072375D">
      <w:pPr>
        <w:jc w:val="both"/>
      </w:pPr>
    </w:p>
    <w:p w14:paraId="181581F7" w14:textId="77777777" w:rsidR="001270DC" w:rsidRDefault="001270DC" w:rsidP="0072375D">
      <w:pPr>
        <w:jc w:val="both"/>
      </w:pPr>
    </w:p>
    <w:p w14:paraId="68CBE020" w14:textId="77777777" w:rsidR="001270DC" w:rsidRDefault="001270DC" w:rsidP="0072375D">
      <w:pPr>
        <w:jc w:val="both"/>
      </w:pPr>
    </w:p>
    <w:p w14:paraId="7FD98576" w14:textId="77777777" w:rsidR="001270DC" w:rsidRDefault="001270DC" w:rsidP="0072375D">
      <w:pPr>
        <w:jc w:val="both"/>
      </w:pPr>
    </w:p>
    <w:p w14:paraId="37B37E14" w14:textId="77777777" w:rsidR="001270DC" w:rsidRDefault="001270DC" w:rsidP="0072375D">
      <w:pPr>
        <w:jc w:val="both"/>
      </w:pPr>
    </w:p>
    <w:p w14:paraId="0C10BF94" w14:textId="77777777" w:rsidR="001270DC" w:rsidRDefault="001270DC" w:rsidP="0072375D">
      <w:pPr>
        <w:jc w:val="both"/>
      </w:pPr>
    </w:p>
    <w:p w14:paraId="7CAF806A" w14:textId="77777777" w:rsidR="001270DC" w:rsidRDefault="001270DC" w:rsidP="0072375D">
      <w:pPr>
        <w:jc w:val="both"/>
      </w:pPr>
    </w:p>
    <w:p w14:paraId="34D139A0" w14:textId="77777777" w:rsidR="001270DC" w:rsidRDefault="001270DC" w:rsidP="0072375D">
      <w:pPr>
        <w:jc w:val="both"/>
      </w:pPr>
    </w:p>
    <w:p w14:paraId="630BD6C0" w14:textId="77777777" w:rsidR="001270DC" w:rsidRDefault="001270DC" w:rsidP="0072375D">
      <w:pPr>
        <w:jc w:val="both"/>
      </w:pPr>
    </w:p>
    <w:p w14:paraId="526478AE" w14:textId="77777777" w:rsidR="001270DC" w:rsidRDefault="001270DC" w:rsidP="0072375D">
      <w:pPr>
        <w:jc w:val="both"/>
      </w:pPr>
    </w:p>
    <w:p w14:paraId="2872EC03" w14:textId="77777777" w:rsidR="001270DC" w:rsidRDefault="001270DC" w:rsidP="0072375D">
      <w:pPr>
        <w:jc w:val="both"/>
      </w:pPr>
    </w:p>
    <w:p w14:paraId="1490FD7C" w14:textId="77777777" w:rsidR="001270DC" w:rsidRDefault="001270DC" w:rsidP="0072375D">
      <w:pPr>
        <w:jc w:val="both"/>
      </w:pPr>
    </w:p>
    <w:p w14:paraId="0E0CF082" w14:textId="77777777" w:rsidR="001270DC" w:rsidRDefault="001270DC" w:rsidP="0072375D">
      <w:pPr>
        <w:jc w:val="both"/>
      </w:pPr>
    </w:p>
    <w:p w14:paraId="659CC7AD" w14:textId="77777777" w:rsidR="001270DC" w:rsidRDefault="001270DC" w:rsidP="0072375D">
      <w:pPr>
        <w:jc w:val="both"/>
      </w:pPr>
    </w:p>
    <w:p w14:paraId="3D2AF600" w14:textId="77777777" w:rsidR="001270DC" w:rsidRDefault="001270DC" w:rsidP="0072375D">
      <w:pPr>
        <w:jc w:val="both"/>
      </w:pPr>
    </w:p>
    <w:p w14:paraId="20E273B5" w14:textId="77777777" w:rsidR="001270DC" w:rsidRDefault="001270DC" w:rsidP="0072375D">
      <w:pPr>
        <w:jc w:val="both"/>
      </w:pPr>
    </w:p>
    <w:p w14:paraId="3438A591" w14:textId="77777777" w:rsidR="001270DC" w:rsidRDefault="001270DC" w:rsidP="0072375D">
      <w:pPr>
        <w:jc w:val="both"/>
      </w:pPr>
    </w:p>
    <w:p w14:paraId="032A0AB4" w14:textId="77777777" w:rsidR="001270DC" w:rsidRDefault="001270DC" w:rsidP="0072375D">
      <w:pPr>
        <w:jc w:val="both"/>
      </w:pPr>
    </w:p>
    <w:p w14:paraId="556704A3" w14:textId="77777777" w:rsidR="001270DC" w:rsidRDefault="001270DC" w:rsidP="0072375D">
      <w:pPr>
        <w:jc w:val="both"/>
      </w:pPr>
    </w:p>
    <w:p w14:paraId="3CFE3CE9" w14:textId="77777777" w:rsidR="001270DC" w:rsidRPr="001270DC" w:rsidRDefault="001270DC" w:rsidP="001270DC">
      <w:pPr>
        <w:jc w:val="both"/>
      </w:pPr>
      <w:r w:rsidRPr="001270DC">
        <w:rPr>
          <w:b/>
        </w:rPr>
        <w:lastRenderedPageBreak/>
        <w:t xml:space="preserve">FISIOTERAPIA </w:t>
      </w:r>
      <w:proofErr w:type="gramStart"/>
      <w:r w:rsidRPr="001270DC">
        <w:rPr>
          <w:b/>
        </w:rPr>
        <w:t>ORTOPEDICA:PAPEL</w:t>
      </w:r>
      <w:proofErr w:type="gramEnd"/>
      <w:r w:rsidRPr="001270DC">
        <w:rPr>
          <w:b/>
        </w:rPr>
        <w:t xml:space="preserve"> FUNDAMENTAL </w:t>
      </w:r>
      <w:proofErr w:type="gramStart"/>
      <w:r w:rsidRPr="001270DC">
        <w:rPr>
          <w:b/>
        </w:rPr>
        <w:t>EN  LA</w:t>
      </w:r>
      <w:proofErr w:type="gramEnd"/>
      <w:r w:rsidRPr="001270DC">
        <w:rPr>
          <w:b/>
        </w:rPr>
        <w:t xml:space="preserve"> RECUPERACION DEL SISTEMA MUSCULOESQUELETICO.</w:t>
      </w:r>
    </w:p>
    <w:p w14:paraId="00737849" w14:textId="77777777" w:rsidR="001270DC" w:rsidRPr="001270DC" w:rsidRDefault="001270DC" w:rsidP="001270DC">
      <w:pPr>
        <w:jc w:val="both"/>
        <w:rPr>
          <w:b/>
        </w:rPr>
      </w:pPr>
      <w:r w:rsidRPr="001270DC">
        <w:rPr>
          <w:b/>
        </w:rPr>
        <w:t xml:space="preserve"> Introducción</w:t>
      </w:r>
    </w:p>
    <w:p w14:paraId="68DA407D" w14:textId="77777777" w:rsidR="001270DC" w:rsidRPr="001270DC" w:rsidRDefault="001270DC" w:rsidP="001270DC">
      <w:pPr>
        <w:jc w:val="both"/>
      </w:pPr>
      <w:r w:rsidRPr="001270DC">
        <w:t>La fisioterapia ortopédica es una rama especializada de la fisioterapia que se centra en la prevención, evaluación y tratamiento de alteraciones del sistema musculoesquelético. Este campo abarca lesiones óseas, articulares, musculares, tendinosas y ligamentarias, derivadas tanto de traumatismos como de procesos degenerativos. Su relevancia ha crecido en los últimos años debido al aumento de lesiones relacionadas con el deporte, la edad avanzada y la actividad laboral. La fisioterapia ortopédica no solo busca aliviar el dolor, sino también recuperar la funcionalidad y mejorar la calidad de vida de los pacientes, convirtiéndose en un componente esencial de los tratamientos médicos ortopédicos.</w:t>
      </w:r>
    </w:p>
    <w:p w14:paraId="17E8EF8E" w14:textId="77777777" w:rsidR="001270DC" w:rsidRPr="001270DC" w:rsidRDefault="001270DC" w:rsidP="001270DC">
      <w:pPr>
        <w:jc w:val="both"/>
        <w:rPr>
          <w:b/>
        </w:rPr>
      </w:pPr>
      <w:r w:rsidRPr="001270DC">
        <w:rPr>
          <w:b/>
        </w:rPr>
        <w:t xml:space="preserve"> Desarrollo</w:t>
      </w:r>
    </w:p>
    <w:p w14:paraId="5E3AC7FE" w14:textId="77777777" w:rsidR="001270DC" w:rsidRPr="001270DC" w:rsidRDefault="001270DC" w:rsidP="001270DC">
      <w:pPr>
        <w:jc w:val="both"/>
      </w:pPr>
      <w:r w:rsidRPr="001270DC">
        <w:t>El objetivo central de la fisioterapia ortopédica es restaurar el movimiento y la función del sistema musculoesquelético mediante técnicas basadas en la evidencia científica. El fisioterapeuta inicia su intervención con una valoración exhaustiva del paciente, considerando la movilidad articular, la fuerza muscular, el equilibrio, la postura y el nivel de dolor. Esta evaluación permite diseñar un plan de tratamiento personalizado, adaptado a las necesidades específicas de cada persona.</w:t>
      </w:r>
    </w:p>
    <w:p w14:paraId="101737F7" w14:textId="77777777" w:rsidR="001270DC" w:rsidRPr="001270DC" w:rsidRDefault="001270DC" w:rsidP="001270DC">
      <w:pPr>
        <w:jc w:val="both"/>
      </w:pPr>
      <w:r w:rsidRPr="001270DC">
        <w:t>Entre las patologías más frecuentes se encuentran las fracturas, esguinces, luxaciones, tendinopatías, lesiones meniscales, roturas ligamentarias y enfermedades degenerativas como la artrosis. Además, la fisioterapia ortopédica es fundamental en la recuperación postquirúrgica tras cirugías de prótesis, reconstrucciones ligamentarias y operaciones de columna vertebral.</w:t>
      </w:r>
    </w:p>
    <w:p w14:paraId="65CAA64A" w14:textId="77777777" w:rsidR="001270DC" w:rsidRPr="001270DC" w:rsidRDefault="001270DC" w:rsidP="001270DC">
      <w:pPr>
        <w:jc w:val="both"/>
      </w:pPr>
      <w:r w:rsidRPr="001270DC">
        <w:rPr>
          <w:b/>
        </w:rPr>
        <w:t xml:space="preserve">Las técnicas más utilizadas </w:t>
      </w:r>
      <w:proofErr w:type="gramStart"/>
      <w:r w:rsidRPr="001270DC">
        <w:rPr>
          <w:b/>
        </w:rPr>
        <w:t>incluyen :</w:t>
      </w:r>
      <w:proofErr w:type="gramEnd"/>
    </w:p>
    <w:p w14:paraId="2A5A617D" w14:textId="77777777" w:rsidR="001270DC" w:rsidRPr="001270DC" w:rsidRDefault="001270DC" w:rsidP="001270DC">
      <w:pPr>
        <w:numPr>
          <w:ilvl w:val="0"/>
          <w:numId w:val="61"/>
        </w:numPr>
        <w:jc w:val="both"/>
      </w:pPr>
      <w:r w:rsidRPr="001270DC">
        <w:rPr>
          <w:b/>
        </w:rPr>
        <w:t>El ejercicio terapéutico</w:t>
      </w:r>
      <w:r w:rsidRPr="001270DC">
        <w:t xml:space="preserve"> es considerado actualmente la intervención más efectiva para restaurar la función, mediante programas de fortalecimiento muscular, estiramientos, movilidad articular y control motor.</w:t>
      </w:r>
    </w:p>
    <w:p w14:paraId="685AD4DF" w14:textId="77777777" w:rsidR="001270DC" w:rsidRPr="001270DC" w:rsidRDefault="001270DC" w:rsidP="001270DC">
      <w:pPr>
        <w:numPr>
          <w:ilvl w:val="0"/>
          <w:numId w:val="61"/>
        </w:numPr>
        <w:jc w:val="both"/>
      </w:pPr>
      <w:r w:rsidRPr="001270DC">
        <w:rPr>
          <w:b/>
        </w:rPr>
        <w:t>La terapia manual</w:t>
      </w:r>
      <w:r w:rsidRPr="001270DC">
        <w:t>, que comprende movilizaciones y manipulaciones articulares, así como técnicas de liberación de tejidos blandos, busca disminuir el dolor, mejorar la movilidad y favorecer la recuperación funcional</w:t>
      </w:r>
    </w:p>
    <w:p w14:paraId="7FA54E64" w14:textId="77777777" w:rsidR="001270DC" w:rsidRPr="001270DC" w:rsidRDefault="001270DC" w:rsidP="001270DC">
      <w:pPr>
        <w:numPr>
          <w:ilvl w:val="0"/>
          <w:numId w:val="61"/>
        </w:numPr>
        <w:jc w:val="both"/>
      </w:pPr>
      <w:r w:rsidRPr="001270DC">
        <w:rPr>
          <w:b/>
        </w:rPr>
        <w:t>Agentes físicos</w:t>
      </w:r>
      <w:r w:rsidRPr="001270DC">
        <w:t xml:space="preserve"> como electroterapia, termoterapia, crioterapia o ultrasonidos, siempre bajo criterios clínicos y evidencia científica.</w:t>
      </w:r>
    </w:p>
    <w:p w14:paraId="03BD5B4D" w14:textId="77777777" w:rsidR="001270DC" w:rsidRPr="001270DC" w:rsidRDefault="001270DC" w:rsidP="001270DC">
      <w:pPr>
        <w:jc w:val="both"/>
      </w:pPr>
      <w:r w:rsidRPr="001270DC">
        <w:t>Otro aspecto crucial es l</w:t>
      </w:r>
      <w:r w:rsidRPr="001270DC">
        <w:rPr>
          <w:u w:val="single"/>
        </w:rPr>
        <w:t>a educación del paciente</w:t>
      </w:r>
      <w:r w:rsidRPr="001270DC">
        <w:t xml:space="preserve">, que consiste en informar sobre la lesión, su evolución, los factores de riesgo y las estrategias de autocuidado. Esta </w:t>
      </w:r>
      <w:r w:rsidRPr="001270DC">
        <w:lastRenderedPageBreak/>
        <w:t xml:space="preserve">educación mejora la adherencia al tratamiento y promueve la recuperación. Los modelos modernos de atención consideran el enfoque </w:t>
      </w:r>
      <w:r w:rsidRPr="001270DC">
        <w:rPr>
          <w:u w:val="single"/>
        </w:rPr>
        <w:t>biopsicosocial,</w:t>
      </w:r>
      <w:r w:rsidRPr="001270DC">
        <w:t xml:space="preserve"> integrando aspectos físicos, psicológicos y sociales que influyen en la evolución del paciente.</w:t>
      </w:r>
    </w:p>
    <w:p w14:paraId="12644DF3" w14:textId="77777777" w:rsidR="001270DC" w:rsidRPr="001270DC" w:rsidRDefault="001270DC" w:rsidP="001270DC">
      <w:pPr>
        <w:jc w:val="both"/>
      </w:pPr>
      <w:r w:rsidRPr="001270DC">
        <w:t>Diversos estudios han demostrado que la fisioterapia ortopédica disminuye el dolor, mejora la calidad de vida y acelera los tiempos de recuperación en lesiones musculoesqueléticas. La intervención temprana es determinante para prevenir complicaciones como rigidez articular, atrofia muscular o limitaciones funcionales permanentes, consolidando su papel como un elemento indispensable dentro del tratamiento integral de las lesiones ortopédicas.</w:t>
      </w:r>
    </w:p>
    <w:p w14:paraId="2D0F26DD" w14:textId="77777777" w:rsidR="001270DC" w:rsidRPr="001270DC" w:rsidRDefault="001270DC" w:rsidP="001270DC">
      <w:pPr>
        <w:jc w:val="both"/>
        <w:rPr>
          <w:b/>
        </w:rPr>
      </w:pPr>
      <w:r w:rsidRPr="001270DC">
        <w:rPr>
          <w:b/>
        </w:rPr>
        <w:t xml:space="preserve"> Conclusión</w:t>
      </w:r>
    </w:p>
    <w:p w14:paraId="3952BFFB" w14:textId="77777777" w:rsidR="001270DC" w:rsidRPr="001270DC" w:rsidRDefault="001270DC" w:rsidP="001270DC">
      <w:pPr>
        <w:jc w:val="both"/>
      </w:pPr>
      <w:r w:rsidRPr="001270DC">
        <w:t xml:space="preserve">La fisioterapia ortopédica constituye una disciplina fundamental en la recuperación de pacientes con trastornos musculoesqueléticos. Su enfoque integral, basado en la valoración individualizada, la utilización de ejercicio terapéutico, terapia manual y educación del </w:t>
      </w:r>
      <w:proofErr w:type="gramStart"/>
      <w:r w:rsidRPr="001270DC">
        <w:t>paciente,</w:t>
      </w:r>
      <w:proofErr w:type="gramEnd"/>
      <w:r w:rsidRPr="001270DC">
        <w:t xml:space="preserve"> permite optimizar la función física y la calidad de vida. La evidencia científica respalda su eficacia en la reducción del dolor, la prevención de complicaciones y la reincorporación a las actividades diarias. El continuo avance de la investigación fortalecerá esta especialidad, consolidando su importancia dentro del ámbito sanitario y garantizando una atención más segura y eficaz para los pacientes.</w:t>
      </w:r>
    </w:p>
    <w:p w14:paraId="369BD5E7" w14:textId="77777777" w:rsidR="001270DC" w:rsidRPr="001270DC" w:rsidRDefault="001270DC" w:rsidP="001270DC">
      <w:pPr>
        <w:jc w:val="both"/>
        <w:rPr>
          <w:b/>
        </w:rPr>
      </w:pPr>
      <w:r w:rsidRPr="001270DC">
        <w:rPr>
          <w:b/>
        </w:rPr>
        <w:t>Bibliografía</w:t>
      </w:r>
    </w:p>
    <w:p w14:paraId="1369D0F8" w14:textId="77777777" w:rsidR="001270DC" w:rsidRPr="001270DC" w:rsidRDefault="001270DC" w:rsidP="001270DC">
      <w:pPr>
        <w:jc w:val="both"/>
      </w:pPr>
      <w:r w:rsidRPr="001270DC">
        <w:t>1.Consejo General de Colegios de Fisioterapeutas de España (CGCFE) (2021). *Guía de Buenas Prácticas en Fisioterapia*. Madrid: CGCFE.</w:t>
      </w:r>
    </w:p>
    <w:p w14:paraId="5D826999" w14:textId="77777777" w:rsidR="001270DC" w:rsidRPr="001270DC" w:rsidRDefault="001270DC" w:rsidP="001270DC">
      <w:pPr>
        <w:jc w:val="both"/>
      </w:pPr>
      <w:r w:rsidRPr="001270DC">
        <w:t>2.Asociación Española de Fisioterapeutas (2020). *Manual de Fisioterapia del Aparato Locomotor*. Madrid: Editorial Médica Panamericana.</w:t>
      </w:r>
    </w:p>
    <w:p w14:paraId="6F19F290" w14:textId="77777777" w:rsidR="001270DC" w:rsidRPr="001270DC" w:rsidRDefault="001270DC" w:rsidP="001270DC">
      <w:pPr>
        <w:numPr>
          <w:ilvl w:val="0"/>
          <w:numId w:val="62"/>
        </w:numPr>
        <w:jc w:val="both"/>
      </w:pPr>
      <w:r w:rsidRPr="001270DC">
        <w:t>Seco Calvo, J. et al. (2018). *Fundamentos de Fisioterapia*. Madrid: Editorial Médica Panamericana.</w:t>
      </w:r>
    </w:p>
    <w:p w14:paraId="517B724D" w14:textId="77777777" w:rsidR="001270DC" w:rsidRPr="001270DC" w:rsidRDefault="001270DC" w:rsidP="001270DC">
      <w:pPr>
        <w:numPr>
          <w:ilvl w:val="0"/>
          <w:numId w:val="62"/>
        </w:numPr>
        <w:jc w:val="both"/>
      </w:pPr>
      <w:r w:rsidRPr="001270DC">
        <w:t>Torres Lacomba, M. (2019). *Fisioterapia en Traumatología y Ortopedia*. Madrid: Editorial Médica Panamericana.</w:t>
      </w:r>
    </w:p>
    <w:p w14:paraId="07DCD4B5" w14:textId="77777777" w:rsidR="001270DC" w:rsidRPr="001270DC" w:rsidRDefault="001270DC" w:rsidP="001270DC">
      <w:pPr>
        <w:jc w:val="both"/>
      </w:pPr>
      <w:r w:rsidRPr="001270DC">
        <w:t>5.Universidad Rey Juan Carlos (2022). *Material docente de Fisioterapia Musculoesquelética*. Madrid, España.</w:t>
      </w:r>
    </w:p>
    <w:p w14:paraId="3DD8EA56" w14:textId="77777777" w:rsidR="001270DC" w:rsidRPr="001270DC" w:rsidRDefault="001270DC" w:rsidP="001270DC">
      <w:pPr>
        <w:jc w:val="both"/>
      </w:pPr>
      <w:r w:rsidRPr="001270DC">
        <w:t>6. Universidad de Salamanca (2021). *Apuntes y recursos académicos del Grado en Fisioterapia*. Salamanca, España.</w:t>
      </w:r>
    </w:p>
    <w:p w14:paraId="16BDA7FD" w14:textId="77777777" w:rsidR="001270DC" w:rsidRDefault="001270DC" w:rsidP="0072375D">
      <w:pPr>
        <w:jc w:val="both"/>
      </w:pPr>
    </w:p>
    <w:p w14:paraId="76E05C91" w14:textId="77777777" w:rsidR="001270DC" w:rsidRDefault="001270DC" w:rsidP="0072375D">
      <w:pPr>
        <w:jc w:val="both"/>
      </w:pPr>
    </w:p>
    <w:p w14:paraId="60BBCBAA" w14:textId="77777777" w:rsidR="001270DC" w:rsidRDefault="001270DC" w:rsidP="0072375D">
      <w:pPr>
        <w:jc w:val="both"/>
      </w:pPr>
    </w:p>
    <w:p w14:paraId="5833C5CE" w14:textId="77777777" w:rsidR="001270DC" w:rsidRPr="001270DC" w:rsidRDefault="001270DC" w:rsidP="001270DC">
      <w:pPr>
        <w:jc w:val="both"/>
      </w:pPr>
      <w:r w:rsidRPr="001270DC">
        <w:rPr>
          <w:b/>
        </w:rPr>
        <w:lastRenderedPageBreak/>
        <w:t xml:space="preserve">FISIOTERAPIA DESPUES DEL </w:t>
      </w:r>
      <w:proofErr w:type="gramStart"/>
      <w:r w:rsidRPr="001270DC">
        <w:rPr>
          <w:b/>
        </w:rPr>
        <w:t>ICTUS .PAPEL</w:t>
      </w:r>
      <w:proofErr w:type="gramEnd"/>
      <w:r w:rsidRPr="001270DC">
        <w:rPr>
          <w:b/>
        </w:rPr>
        <w:t xml:space="preserve"> EN LA RECUPERACION FUNCIONAL.</w:t>
      </w:r>
    </w:p>
    <w:p w14:paraId="5538592F" w14:textId="77777777" w:rsidR="001270DC" w:rsidRPr="001270DC" w:rsidRDefault="001270DC" w:rsidP="001270DC">
      <w:pPr>
        <w:jc w:val="both"/>
        <w:rPr>
          <w:b/>
        </w:rPr>
      </w:pPr>
      <w:r w:rsidRPr="001270DC">
        <w:rPr>
          <w:b/>
        </w:rPr>
        <w:t>Introducción</w:t>
      </w:r>
    </w:p>
    <w:p w14:paraId="6DC25436" w14:textId="77777777" w:rsidR="001270DC" w:rsidRPr="001270DC" w:rsidRDefault="001270DC" w:rsidP="001270DC">
      <w:pPr>
        <w:jc w:val="both"/>
      </w:pPr>
      <w:r w:rsidRPr="001270DC">
        <w:t>El ictus constituye una de las principales causas de discapacidad adquirida en adultos en España. Se produce como consecuencia de una alteración del flujo sanguíneo cerebral, ya sea por obstrucción de una arteria (ictus isquémico) o por la rotura de un vaso sanguíneo (ictus hemorrágico). Las secuelas pueden afectar a la movilidad, el equilibrio, la coordinación, la sensibilidad, el lenguaje y la capacidad para realizar actividades de la vida diaria. En este contexto, la fisioterapia desempeña un papel fundamental en la recuperación funcional y en la mejora de la calidad de vida de las personas que han sufrido un ictus.</w:t>
      </w:r>
    </w:p>
    <w:p w14:paraId="53258A49" w14:textId="77777777" w:rsidR="001270DC" w:rsidRPr="001270DC" w:rsidRDefault="001270DC" w:rsidP="001270DC">
      <w:pPr>
        <w:jc w:val="both"/>
        <w:rPr>
          <w:b/>
        </w:rPr>
      </w:pPr>
      <w:r w:rsidRPr="001270DC">
        <w:rPr>
          <w:b/>
        </w:rPr>
        <w:t xml:space="preserve"> Importancia de la fisioterapia tras el ictus</w:t>
      </w:r>
    </w:p>
    <w:p w14:paraId="6236F74C" w14:textId="77777777" w:rsidR="001270DC" w:rsidRPr="001270DC" w:rsidRDefault="001270DC" w:rsidP="001270DC">
      <w:pPr>
        <w:jc w:val="both"/>
      </w:pPr>
      <w:r w:rsidRPr="001270DC">
        <w:t xml:space="preserve">La rehabilitación fisioterapéutica debe iniciarse lo antes posible, una vez que el paciente se encuentra clínicamente estable. Numerosos estudios han demostrado que la intervención precoz favorece la </w:t>
      </w:r>
      <w:proofErr w:type="spellStart"/>
      <w:r w:rsidRPr="001270DC">
        <w:t>neuroplasticidad</w:t>
      </w:r>
      <w:proofErr w:type="spellEnd"/>
      <w:r w:rsidRPr="001270DC">
        <w:t>, es decir, la capacidad del sistema nervioso para reorganizarse y establecer nuevas conexiones neuronales tras una lesión cerebral.</w:t>
      </w:r>
    </w:p>
    <w:p w14:paraId="71BA0436" w14:textId="77777777" w:rsidR="001270DC" w:rsidRPr="001270DC" w:rsidRDefault="001270DC" w:rsidP="001270DC">
      <w:pPr>
        <w:jc w:val="both"/>
      </w:pPr>
      <w:r w:rsidRPr="001270DC">
        <w:t>El objetivo principal de la fisioterapia es recuperar la máxima independencia funcional posible. Para ello, el fisioterapeuta evalúa las limitaciones motoras y diseña un programa individualizado que se adapta a las necesidades específicas de cada paciente.</w:t>
      </w:r>
    </w:p>
    <w:p w14:paraId="08407126" w14:textId="77777777" w:rsidR="001270DC" w:rsidRPr="001270DC" w:rsidRDefault="001270DC" w:rsidP="001270DC">
      <w:pPr>
        <w:jc w:val="both"/>
        <w:rPr>
          <w:b/>
        </w:rPr>
      </w:pPr>
      <w:r w:rsidRPr="001270DC">
        <w:rPr>
          <w:b/>
        </w:rPr>
        <w:t>Principales intervenciones fisioterapéuticas</w:t>
      </w:r>
    </w:p>
    <w:p w14:paraId="2B417714" w14:textId="77777777" w:rsidR="001270DC" w:rsidRPr="001270DC" w:rsidRDefault="001270DC" w:rsidP="001270DC">
      <w:pPr>
        <w:jc w:val="both"/>
      </w:pPr>
      <w:r w:rsidRPr="001270DC">
        <w:t>Entre las técnicas más empleadas en la rehabilitación del ictus destacan los ejercicios terapéuticos dirigidos a mejorar la fuerza muscular, la movilidad articular y la coordinación motora. El entrenamiento de la marcha constituye uno de los pilares fundamentales del tratamiento, ya que muchas personas presentan dificultades para caminar debido a la debilidad muscular o a las alteraciones del equilibrio.</w:t>
      </w:r>
    </w:p>
    <w:p w14:paraId="0981FD8E" w14:textId="77777777" w:rsidR="001270DC" w:rsidRPr="001270DC" w:rsidRDefault="001270DC" w:rsidP="001270DC">
      <w:pPr>
        <w:jc w:val="both"/>
      </w:pPr>
      <w:r w:rsidRPr="001270DC">
        <w:t>Asimismo, el trabajo de equilibrio y control postural resulta esencial para prevenir caídas y favorecer la autonomía. Los fisioterapeutas utilizan ejercicios progresivos que permiten al paciente recuperar la estabilidad tanto en sedestación como en bipedestación.</w:t>
      </w:r>
    </w:p>
    <w:p w14:paraId="5AE8E868" w14:textId="77777777" w:rsidR="001270DC" w:rsidRPr="001270DC" w:rsidRDefault="001270DC" w:rsidP="001270DC">
      <w:pPr>
        <w:jc w:val="both"/>
      </w:pPr>
      <w:r w:rsidRPr="001270DC">
        <w:t>Otra estrategia ampliamente utilizada es la terapia orientada a tareas, que consiste en practicar actividades funcionales concretas, como levantarse de una silla, subir escaleras o manipular objetos. Este enfoque facilita la transferencia de los aprendizajes a las actividades de la vida cotidiana.</w:t>
      </w:r>
    </w:p>
    <w:p w14:paraId="3428C3FC" w14:textId="77777777" w:rsidR="001270DC" w:rsidRPr="001270DC" w:rsidRDefault="001270DC" w:rsidP="001270DC">
      <w:pPr>
        <w:jc w:val="both"/>
      </w:pPr>
      <w:r w:rsidRPr="001270DC">
        <w:lastRenderedPageBreak/>
        <w:t>En los últimos años, la incorporación de nuevas tecnologías ha enriquecido las posibilidades terapéuticas. La realidad virtual, la robótica y los sistemas de estimulación eléctrica funcional han mostrado resultados prometedores en la mejora de la función motora y la motivación de los pacientes.</w:t>
      </w:r>
    </w:p>
    <w:p w14:paraId="1AF36B19" w14:textId="77777777" w:rsidR="001270DC" w:rsidRPr="001270DC" w:rsidRDefault="001270DC" w:rsidP="001270DC">
      <w:pPr>
        <w:jc w:val="both"/>
      </w:pPr>
      <w:r w:rsidRPr="001270DC">
        <w:rPr>
          <w:b/>
        </w:rPr>
        <w:t>Beneficios de la rehabilitación fisioterapéutica.</w:t>
      </w:r>
    </w:p>
    <w:p w14:paraId="07605BAD" w14:textId="77777777" w:rsidR="001270DC" w:rsidRPr="001270DC" w:rsidRDefault="001270DC" w:rsidP="001270DC">
      <w:pPr>
        <w:jc w:val="both"/>
      </w:pPr>
      <w:r w:rsidRPr="001270DC">
        <w:t>La evidencia científica indica que los programas de fisioterapia contribuyen significativamente a la recuperación de la movilidad y la funcionalidad. Entre los principales beneficios se encuentran:</w:t>
      </w:r>
    </w:p>
    <w:p w14:paraId="16A9BB2A" w14:textId="77777777" w:rsidR="001270DC" w:rsidRPr="001270DC" w:rsidRDefault="001270DC" w:rsidP="001270DC">
      <w:pPr>
        <w:jc w:val="both"/>
      </w:pPr>
      <w:r w:rsidRPr="001270DC">
        <w:t>1.Mejora de la fuerza y resistencia muscular.</w:t>
      </w:r>
    </w:p>
    <w:p w14:paraId="087E0065" w14:textId="77777777" w:rsidR="001270DC" w:rsidRPr="001270DC" w:rsidRDefault="001270DC" w:rsidP="001270DC">
      <w:pPr>
        <w:numPr>
          <w:ilvl w:val="0"/>
          <w:numId w:val="63"/>
        </w:numPr>
        <w:jc w:val="both"/>
      </w:pPr>
      <w:r w:rsidRPr="001270DC">
        <w:t>Recuperación parcial o total de la capacidad de caminar.</w:t>
      </w:r>
    </w:p>
    <w:p w14:paraId="64E1D6C4" w14:textId="77777777" w:rsidR="001270DC" w:rsidRPr="001270DC" w:rsidRDefault="001270DC" w:rsidP="001270DC">
      <w:pPr>
        <w:numPr>
          <w:ilvl w:val="0"/>
          <w:numId w:val="63"/>
        </w:numPr>
        <w:jc w:val="both"/>
      </w:pPr>
      <w:r w:rsidRPr="001270DC">
        <w:t>Aumento del equilibrio y disminución del riesgo de caídas.</w:t>
      </w:r>
    </w:p>
    <w:p w14:paraId="46F90042" w14:textId="77777777" w:rsidR="001270DC" w:rsidRPr="001270DC" w:rsidRDefault="001270DC" w:rsidP="001270DC">
      <w:pPr>
        <w:numPr>
          <w:ilvl w:val="0"/>
          <w:numId w:val="63"/>
        </w:numPr>
        <w:jc w:val="both"/>
      </w:pPr>
      <w:r w:rsidRPr="001270DC">
        <w:t>Prevención de complicaciones secundarias, como contracturas o úlceras por presión.</w:t>
      </w:r>
    </w:p>
    <w:p w14:paraId="598BC2C2" w14:textId="77777777" w:rsidR="001270DC" w:rsidRPr="001270DC" w:rsidRDefault="001270DC" w:rsidP="001270DC">
      <w:pPr>
        <w:numPr>
          <w:ilvl w:val="0"/>
          <w:numId w:val="63"/>
        </w:numPr>
        <w:jc w:val="both"/>
      </w:pPr>
      <w:r w:rsidRPr="001270DC">
        <w:t>Incremento de la independencia en las actividades básicas de la vida diaria.</w:t>
      </w:r>
    </w:p>
    <w:p w14:paraId="61BB840F" w14:textId="77777777" w:rsidR="001270DC" w:rsidRPr="001270DC" w:rsidRDefault="001270DC" w:rsidP="001270DC">
      <w:pPr>
        <w:numPr>
          <w:ilvl w:val="0"/>
          <w:numId w:val="63"/>
        </w:numPr>
        <w:jc w:val="both"/>
      </w:pPr>
      <w:r w:rsidRPr="001270DC">
        <w:t>Mejora de la calidad de vida y del bienestar psicológico.</w:t>
      </w:r>
    </w:p>
    <w:p w14:paraId="71C62FC1" w14:textId="77777777" w:rsidR="001270DC" w:rsidRPr="001270DC" w:rsidRDefault="001270DC" w:rsidP="001270DC">
      <w:pPr>
        <w:jc w:val="both"/>
      </w:pPr>
      <w:r w:rsidRPr="001270DC">
        <w:t xml:space="preserve">Es importante señalar que la recuperación tras un ictus es un proceso prolongado que puede extenderse durante meses o incluso años. La continuidad del tratamiento y la </w:t>
      </w:r>
      <w:proofErr w:type="gramStart"/>
      <w:r w:rsidRPr="001270DC">
        <w:t>participación activa</w:t>
      </w:r>
      <w:proofErr w:type="gramEnd"/>
      <w:r w:rsidRPr="001270DC">
        <w:t xml:space="preserve"> del paciente y su entorno familiar son factores determinantes para alcanzar mejores resultados.</w:t>
      </w:r>
    </w:p>
    <w:p w14:paraId="5B22E610" w14:textId="77777777" w:rsidR="001270DC" w:rsidRPr="001270DC" w:rsidRDefault="001270DC" w:rsidP="001270DC">
      <w:pPr>
        <w:jc w:val="both"/>
        <w:rPr>
          <w:b/>
        </w:rPr>
      </w:pPr>
      <w:r w:rsidRPr="001270DC">
        <w:rPr>
          <w:b/>
        </w:rPr>
        <w:t>Conclusión</w:t>
      </w:r>
    </w:p>
    <w:p w14:paraId="64E0E3D4" w14:textId="77777777" w:rsidR="001270DC" w:rsidRPr="001270DC" w:rsidRDefault="001270DC" w:rsidP="001270DC">
      <w:pPr>
        <w:jc w:val="both"/>
      </w:pPr>
      <w:r w:rsidRPr="001270DC">
        <w:t>La fisioterapia constituye una intervención esencial en el proceso de rehabilitación después de un ictus. Gracias a técnicas basadas en la evidencia científica, es posible mejorar la función motora, promover la independencia y favorecer la reintegración social de los pacientes. La actuación temprana, el abordaje individualizado y la continuidad terapéutica son elementos clave para optimizar la recuperación y reducir el impacto de las secuelas neurológicas.</w:t>
      </w:r>
    </w:p>
    <w:p w14:paraId="22912B10" w14:textId="77777777" w:rsidR="001270DC" w:rsidRPr="001270DC" w:rsidRDefault="001270DC" w:rsidP="001270DC">
      <w:pPr>
        <w:jc w:val="both"/>
        <w:rPr>
          <w:b/>
        </w:rPr>
      </w:pPr>
      <w:r w:rsidRPr="001270DC">
        <w:rPr>
          <w:b/>
        </w:rPr>
        <w:t>Bibliografía</w:t>
      </w:r>
    </w:p>
    <w:p w14:paraId="362DBFA2" w14:textId="77777777" w:rsidR="001270DC" w:rsidRPr="001270DC" w:rsidRDefault="001270DC" w:rsidP="001270DC">
      <w:pPr>
        <w:numPr>
          <w:ilvl w:val="0"/>
          <w:numId w:val="64"/>
        </w:numPr>
        <w:jc w:val="both"/>
      </w:pPr>
      <w:r w:rsidRPr="001270DC">
        <w:t>Ministerio de Sanidad. Estrategia en Ictus del Sistema Nacional de Salud. Madrid: Ministerio de Sanidad; 2022.</w:t>
      </w:r>
    </w:p>
    <w:p w14:paraId="141D73E2" w14:textId="77777777" w:rsidR="001270DC" w:rsidRPr="001270DC" w:rsidRDefault="001270DC" w:rsidP="001270DC">
      <w:pPr>
        <w:numPr>
          <w:ilvl w:val="0"/>
          <w:numId w:val="64"/>
        </w:numPr>
        <w:jc w:val="both"/>
      </w:pPr>
      <w:r w:rsidRPr="001270DC">
        <w:t>Sociedad Española de Neurología. Plan de Atención Sanitaria al Ictus en España. Madrid: SEN; 2021.</w:t>
      </w:r>
    </w:p>
    <w:p w14:paraId="48F36A43" w14:textId="77777777" w:rsidR="001270DC" w:rsidRPr="001270DC" w:rsidRDefault="001270DC" w:rsidP="001270DC">
      <w:pPr>
        <w:numPr>
          <w:ilvl w:val="0"/>
          <w:numId w:val="64"/>
        </w:numPr>
        <w:jc w:val="both"/>
      </w:pPr>
      <w:r w:rsidRPr="001270DC">
        <w:t>Sociedad Española de Rehabilitación y Medicina Física. Guía de práctica clínica de rehabilitación del ictus. Madrid: SERMEF; 2020.</w:t>
      </w:r>
    </w:p>
    <w:p w14:paraId="3D4058EB" w14:textId="77777777" w:rsidR="001270DC" w:rsidRPr="001270DC" w:rsidRDefault="001270DC" w:rsidP="001270DC">
      <w:pPr>
        <w:numPr>
          <w:ilvl w:val="0"/>
          <w:numId w:val="64"/>
        </w:numPr>
        <w:jc w:val="both"/>
      </w:pPr>
      <w:r w:rsidRPr="001270DC">
        <w:lastRenderedPageBreak/>
        <w:t>Cano-de-la-Cuerda R, Molero-Sánchez A, Carratalá-Tejada M. Rehabilitación neurológica tras el ictus: evidencia actual y perspectivas futuras. Fisioterapia. 2021;43(2):65-74.</w:t>
      </w:r>
    </w:p>
    <w:p w14:paraId="689FFB45" w14:textId="77777777" w:rsidR="001270DC" w:rsidRPr="001270DC" w:rsidRDefault="001270DC" w:rsidP="001270DC">
      <w:pPr>
        <w:numPr>
          <w:ilvl w:val="0"/>
          <w:numId w:val="64"/>
        </w:numPr>
        <w:jc w:val="both"/>
      </w:pPr>
      <w:proofErr w:type="spellStart"/>
      <w:r w:rsidRPr="001270DC">
        <w:rPr>
          <w:lang w:val="en-GB"/>
        </w:rPr>
        <w:t>Teasell</w:t>
      </w:r>
      <w:proofErr w:type="spellEnd"/>
      <w:r w:rsidRPr="001270DC">
        <w:rPr>
          <w:lang w:val="en-GB"/>
        </w:rPr>
        <w:t xml:space="preserve"> R, Salter K, Foley N, et al. Evidence-Based Review of Stroke Rehabilitation. </w:t>
      </w:r>
      <w:r w:rsidRPr="001270DC">
        <w:t>Actualización utilizada por diversos programas de rehabilitación en España. 2023.</w:t>
      </w:r>
    </w:p>
    <w:p w14:paraId="5C778658" w14:textId="77777777" w:rsidR="001270DC" w:rsidRPr="001270DC" w:rsidRDefault="001270DC" w:rsidP="001270DC">
      <w:pPr>
        <w:numPr>
          <w:ilvl w:val="0"/>
          <w:numId w:val="64"/>
        </w:numPr>
        <w:jc w:val="both"/>
      </w:pPr>
      <w:r w:rsidRPr="001270DC">
        <w:t>Fundación del Cerebro. Guía para pacientes y familiares tras un ictus. Madrid; 2022.</w:t>
      </w:r>
    </w:p>
    <w:p w14:paraId="361504DC" w14:textId="77777777" w:rsidR="001270DC" w:rsidRDefault="001270DC" w:rsidP="0072375D">
      <w:pPr>
        <w:jc w:val="both"/>
      </w:pPr>
    </w:p>
    <w:p w14:paraId="62FD10D3" w14:textId="77777777" w:rsidR="001270DC" w:rsidRDefault="001270DC" w:rsidP="0072375D">
      <w:pPr>
        <w:jc w:val="both"/>
      </w:pPr>
    </w:p>
    <w:p w14:paraId="1345282E" w14:textId="77777777" w:rsidR="001270DC" w:rsidRDefault="001270DC" w:rsidP="0072375D">
      <w:pPr>
        <w:jc w:val="both"/>
      </w:pPr>
    </w:p>
    <w:p w14:paraId="617CC446" w14:textId="77777777" w:rsidR="001270DC" w:rsidRDefault="001270DC" w:rsidP="0072375D">
      <w:pPr>
        <w:jc w:val="both"/>
      </w:pPr>
    </w:p>
    <w:p w14:paraId="4CE38AB6" w14:textId="77777777" w:rsidR="001270DC" w:rsidRDefault="001270DC" w:rsidP="0072375D">
      <w:pPr>
        <w:jc w:val="both"/>
      </w:pPr>
    </w:p>
    <w:p w14:paraId="418BA749" w14:textId="77777777" w:rsidR="001270DC" w:rsidRDefault="001270DC" w:rsidP="0072375D">
      <w:pPr>
        <w:jc w:val="both"/>
      </w:pPr>
    </w:p>
    <w:p w14:paraId="23338D0A" w14:textId="77777777" w:rsidR="001270DC" w:rsidRDefault="001270DC" w:rsidP="0072375D">
      <w:pPr>
        <w:jc w:val="both"/>
      </w:pPr>
    </w:p>
    <w:p w14:paraId="70B75BD5" w14:textId="77777777" w:rsidR="001270DC" w:rsidRDefault="001270DC" w:rsidP="0072375D">
      <w:pPr>
        <w:jc w:val="both"/>
      </w:pPr>
    </w:p>
    <w:p w14:paraId="6684EE6E" w14:textId="77777777" w:rsidR="001270DC" w:rsidRDefault="001270DC" w:rsidP="0072375D">
      <w:pPr>
        <w:jc w:val="both"/>
      </w:pPr>
    </w:p>
    <w:p w14:paraId="080CB508" w14:textId="77777777" w:rsidR="001270DC" w:rsidRDefault="001270DC" w:rsidP="0072375D">
      <w:pPr>
        <w:jc w:val="both"/>
      </w:pPr>
    </w:p>
    <w:p w14:paraId="3C29A052" w14:textId="77777777" w:rsidR="001270DC" w:rsidRDefault="001270DC" w:rsidP="0072375D">
      <w:pPr>
        <w:jc w:val="both"/>
      </w:pPr>
    </w:p>
    <w:p w14:paraId="04338117" w14:textId="77777777" w:rsidR="001270DC" w:rsidRDefault="001270DC" w:rsidP="0072375D">
      <w:pPr>
        <w:jc w:val="both"/>
      </w:pPr>
    </w:p>
    <w:p w14:paraId="6669603B" w14:textId="77777777" w:rsidR="001270DC" w:rsidRDefault="001270DC" w:rsidP="0072375D">
      <w:pPr>
        <w:jc w:val="both"/>
      </w:pPr>
    </w:p>
    <w:p w14:paraId="0264735E" w14:textId="77777777" w:rsidR="001270DC" w:rsidRDefault="001270DC" w:rsidP="0072375D">
      <w:pPr>
        <w:jc w:val="both"/>
      </w:pPr>
    </w:p>
    <w:p w14:paraId="455B51B6" w14:textId="77777777" w:rsidR="001270DC" w:rsidRDefault="001270DC" w:rsidP="0072375D">
      <w:pPr>
        <w:jc w:val="both"/>
      </w:pPr>
    </w:p>
    <w:p w14:paraId="3D11F6D7" w14:textId="77777777" w:rsidR="001270DC" w:rsidRDefault="001270DC" w:rsidP="0072375D">
      <w:pPr>
        <w:jc w:val="both"/>
      </w:pPr>
    </w:p>
    <w:p w14:paraId="67E5EA14" w14:textId="77777777" w:rsidR="001270DC" w:rsidRDefault="001270DC" w:rsidP="0072375D">
      <w:pPr>
        <w:jc w:val="both"/>
      </w:pPr>
    </w:p>
    <w:p w14:paraId="35FB36AF" w14:textId="77777777" w:rsidR="001270DC" w:rsidRDefault="001270DC" w:rsidP="0072375D">
      <w:pPr>
        <w:jc w:val="both"/>
      </w:pPr>
    </w:p>
    <w:p w14:paraId="643CAF38" w14:textId="77777777" w:rsidR="001270DC" w:rsidRDefault="001270DC" w:rsidP="0072375D">
      <w:pPr>
        <w:jc w:val="both"/>
      </w:pPr>
    </w:p>
    <w:p w14:paraId="2C2B05F3" w14:textId="77777777" w:rsidR="001270DC" w:rsidRDefault="001270DC" w:rsidP="0072375D">
      <w:pPr>
        <w:jc w:val="both"/>
      </w:pPr>
    </w:p>
    <w:p w14:paraId="781F4AB7" w14:textId="77777777" w:rsidR="001270DC" w:rsidRDefault="001270DC" w:rsidP="0072375D">
      <w:pPr>
        <w:jc w:val="both"/>
      </w:pPr>
    </w:p>
    <w:p w14:paraId="1503B016" w14:textId="77777777" w:rsidR="001270DC" w:rsidRDefault="001270DC" w:rsidP="0072375D">
      <w:pPr>
        <w:jc w:val="both"/>
      </w:pPr>
    </w:p>
    <w:p w14:paraId="6E6E27FD" w14:textId="77777777" w:rsidR="001270DC" w:rsidRPr="001270DC" w:rsidRDefault="001270DC" w:rsidP="001270DC">
      <w:pPr>
        <w:jc w:val="both"/>
      </w:pPr>
      <w:r w:rsidRPr="001270DC">
        <w:rPr>
          <w:b/>
        </w:rPr>
        <w:lastRenderedPageBreak/>
        <w:t xml:space="preserve">FISIOTERAPIA EN </w:t>
      </w:r>
      <w:proofErr w:type="gramStart"/>
      <w:r w:rsidRPr="001270DC">
        <w:rPr>
          <w:b/>
        </w:rPr>
        <w:t>ONCOLOGIA :ESTRATEGIAS</w:t>
      </w:r>
      <w:proofErr w:type="gramEnd"/>
      <w:r w:rsidRPr="001270DC">
        <w:rPr>
          <w:b/>
        </w:rPr>
        <w:t xml:space="preserve"> PARA MEJORAR LA CALIDAD DE VIDA.</w:t>
      </w:r>
    </w:p>
    <w:p w14:paraId="130110C5" w14:textId="77777777" w:rsidR="001270DC" w:rsidRPr="001270DC" w:rsidRDefault="001270DC" w:rsidP="001270DC">
      <w:pPr>
        <w:jc w:val="both"/>
        <w:rPr>
          <w:b/>
        </w:rPr>
      </w:pPr>
      <w:r w:rsidRPr="001270DC">
        <w:rPr>
          <w:b/>
        </w:rPr>
        <w:t>Introducción</w:t>
      </w:r>
    </w:p>
    <w:p w14:paraId="2AED12C9" w14:textId="77777777" w:rsidR="001270DC" w:rsidRPr="001270DC" w:rsidRDefault="001270DC" w:rsidP="001270DC">
      <w:pPr>
        <w:jc w:val="both"/>
      </w:pPr>
      <w:r w:rsidRPr="001270DC">
        <w:t>La fisioterapia oncológica se ha convertido en un componente esencial dentro del tratamiento integral del paciente con cáncer. Su objetivo no solo es mejorar la función física, sino también prevenir complicaciones derivadas de la enfermedad y de los tratamientos oncológicos, así como promover la calidad de vida y el bienestar psicológico (Rodríguez &amp; García, 2020).</w:t>
      </w:r>
    </w:p>
    <w:p w14:paraId="63F66BDB" w14:textId="77777777" w:rsidR="001270DC" w:rsidRPr="001270DC" w:rsidRDefault="001270DC" w:rsidP="001270DC">
      <w:pPr>
        <w:jc w:val="both"/>
        <w:rPr>
          <w:b/>
        </w:rPr>
      </w:pPr>
      <w:r w:rsidRPr="001270DC">
        <w:rPr>
          <w:b/>
        </w:rPr>
        <w:t>Efectos de la enfermedad y los tratamientos</w:t>
      </w:r>
    </w:p>
    <w:p w14:paraId="7F948B4B" w14:textId="77777777" w:rsidR="001270DC" w:rsidRPr="001270DC" w:rsidRDefault="001270DC" w:rsidP="001270DC">
      <w:pPr>
        <w:jc w:val="both"/>
      </w:pPr>
      <w:r w:rsidRPr="001270DC">
        <w:t xml:space="preserve">El cáncer y sus tratamientos, como la quimioterapia, radioterapia y cirugía, pueden generar efectos secundarios significativos que afectan la movilidad, fuerza, resistencia y funcionalidad general del paciente. Entre los problemas más frecuentes se encuentran la fatiga oncológica, la pérdida de masa muscular, </w:t>
      </w:r>
      <w:proofErr w:type="gramStart"/>
      <w:r w:rsidRPr="001270DC">
        <w:t>el linfedema</w:t>
      </w:r>
      <w:proofErr w:type="gramEnd"/>
      <w:r w:rsidRPr="001270DC">
        <w:t>, el dolor y la limitación en la movilidad articular (López &amp; Sánchez, 2018). La fisioterapia interviene específicamente para mitigar estos efectos mediante programas adaptados a las necesidades individuales.</w:t>
      </w:r>
    </w:p>
    <w:p w14:paraId="00B0BB2E" w14:textId="77777777" w:rsidR="001270DC" w:rsidRPr="001270DC" w:rsidRDefault="001270DC" w:rsidP="001270DC">
      <w:pPr>
        <w:jc w:val="both"/>
        <w:rPr>
          <w:b/>
        </w:rPr>
      </w:pPr>
      <w:r w:rsidRPr="001270DC">
        <w:rPr>
          <w:b/>
        </w:rPr>
        <w:t>Ejercicio terapéutico</w:t>
      </w:r>
    </w:p>
    <w:p w14:paraId="17097BCD" w14:textId="77777777" w:rsidR="001270DC" w:rsidRPr="001270DC" w:rsidRDefault="001270DC" w:rsidP="001270DC">
      <w:pPr>
        <w:jc w:val="both"/>
      </w:pPr>
      <w:r w:rsidRPr="001270DC">
        <w:t>El ejercicio físico terapéutico constituye uno de los pilares de la fisioterapia oncológica. Estudios recientes muestran que la actividad física adaptada a pacientes oncológicos mejora la capacidad cardiovascular, fuerza muscular, flexibilidad y resistencia, y reduce la fatiga asociada al tratamiento (López &amp; Sánchez, 2018). Programas supervisados que combinan entrenamiento aeróbico, fuerza y estiramientos se han mostrado eficaces en la mejora del bienestar general.</w:t>
      </w:r>
    </w:p>
    <w:p w14:paraId="61DF21C4" w14:textId="77777777" w:rsidR="001270DC" w:rsidRPr="001270DC" w:rsidRDefault="001270DC" w:rsidP="001270DC">
      <w:pPr>
        <w:jc w:val="both"/>
        <w:rPr>
          <w:b/>
        </w:rPr>
      </w:pPr>
      <w:r w:rsidRPr="001270DC">
        <w:rPr>
          <w:b/>
        </w:rPr>
        <w:t xml:space="preserve"> Manejo </w:t>
      </w:r>
      <w:proofErr w:type="gramStart"/>
      <w:r w:rsidRPr="001270DC">
        <w:rPr>
          <w:b/>
        </w:rPr>
        <w:t>del linfedema</w:t>
      </w:r>
      <w:proofErr w:type="gramEnd"/>
    </w:p>
    <w:p w14:paraId="481F4DAF" w14:textId="77777777" w:rsidR="001270DC" w:rsidRPr="001270DC" w:rsidRDefault="001270DC" w:rsidP="001270DC">
      <w:pPr>
        <w:jc w:val="both"/>
      </w:pPr>
      <w:proofErr w:type="gramStart"/>
      <w:r w:rsidRPr="001270DC">
        <w:t>El linfedema</w:t>
      </w:r>
      <w:proofErr w:type="gramEnd"/>
      <w:r w:rsidRPr="001270DC">
        <w:t xml:space="preserve"> es una complicación frecuente, especialmente en pacientes que han recibido cirugía o radioterapia en mama, cuello o pelvis. La fisioterapia interviene mediante drenaje linfático manual, ejercicios específicos y vendajes compresivos, reduciendo la inflamación y mejorando la funcionalidad de las extremidades afectadas (Martínez &amp; Torres, 2019).</w:t>
      </w:r>
    </w:p>
    <w:p w14:paraId="73F3FCE6" w14:textId="77777777" w:rsidR="001270DC" w:rsidRPr="001270DC" w:rsidRDefault="001270DC" w:rsidP="001270DC">
      <w:pPr>
        <w:jc w:val="both"/>
        <w:rPr>
          <w:b/>
        </w:rPr>
      </w:pPr>
      <w:r w:rsidRPr="001270DC">
        <w:rPr>
          <w:b/>
        </w:rPr>
        <w:t>Prevención y educación</w:t>
      </w:r>
    </w:p>
    <w:p w14:paraId="723A0AF3" w14:textId="77777777" w:rsidR="001270DC" w:rsidRPr="001270DC" w:rsidRDefault="001270DC" w:rsidP="001270DC">
      <w:pPr>
        <w:jc w:val="both"/>
      </w:pPr>
      <w:r w:rsidRPr="001270DC">
        <w:t xml:space="preserve">La fisioterapia oncológica también tiene un enfoque preventivo. La educación del paciente en posturas, técnicas de levantamiento y ergonomía disminuye el riesgo de lesiones </w:t>
      </w:r>
    </w:p>
    <w:p w14:paraId="37C2EECF" w14:textId="77777777" w:rsidR="001270DC" w:rsidRPr="001270DC" w:rsidRDefault="001270DC" w:rsidP="001270DC">
      <w:pPr>
        <w:jc w:val="both"/>
      </w:pPr>
      <w:r w:rsidRPr="001270DC">
        <w:t xml:space="preserve">musculoesqueléticas y otras complicaciones secundarias. Además, la fisioterapia respiratoria es fundamental en pacientes con cáncer torácico, ayudando a </w:t>
      </w:r>
      <w:r w:rsidRPr="001270DC">
        <w:lastRenderedPageBreak/>
        <w:t>mantener la capacidad pulmonar y prevenir complicaciones respiratorias derivadas de la cirugía o radioterapia (Rodríguez &amp; García, 2020).</w:t>
      </w:r>
    </w:p>
    <w:p w14:paraId="4C504FA5" w14:textId="77777777" w:rsidR="001270DC" w:rsidRPr="001270DC" w:rsidRDefault="001270DC" w:rsidP="001270DC">
      <w:pPr>
        <w:jc w:val="both"/>
        <w:rPr>
          <w:b/>
        </w:rPr>
      </w:pPr>
      <w:r w:rsidRPr="001270DC">
        <w:rPr>
          <w:b/>
        </w:rPr>
        <w:t>Impacto psicológico y multidisciplinariedad</w:t>
      </w:r>
    </w:p>
    <w:p w14:paraId="400C3B9E" w14:textId="77777777" w:rsidR="001270DC" w:rsidRPr="001270DC" w:rsidRDefault="001270DC" w:rsidP="001270DC">
      <w:pPr>
        <w:jc w:val="both"/>
      </w:pPr>
      <w:r w:rsidRPr="001270DC">
        <w:t>Más allá del aspecto físico, la fisioterapia contribuye al bienestar psicológico del paciente. La mejora de la movilidad y la funcionalidad aumenta la autonomía, reduce la ansiedad y favorece la adherencia a los tratamientos oncológicos. Este enfoque refuerza la importancia de un abordaje multidisciplinario, en el que fisioterapeutas, oncólogos, enfermeros y psicólogos trabajen de manera coordinada (AECC, 2021).</w:t>
      </w:r>
    </w:p>
    <w:p w14:paraId="3057EB99" w14:textId="77777777" w:rsidR="001270DC" w:rsidRPr="001270DC" w:rsidRDefault="001270DC" w:rsidP="001270DC">
      <w:pPr>
        <w:jc w:val="both"/>
        <w:rPr>
          <w:b/>
        </w:rPr>
      </w:pPr>
      <w:r w:rsidRPr="001270DC">
        <w:rPr>
          <w:b/>
        </w:rPr>
        <w:t xml:space="preserve"> Individualización de la intervención</w:t>
      </w:r>
    </w:p>
    <w:p w14:paraId="37F62632" w14:textId="77777777" w:rsidR="001270DC" w:rsidRPr="001270DC" w:rsidRDefault="001270DC" w:rsidP="001270DC">
      <w:pPr>
        <w:jc w:val="both"/>
      </w:pPr>
      <w:r w:rsidRPr="001270DC">
        <w:t>Cada paciente oncológico presenta características distintas según el tipo de cáncer, estadio de la enfermedad, tratamientos recibidos y condición física previa. Por ello, la evaluación inicial es clave para diseñar programas personalizados que sean seguros, efectivos y adaptables durante todo el proceso oncológico (Rodríguez &amp; García, 2020).</w:t>
      </w:r>
    </w:p>
    <w:p w14:paraId="79242F4B" w14:textId="77777777" w:rsidR="001270DC" w:rsidRPr="001270DC" w:rsidRDefault="001270DC" w:rsidP="001270DC">
      <w:pPr>
        <w:jc w:val="both"/>
        <w:rPr>
          <w:b/>
        </w:rPr>
      </w:pPr>
      <w:r w:rsidRPr="001270DC">
        <w:rPr>
          <w:b/>
        </w:rPr>
        <w:t>Conclusión</w:t>
      </w:r>
    </w:p>
    <w:p w14:paraId="7C3735FF" w14:textId="77777777" w:rsidR="001270DC" w:rsidRPr="001270DC" w:rsidRDefault="001270DC" w:rsidP="001270DC">
      <w:pPr>
        <w:jc w:val="both"/>
      </w:pPr>
      <w:r w:rsidRPr="001270DC">
        <w:t>La fisioterapia en oncología constituye una herramienta indispensable para mejorar la calidad de vida de los pacientes con cáncer. Su enfoque integral, que combina ejercicio terapéutico, prevención, manejo de complicaciones y soporte emocional, contribuye significativamente al bienestar físico y psicológico del paciente, consolidándose como un componente esencial dentro del cuidado multidisciplinario oncológico.</w:t>
      </w:r>
    </w:p>
    <w:p w14:paraId="6D1F6B40" w14:textId="77777777" w:rsidR="001270DC" w:rsidRPr="001270DC" w:rsidRDefault="001270DC" w:rsidP="001270DC">
      <w:pPr>
        <w:jc w:val="both"/>
        <w:rPr>
          <w:b/>
        </w:rPr>
      </w:pPr>
      <w:proofErr w:type="spellStart"/>
      <w:r w:rsidRPr="001270DC">
        <w:rPr>
          <w:b/>
        </w:rPr>
        <w:t>Bibligrafía</w:t>
      </w:r>
      <w:proofErr w:type="spellEnd"/>
    </w:p>
    <w:p w14:paraId="69625A94" w14:textId="77777777" w:rsidR="001270DC" w:rsidRPr="001270DC" w:rsidRDefault="001270DC" w:rsidP="001270DC">
      <w:pPr>
        <w:jc w:val="both"/>
      </w:pPr>
      <w:r w:rsidRPr="001270DC">
        <w:t>1. Asociación Española Contra el Cáncer (AECC). (2021). Guía de cuidados de fisioterapia para pacientes con cáncer. [https://www.aecc.es](https://www.aecc.es)</w:t>
      </w:r>
    </w:p>
    <w:p w14:paraId="7D39C1FE" w14:textId="77777777" w:rsidR="001270DC" w:rsidRPr="001270DC" w:rsidRDefault="001270DC" w:rsidP="001270DC">
      <w:pPr>
        <w:jc w:val="both"/>
      </w:pPr>
      <w:r w:rsidRPr="001270DC">
        <w:t xml:space="preserve">2, López, A., &amp; Sánchez, J. (2018). Ejercicio físico en pacientes oncológicos: evidencia científica y recomendaciones. Revista Española de Rehabilitación y Medicina Física, 55(3), 145–156. 3.Martínez, P., &amp; Torres, R. (2019). Manejo fisioterapéutico </w:t>
      </w:r>
      <w:proofErr w:type="gramStart"/>
      <w:r w:rsidRPr="001270DC">
        <w:t>del linfedema</w:t>
      </w:r>
      <w:proofErr w:type="gramEnd"/>
      <w:r w:rsidRPr="001270DC">
        <w:t xml:space="preserve"> en pacientes oncológicos. Barcelona: Elsevier España.</w:t>
      </w:r>
    </w:p>
    <w:p w14:paraId="2BD4327F" w14:textId="77777777" w:rsidR="001270DC" w:rsidRPr="001270DC" w:rsidRDefault="001270DC" w:rsidP="001270DC">
      <w:pPr>
        <w:jc w:val="both"/>
      </w:pPr>
      <w:r w:rsidRPr="001270DC">
        <w:t xml:space="preserve">4. Rodríguez, F., &amp; García, M. (2020). Fisioterapia oncológica: fundamentos y práctica clínica. </w:t>
      </w:r>
    </w:p>
    <w:p w14:paraId="06A20A7B" w14:textId="77777777" w:rsidR="001270DC" w:rsidRDefault="001270DC" w:rsidP="001270DC">
      <w:pPr>
        <w:jc w:val="both"/>
      </w:pPr>
      <w:r w:rsidRPr="001270DC">
        <w:t>Madrid: Editorial Médica Panamericana.</w:t>
      </w:r>
    </w:p>
    <w:p w14:paraId="72A27633" w14:textId="77777777" w:rsidR="001270DC" w:rsidRDefault="001270DC" w:rsidP="001270DC">
      <w:pPr>
        <w:jc w:val="both"/>
      </w:pPr>
    </w:p>
    <w:p w14:paraId="4B6EC7C3" w14:textId="77777777" w:rsidR="001270DC" w:rsidRPr="001270DC" w:rsidRDefault="001270DC" w:rsidP="001270DC">
      <w:pPr>
        <w:jc w:val="both"/>
      </w:pPr>
      <w:r w:rsidRPr="001270DC">
        <w:rPr>
          <w:b/>
        </w:rPr>
        <w:lastRenderedPageBreak/>
        <w:t>ABORDAJE INTEGRAL DEL DOLOR CRONICO EN FISIOTERAPIA</w:t>
      </w:r>
    </w:p>
    <w:p w14:paraId="73F25E93" w14:textId="77777777" w:rsidR="001270DC" w:rsidRPr="001270DC" w:rsidRDefault="001270DC" w:rsidP="001270DC">
      <w:pPr>
        <w:jc w:val="both"/>
        <w:rPr>
          <w:b/>
        </w:rPr>
      </w:pPr>
      <w:r w:rsidRPr="001270DC">
        <w:rPr>
          <w:b/>
        </w:rPr>
        <w:t xml:space="preserve"> Introducción</w:t>
      </w:r>
    </w:p>
    <w:p w14:paraId="34232C55" w14:textId="77777777" w:rsidR="001270DC" w:rsidRPr="001270DC" w:rsidRDefault="001270DC" w:rsidP="001270DC">
      <w:pPr>
        <w:jc w:val="both"/>
      </w:pPr>
      <w:r w:rsidRPr="001270DC">
        <w:t>El dolor crónico constituye uno de los principales problemas de salud pública a nivel mundial. Se define como aquel dolor que persiste o recurre durante más de tres meses y que puede mantenerse incluso después de la curación de los tejidos lesionados. Su impacto trasciende el ámbito físico, afectando la funcionalidad, la salud mental, las relaciones sociales y la calidad de vida de las personas. En este contexto, la fisioterapia desempeña un papel fundamental mediante un abordaje integral centrado en la persona y basado en la evidencia científica.  Comprensión actual del dolor crónico</w:t>
      </w:r>
    </w:p>
    <w:p w14:paraId="44688754" w14:textId="77777777" w:rsidR="001270DC" w:rsidRPr="001270DC" w:rsidRDefault="001270DC" w:rsidP="001270DC">
      <w:pPr>
        <w:jc w:val="both"/>
      </w:pPr>
      <w:r w:rsidRPr="001270DC">
        <w:t>Tradicionalmente, el dolor se entendía como una consecuencia directa del daño tisular. Sin embargo, los avances en neurociencia han demostrado que el dolor es una experiencia compleja influenciada por factores biológicos, psicológicos y sociales. Este modelo biopsicosocial reconoce que variables como el estrés, la ansiedad, la depresión, las creencias sobre la enfermedad, el entorno familiar y laboral pueden modular la percepción del dolor.</w:t>
      </w:r>
    </w:p>
    <w:p w14:paraId="791C822C" w14:textId="77777777" w:rsidR="001270DC" w:rsidRPr="001270DC" w:rsidRDefault="001270DC" w:rsidP="001270DC">
      <w:pPr>
        <w:jc w:val="both"/>
      </w:pPr>
      <w:r w:rsidRPr="001270DC">
        <w:t>En muchos pacientes con dolor crónico se produce un fenómeno conocido como sensibilización central, caracterizado por una mayor excitabilidad del sistema nervioso central, lo que provoca una amplificación de las señales dolorosas. Esta condición explica por qué algunos individuos experimentan dolor persistente sin una lesión estructural evidente.</w:t>
      </w:r>
    </w:p>
    <w:p w14:paraId="55BAB7F6" w14:textId="77777777" w:rsidR="001270DC" w:rsidRPr="001270DC" w:rsidRDefault="001270DC" w:rsidP="001270DC">
      <w:pPr>
        <w:jc w:val="both"/>
      </w:pPr>
      <w:r w:rsidRPr="001270DC">
        <w:t xml:space="preserve"> Papel de la fisioterapia en el abordaje integral</w:t>
      </w:r>
    </w:p>
    <w:p w14:paraId="77303A72" w14:textId="77777777" w:rsidR="001270DC" w:rsidRPr="001270DC" w:rsidRDefault="001270DC" w:rsidP="001270DC">
      <w:pPr>
        <w:jc w:val="both"/>
      </w:pPr>
      <w:r w:rsidRPr="001270DC">
        <w:t>El tratamiento fisioterapéutico moderno del dolor crónico se aleja de los enfoques exclusivamente pasivos y se orienta hacia estrategias activas que promuevan la autonomía del paciente.</w:t>
      </w:r>
    </w:p>
    <w:p w14:paraId="103F1EB4" w14:textId="77777777" w:rsidR="001270DC" w:rsidRPr="001270DC" w:rsidRDefault="001270DC" w:rsidP="001270DC">
      <w:pPr>
        <w:jc w:val="both"/>
        <w:rPr>
          <w:b/>
        </w:rPr>
      </w:pPr>
      <w:r w:rsidRPr="001270DC">
        <w:rPr>
          <w:b/>
        </w:rPr>
        <w:t xml:space="preserve"> Educación en neurociencia del dolor</w:t>
      </w:r>
    </w:p>
    <w:p w14:paraId="60899975" w14:textId="77777777" w:rsidR="001270DC" w:rsidRPr="001270DC" w:rsidRDefault="001270DC" w:rsidP="001270DC">
      <w:pPr>
        <w:jc w:val="both"/>
      </w:pPr>
      <w:r w:rsidRPr="001270DC">
        <w:t xml:space="preserve">La educación terapéutica constituye una herramienta esencial. Explicar al paciente los mecanismos neurofisiológicos del dolor ayuda a reducir el miedo, las creencias erróneas y la </w:t>
      </w:r>
      <w:proofErr w:type="spellStart"/>
      <w:r w:rsidRPr="001270DC">
        <w:t>catastrofización</w:t>
      </w:r>
      <w:proofErr w:type="spellEnd"/>
      <w:r w:rsidRPr="001270DC">
        <w:t>. Diversos estudios han demostrado que comprender el dolor puede disminuir su intensidad y favorecer una mayor participación en las actividades cotidianas.</w:t>
      </w:r>
    </w:p>
    <w:p w14:paraId="19D114F1" w14:textId="77777777" w:rsidR="001270DC" w:rsidRPr="001270DC" w:rsidRDefault="001270DC" w:rsidP="001270DC">
      <w:pPr>
        <w:jc w:val="both"/>
        <w:rPr>
          <w:b/>
        </w:rPr>
      </w:pPr>
      <w:r w:rsidRPr="001270DC">
        <w:rPr>
          <w:b/>
        </w:rPr>
        <w:t xml:space="preserve"> Ejercicio terapéutico</w:t>
      </w:r>
    </w:p>
    <w:p w14:paraId="051D2990" w14:textId="77777777" w:rsidR="001270DC" w:rsidRPr="001270DC" w:rsidRDefault="001270DC" w:rsidP="001270DC">
      <w:pPr>
        <w:jc w:val="both"/>
      </w:pPr>
      <w:r w:rsidRPr="001270DC">
        <w:t>El ejercicio es una de las intervenciones con mayor respaldo científico para el manejo del dolor crónico. Programas individualizados de fortalecimiento muscular, entrenamiento aeróbico, movilidad articular y control motor contribuyen a mejorar la función física, reducir la discapacidad y aumentar la calidad de vida.</w:t>
      </w:r>
    </w:p>
    <w:p w14:paraId="4AD01BC7" w14:textId="77777777" w:rsidR="001270DC" w:rsidRPr="001270DC" w:rsidRDefault="001270DC" w:rsidP="001270DC">
      <w:pPr>
        <w:jc w:val="both"/>
      </w:pPr>
      <w:r w:rsidRPr="001270DC">
        <w:lastRenderedPageBreak/>
        <w:t>La dosificación debe adaptarse a las capacidades y limitaciones de cada persona, evitando tanto la inactividad como las sobrecargas excesivas. El objetivo principal es recuperar progresivamente la confianza en el movimiento.</w:t>
      </w:r>
    </w:p>
    <w:p w14:paraId="2CC6906A" w14:textId="77777777" w:rsidR="001270DC" w:rsidRPr="001270DC" w:rsidRDefault="001270DC" w:rsidP="001270DC">
      <w:pPr>
        <w:jc w:val="both"/>
        <w:rPr>
          <w:b/>
        </w:rPr>
      </w:pPr>
      <w:r w:rsidRPr="001270DC">
        <w:rPr>
          <w:b/>
        </w:rPr>
        <w:t>Terapia manual</w:t>
      </w:r>
    </w:p>
    <w:p w14:paraId="589EF44B" w14:textId="77777777" w:rsidR="001270DC" w:rsidRPr="001270DC" w:rsidRDefault="001270DC" w:rsidP="001270DC">
      <w:pPr>
        <w:jc w:val="both"/>
      </w:pPr>
      <w:r w:rsidRPr="001270DC">
        <w:t>Aunque la terapia manual puede proporcionar alivio temporal de los síntomas, actualmente se considera una intervención complementaria dentro de un plan de tratamiento más amplio. Técnicas como movilizaciones articulares, manipulaciones y masoterapia pueden facilitar la participación del paciente en programas activos de rehabilitación.</w:t>
      </w:r>
    </w:p>
    <w:p w14:paraId="650ECD84" w14:textId="77777777" w:rsidR="001270DC" w:rsidRPr="001270DC" w:rsidRDefault="001270DC" w:rsidP="001270DC">
      <w:pPr>
        <w:jc w:val="both"/>
        <w:rPr>
          <w:b/>
        </w:rPr>
      </w:pPr>
      <w:r w:rsidRPr="001270DC">
        <w:rPr>
          <w:b/>
        </w:rPr>
        <w:t xml:space="preserve"> Intervenciones psicológicamente informadas</w:t>
      </w:r>
    </w:p>
    <w:p w14:paraId="03EF2CDB" w14:textId="77777777" w:rsidR="001270DC" w:rsidRPr="001270DC" w:rsidRDefault="001270DC" w:rsidP="001270DC">
      <w:pPr>
        <w:jc w:val="both"/>
      </w:pPr>
      <w:r w:rsidRPr="001270DC">
        <w:t>El fisioterapeuta también debe identificar factores psicosociales que puedan influir negativamente en la evolución clínica. Estrategias como la entrevista motivacional, el establecimiento de objetivos funcionales y el fomento de la autoeficacia han demostrado beneficios significativos. Cuando sea necesario, la derivación a profesionales de psicología puede optimizar los resultados terapéuticos.</w:t>
      </w:r>
    </w:p>
    <w:p w14:paraId="09987041" w14:textId="77777777" w:rsidR="001270DC" w:rsidRPr="001270DC" w:rsidRDefault="001270DC" w:rsidP="001270DC">
      <w:pPr>
        <w:jc w:val="both"/>
        <w:rPr>
          <w:b/>
        </w:rPr>
      </w:pPr>
      <w:r w:rsidRPr="001270DC">
        <w:rPr>
          <w:b/>
        </w:rPr>
        <w:t>Importancia del trabajo interdisciplinar</w:t>
      </w:r>
    </w:p>
    <w:p w14:paraId="381724E9" w14:textId="77777777" w:rsidR="001270DC" w:rsidRPr="001270DC" w:rsidRDefault="001270DC" w:rsidP="001270DC">
      <w:pPr>
        <w:jc w:val="both"/>
      </w:pPr>
      <w:r w:rsidRPr="001270DC">
        <w:t>El abordaje del dolor crónico requiere con frecuencia la colaboración entre fisioterapeutas, médicos, psicólogos, terapeutas ocupacionales y otros profesionales sanitarios. La coordinación entre disciplinas permite ofrecer una atención más completa y adaptada a las necesidades individuales de cada paciente.</w:t>
      </w:r>
    </w:p>
    <w:p w14:paraId="6AEFDA6E" w14:textId="77777777" w:rsidR="001270DC" w:rsidRPr="001270DC" w:rsidRDefault="001270DC" w:rsidP="001270DC">
      <w:pPr>
        <w:jc w:val="both"/>
      </w:pPr>
      <w:r w:rsidRPr="001270DC">
        <w:t>Los programas multidisciplinares han mostrado mejores resultados en comparación con tratamientos aislados, especialmente en casos complejos de dolor lumbar crónico, fibromialgia o síndrome de dolor regional complejo.</w:t>
      </w:r>
    </w:p>
    <w:p w14:paraId="0E9B9B5C" w14:textId="77777777" w:rsidR="001270DC" w:rsidRPr="001270DC" w:rsidRDefault="001270DC" w:rsidP="001270DC">
      <w:pPr>
        <w:jc w:val="both"/>
        <w:rPr>
          <w:b/>
        </w:rPr>
      </w:pPr>
      <w:r w:rsidRPr="001270DC">
        <w:rPr>
          <w:b/>
        </w:rPr>
        <w:t xml:space="preserve"> Conclusión</w:t>
      </w:r>
    </w:p>
    <w:p w14:paraId="02A3D365" w14:textId="77777777" w:rsidR="001270DC" w:rsidRPr="001270DC" w:rsidRDefault="001270DC" w:rsidP="001270DC">
      <w:pPr>
        <w:jc w:val="both"/>
      </w:pPr>
      <w:r w:rsidRPr="001270DC">
        <w:t>El dolor crónico representa una condición multifactorial que exige una visión integral y centrada en la persona. La fisioterapia, apoyada en el modelo biopsicosocial, desempeña un papel clave mediante la educación, el ejercicio terapéutico, las estrategias de autocuidado y la promoción de la funcionalidad. La evidencia científica actual respalda intervenciones activas y personalizadas, orientadas no solo a reducir el dolor, sino también a mejorar la participación y la calidad de vida de los pacientes.</w:t>
      </w:r>
    </w:p>
    <w:p w14:paraId="61F17B4B" w14:textId="77777777" w:rsidR="001270DC" w:rsidRPr="001270DC" w:rsidRDefault="001270DC" w:rsidP="001270DC">
      <w:pPr>
        <w:jc w:val="both"/>
        <w:rPr>
          <w:b/>
        </w:rPr>
      </w:pPr>
      <w:r w:rsidRPr="001270DC">
        <w:rPr>
          <w:b/>
        </w:rPr>
        <w:t>Bibliografía</w:t>
      </w:r>
    </w:p>
    <w:p w14:paraId="0813CF88" w14:textId="77777777" w:rsidR="001270DC" w:rsidRPr="001270DC" w:rsidRDefault="001270DC" w:rsidP="001270DC">
      <w:pPr>
        <w:numPr>
          <w:ilvl w:val="0"/>
          <w:numId w:val="65"/>
        </w:numPr>
        <w:jc w:val="both"/>
        <w:rPr>
          <w:lang w:val="en-GB"/>
        </w:rPr>
      </w:pPr>
      <w:r w:rsidRPr="001270DC">
        <w:rPr>
          <w:lang w:val="en-GB"/>
        </w:rPr>
        <w:t>Explain Pain. Butler DS, Moseley GL. Explain Pain. 2nd ed. Adelaide: NOI Group Publications; 2013.</w:t>
      </w:r>
    </w:p>
    <w:p w14:paraId="7B0D525E" w14:textId="77777777" w:rsidR="001270DC" w:rsidRPr="001270DC" w:rsidRDefault="001270DC" w:rsidP="001270DC">
      <w:pPr>
        <w:numPr>
          <w:ilvl w:val="0"/>
          <w:numId w:val="65"/>
        </w:numPr>
        <w:jc w:val="both"/>
        <w:rPr>
          <w:lang w:val="en-GB"/>
        </w:rPr>
      </w:pPr>
      <w:r w:rsidRPr="001270DC">
        <w:rPr>
          <w:lang w:val="en-GB"/>
        </w:rPr>
        <w:lastRenderedPageBreak/>
        <w:t>International Association for the Study of Pain. IASP. IASP Terminology. Washington, DC: International Association for the Study of Pain; 2020.</w:t>
      </w:r>
    </w:p>
    <w:p w14:paraId="491DE8AB" w14:textId="77777777" w:rsidR="001270DC" w:rsidRPr="002427A0" w:rsidRDefault="001270DC" w:rsidP="001270DC">
      <w:pPr>
        <w:numPr>
          <w:ilvl w:val="0"/>
          <w:numId w:val="65"/>
        </w:numPr>
        <w:jc w:val="both"/>
        <w:rPr>
          <w:lang w:val="en-GB"/>
        </w:rPr>
      </w:pPr>
      <w:r w:rsidRPr="001270DC">
        <w:t xml:space="preserve">Nicholas J. Pigott, et al. </w:t>
      </w:r>
      <w:r w:rsidRPr="001270DC">
        <w:rPr>
          <w:lang w:val="en-GB"/>
        </w:rPr>
        <w:t xml:space="preserve">Management of chronic pain in adults: a clinical practice guideline. </w:t>
      </w:r>
      <w:r w:rsidRPr="002427A0">
        <w:rPr>
          <w:lang w:val="en-GB"/>
        </w:rPr>
        <w:t>BMJ. 2021;</w:t>
      </w:r>
      <w:proofErr w:type="gramStart"/>
      <w:r w:rsidRPr="002427A0">
        <w:rPr>
          <w:lang w:val="en-GB"/>
        </w:rPr>
        <w:t>373:n</w:t>
      </w:r>
      <w:proofErr w:type="gramEnd"/>
      <w:r w:rsidRPr="002427A0">
        <w:rPr>
          <w:lang w:val="en-GB"/>
        </w:rPr>
        <w:t>895.</w:t>
      </w:r>
    </w:p>
    <w:p w14:paraId="1B73C02A" w14:textId="77777777" w:rsidR="001270DC" w:rsidRPr="001270DC" w:rsidRDefault="001270DC" w:rsidP="001270DC">
      <w:pPr>
        <w:numPr>
          <w:ilvl w:val="0"/>
          <w:numId w:val="65"/>
        </w:numPr>
        <w:jc w:val="both"/>
      </w:pPr>
      <w:r w:rsidRPr="001270DC">
        <w:rPr>
          <w:lang w:val="en-GB"/>
        </w:rPr>
        <w:t xml:space="preserve">Adriaan Louw, et al. The efficacy of pain neuroscience education on musculoskeletal pain: a systematic review. </w:t>
      </w:r>
      <w:proofErr w:type="spellStart"/>
      <w:r w:rsidRPr="001270DC">
        <w:t>Physiotherapy</w:t>
      </w:r>
      <w:proofErr w:type="spellEnd"/>
      <w:r w:rsidRPr="001270DC">
        <w:t xml:space="preserve"> Theory and </w:t>
      </w:r>
      <w:proofErr w:type="spellStart"/>
      <w:r w:rsidRPr="001270DC">
        <w:t>Practice</w:t>
      </w:r>
      <w:proofErr w:type="spellEnd"/>
      <w:r w:rsidRPr="001270DC">
        <w:t>. 2016;32(5):332-355.</w:t>
      </w:r>
    </w:p>
    <w:p w14:paraId="429FCF25" w14:textId="77777777" w:rsidR="001270DC" w:rsidRPr="001270DC" w:rsidRDefault="001270DC" w:rsidP="001270DC">
      <w:pPr>
        <w:numPr>
          <w:ilvl w:val="0"/>
          <w:numId w:val="65"/>
        </w:numPr>
        <w:jc w:val="both"/>
      </w:pPr>
      <w:r w:rsidRPr="001270DC">
        <w:rPr>
          <w:lang w:val="en-GB"/>
        </w:rPr>
        <w:t xml:space="preserve">World Health Organization. WHO Guidelines for the Management of Chronic Pain in Adults. </w:t>
      </w:r>
      <w:r w:rsidRPr="001270DC">
        <w:t>Geneva: WHO; 2023.</w:t>
      </w:r>
    </w:p>
    <w:p w14:paraId="07DA87A6" w14:textId="77777777" w:rsidR="001270DC" w:rsidRPr="00454717" w:rsidRDefault="001270DC" w:rsidP="001270DC">
      <w:pPr>
        <w:numPr>
          <w:ilvl w:val="0"/>
          <w:numId w:val="65"/>
        </w:numPr>
        <w:jc w:val="both"/>
        <w:rPr>
          <w:lang w:val="en-GB"/>
        </w:rPr>
      </w:pPr>
      <w:r w:rsidRPr="001270DC">
        <w:rPr>
          <w:lang w:val="en-GB"/>
        </w:rPr>
        <w:t xml:space="preserve">Rob J. Smeets, et al. Multidisciplinary treatment for chronic low back pain: systematic review. </w:t>
      </w:r>
      <w:r w:rsidRPr="00454717">
        <w:rPr>
          <w:lang w:val="en-GB"/>
        </w:rPr>
        <w:t>BMJ. 2011;</w:t>
      </w:r>
      <w:proofErr w:type="gramStart"/>
      <w:r w:rsidRPr="00454717">
        <w:rPr>
          <w:lang w:val="en-GB"/>
        </w:rPr>
        <w:t>342:d</w:t>
      </w:r>
      <w:proofErr w:type="gramEnd"/>
      <w:r w:rsidRPr="00454717">
        <w:rPr>
          <w:lang w:val="en-GB"/>
        </w:rPr>
        <w:t>387.</w:t>
      </w:r>
    </w:p>
    <w:p w14:paraId="7CAD68B2" w14:textId="77777777" w:rsidR="001270DC" w:rsidRPr="00454717" w:rsidRDefault="001270DC" w:rsidP="001270DC">
      <w:pPr>
        <w:jc w:val="both"/>
        <w:rPr>
          <w:lang w:val="en-GB"/>
        </w:rPr>
      </w:pPr>
    </w:p>
    <w:p w14:paraId="595E3799" w14:textId="77777777" w:rsidR="001270DC" w:rsidRPr="00454717" w:rsidRDefault="001270DC" w:rsidP="0072375D">
      <w:pPr>
        <w:jc w:val="both"/>
        <w:rPr>
          <w:lang w:val="en-GB"/>
        </w:rPr>
      </w:pPr>
    </w:p>
    <w:p w14:paraId="7B5F1D28" w14:textId="77777777" w:rsidR="001270DC" w:rsidRPr="00454717" w:rsidRDefault="001270DC" w:rsidP="0072375D">
      <w:pPr>
        <w:jc w:val="both"/>
        <w:rPr>
          <w:lang w:val="en-GB"/>
        </w:rPr>
      </w:pPr>
    </w:p>
    <w:p w14:paraId="7830F333" w14:textId="77777777" w:rsidR="001270DC" w:rsidRPr="00454717" w:rsidRDefault="001270DC" w:rsidP="0072375D">
      <w:pPr>
        <w:jc w:val="both"/>
        <w:rPr>
          <w:lang w:val="en-GB"/>
        </w:rPr>
      </w:pPr>
    </w:p>
    <w:p w14:paraId="51ED0A0F" w14:textId="77777777" w:rsidR="001270DC" w:rsidRPr="00454717" w:rsidRDefault="001270DC" w:rsidP="0072375D">
      <w:pPr>
        <w:jc w:val="both"/>
        <w:rPr>
          <w:lang w:val="en-GB"/>
        </w:rPr>
      </w:pPr>
    </w:p>
    <w:p w14:paraId="7A0D51EB" w14:textId="77777777" w:rsidR="001270DC" w:rsidRPr="00454717" w:rsidRDefault="001270DC" w:rsidP="0072375D">
      <w:pPr>
        <w:jc w:val="both"/>
        <w:rPr>
          <w:lang w:val="en-GB"/>
        </w:rPr>
      </w:pPr>
    </w:p>
    <w:p w14:paraId="3A82DF0D" w14:textId="77777777" w:rsidR="001270DC" w:rsidRPr="00454717" w:rsidRDefault="001270DC" w:rsidP="0072375D">
      <w:pPr>
        <w:jc w:val="both"/>
        <w:rPr>
          <w:lang w:val="en-GB"/>
        </w:rPr>
      </w:pPr>
    </w:p>
    <w:p w14:paraId="11BB9E29" w14:textId="77777777" w:rsidR="001270DC" w:rsidRPr="00454717" w:rsidRDefault="001270DC" w:rsidP="0072375D">
      <w:pPr>
        <w:jc w:val="both"/>
        <w:rPr>
          <w:lang w:val="en-GB"/>
        </w:rPr>
      </w:pPr>
    </w:p>
    <w:p w14:paraId="109C414E" w14:textId="77777777" w:rsidR="001270DC" w:rsidRPr="00454717" w:rsidRDefault="001270DC" w:rsidP="0072375D">
      <w:pPr>
        <w:jc w:val="both"/>
        <w:rPr>
          <w:lang w:val="en-GB"/>
        </w:rPr>
      </w:pPr>
    </w:p>
    <w:p w14:paraId="7926690E" w14:textId="77777777" w:rsidR="001270DC" w:rsidRPr="00454717" w:rsidRDefault="001270DC" w:rsidP="0072375D">
      <w:pPr>
        <w:jc w:val="both"/>
        <w:rPr>
          <w:lang w:val="en-GB"/>
        </w:rPr>
      </w:pPr>
    </w:p>
    <w:p w14:paraId="004A9F60" w14:textId="77777777" w:rsidR="001270DC" w:rsidRPr="00454717" w:rsidRDefault="001270DC" w:rsidP="0072375D">
      <w:pPr>
        <w:jc w:val="both"/>
        <w:rPr>
          <w:lang w:val="en-GB"/>
        </w:rPr>
      </w:pPr>
    </w:p>
    <w:p w14:paraId="6946A4DD" w14:textId="77777777" w:rsidR="001270DC" w:rsidRPr="00454717" w:rsidRDefault="001270DC" w:rsidP="0072375D">
      <w:pPr>
        <w:jc w:val="both"/>
        <w:rPr>
          <w:lang w:val="en-GB"/>
        </w:rPr>
      </w:pPr>
    </w:p>
    <w:p w14:paraId="7A308D02" w14:textId="77777777" w:rsidR="001270DC" w:rsidRPr="00454717" w:rsidRDefault="001270DC" w:rsidP="0072375D">
      <w:pPr>
        <w:jc w:val="both"/>
        <w:rPr>
          <w:lang w:val="en-GB"/>
        </w:rPr>
      </w:pPr>
    </w:p>
    <w:p w14:paraId="6245BB7C" w14:textId="77777777" w:rsidR="001270DC" w:rsidRPr="00454717" w:rsidRDefault="001270DC" w:rsidP="0072375D">
      <w:pPr>
        <w:jc w:val="both"/>
        <w:rPr>
          <w:lang w:val="en-GB"/>
        </w:rPr>
      </w:pPr>
    </w:p>
    <w:p w14:paraId="4DFB02BE" w14:textId="77777777" w:rsidR="001270DC" w:rsidRPr="00454717" w:rsidRDefault="001270DC" w:rsidP="0072375D">
      <w:pPr>
        <w:jc w:val="both"/>
        <w:rPr>
          <w:lang w:val="en-GB"/>
        </w:rPr>
      </w:pPr>
    </w:p>
    <w:p w14:paraId="22E5B7BA" w14:textId="77777777" w:rsidR="001270DC" w:rsidRPr="00454717" w:rsidRDefault="001270DC" w:rsidP="0072375D">
      <w:pPr>
        <w:jc w:val="both"/>
        <w:rPr>
          <w:lang w:val="en-GB"/>
        </w:rPr>
      </w:pPr>
    </w:p>
    <w:p w14:paraId="0A79A178" w14:textId="77777777" w:rsidR="001270DC" w:rsidRPr="00454717" w:rsidRDefault="001270DC" w:rsidP="0072375D">
      <w:pPr>
        <w:jc w:val="both"/>
        <w:rPr>
          <w:lang w:val="en-GB"/>
        </w:rPr>
      </w:pPr>
    </w:p>
    <w:p w14:paraId="2777611E" w14:textId="77777777" w:rsidR="001270DC" w:rsidRPr="00454717" w:rsidRDefault="001270DC" w:rsidP="0072375D">
      <w:pPr>
        <w:jc w:val="both"/>
        <w:rPr>
          <w:lang w:val="en-GB"/>
        </w:rPr>
      </w:pPr>
    </w:p>
    <w:p w14:paraId="17C27588" w14:textId="77777777" w:rsidR="001270DC" w:rsidRPr="00454717" w:rsidRDefault="001270DC" w:rsidP="0072375D">
      <w:pPr>
        <w:jc w:val="both"/>
        <w:rPr>
          <w:lang w:val="en-GB"/>
        </w:rPr>
      </w:pPr>
    </w:p>
    <w:p w14:paraId="34986070" w14:textId="77777777" w:rsidR="001270DC" w:rsidRPr="001270DC" w:rsidRDefault="001270DC" w:rsidP="001270DC">
      <w:pPr>
        <w:jc w:val="both"/>
      </w:pPr>
      <w:r w:rsidRPr="001270DC">
        <w:rPr>
          <w:b/>
        </w:rPr>
        <w:lastRenderedPageBreak/>
        <w:t>FISIOTERAPIA EN PEDIATRIA RESPIRATORIA</w:t>
      </w:r>
      <w:r w:rsidRPr="001270DC">
        <w:t xml:space="preserve"> </w:t>
      </w:r>
    </w:p>
    <w:p w14:paraId="54B87AE2" w14:textId="77777777" w:rsidR="001270DC" w:rsidRPr="001270DC" w:rsidRDefault="001270DC" w:rsidP="001270DC">
      <w:pPr>
        <w:jc w:val="both"/>
        <w:rPr>
          <w:b/>
        </w:rPr>
      </w:pPr>
      <w:proofErr w:type="spellStart"/>
      <w:r w:rsidRPr="001270DC">
        <w:rPr>
          <w:b/>
        </w:rPr>
        <w:t>Introduccion</w:t>
      </w:r>
      <w:proofErr w:type="spellEnd"/>
    </w:p>
    <w:p w14:paraId="444F13E8" w14:textId="77777777" w:rsidR="001270DC" w:rsidRPr="001270DC" w:rsidRDefault="001270DC" w:rsidP="001270DC">
      <w:pPr>
        <w:jc w:val="both"/>
      </w:pPr>
      <w:r w:rsidRPr="001270DC">
        <w:t xml:space="preserve"> La fisioterapia respiratoria en pediatría constituye una herramienta fundamental para el manejo de las enfermedades respiratorias en niños. Su objetivo principal es optimizar la función pulmonar, mejorar la ventilación y facilitar la eliminación de secreciones, contribuyendo así a la prevención de complicaciones y al mantenimiento de la salud respiratoria en la infancia. A diferencia de los adultos, la intervención en niños requiere un enfoque individualizado que tenga en cuenta la edad, el desarrollo neuromuscular y la capacidad de colaboración del paciente.</w:t>
      </w:r>
    </w:p>
    <w:p w14:paraId="28BB8306" w14:textId="77777777" w:rsidR="001270DC" w:rsidRPr="001270DC" w:rsidRDefault="001270DC" w:rsidP="001270DC">
      <w:pPr>
        <w:jc w:val="both"/>
        <w:rPr>
          <w:b/>
        </w:rPr>
      </w:pPr>
      <w:r w:rsidRPr="001270DC">
        <w:rPr>
          <w:b/>
        </w:rPr>
        <w:t>Indicaciones en pediatría</w:t>
      </w:r>
    </w:p>
    <w:p w14:paraId="3C9E4B8E" w14:textId="77777777" w:rsidR="001270DC" w:rsidRPr="001270DC" w:rsidRDefault="001270DC" w:rsidP="001270DC">
      <w:pPr>
        <w:jc w:val="both"/>
      </w:pPr>
      <w:r w:rsidRPr="001270DC">
        <w:t>La fisioterapia respiratoria se indica en diversas situaciones clínicas, como infecciones respiratorias agudas (bronquiolitis, neumonía), enfermedades crónicas (fibrosis quística, asma), patologías neuromusculares que afecten la función respiratoria, y en el postoperatorio de cirugías torácicas o abdominales. También se utiliza de forma preventiva en niños con alto riesgo de complicaciones respiratorias, como los prematuros o aquellos con malformaciones congénitas.</w:t>
      </w:r>
    </w:p>
    <w:p w14:paraId="1FC56047" w14:textId="77777777" w:rsidR="001270DC" w:rsidRPr="001270DC" w:rsidRDefault="001270DC" w:rsidP="001270DC">
      <w:pPr>
        <w:jc w:val="both"/>
      </w:pPr>
      <w:r w:rsidRPr="001270DC">
        <w:t>El objetivo de la fisioterapia en estos casos es múltiple: mejorar la mecánica respiratoria, facilitar la eliminación de secreciones, prevenir atelectasias, reducir la frecuencia y gravedad de infecciones respiratorias y favorecer la independencia funcional del niño. Además, la intervención temprana permite optimizar el desarrollo pulmonar y la calidad de vida del paciente.</w:t>
      </w:r>
    </w:p>
    <w:p w14:paraId="720B4787" w14:textId="77777777" w:rsidR="001270DC" w:rsidRPr="001270DC" w:rsidRDefault="001270DC" w:rsidP="001270DC">
      <w:pPr>
        <w:jc w:val="both"/>
        <w:rPr>
          <w:b/>
        </w:rPr>
      </w:pPr>
      <w:r w:rsidRPr="001270DC">
        <w:rPr>
          <w:b/>
        </w:rPr>
        <w:t>Técnicas empleadas</w:t>
      </w:r>
    </w:p>
    <w:p w14:paraId="35C3E7AD" w14:textId="77777777" w:rsidR="001270DC" w:rsidRPr="001270DC" w:rsidRDefault="001270DC" w:rsidP="001270DC">
      <w:pPr>
        <w:jc w:val="both"/>
      </w:pPr>
      <w:r w:rsidRPr="001270DC">
        <w:t>Las técnicas utilizadas en pediatría respiratoria combinan métodos manuales, ejercicios activos y dispositivos mecánicos. Entre las más destacadas se encuentran:</w:t>
      </w:r>
    </w:p>
    <w:p w14:paraId="379BA566" w14:textId="77777777" w:rsidR="001270DC" w:rsidRPr="001270DC" w:rsidRDefault="001270DC" w:rsidP="001270DC">
      <w:pPr>
        <w:numPr>
          <w:ilvl w:val="0"/>
          <w:numId w:val="66"/>
        </w:numPr>
        <w:jc w:val="both"/>
      </w:pPr>
      <w:r w:rsidRPr="001270DC">
        <w:rPr>
          <w:u w:val="single"/>
        </w:rPr>
        <w:t>Drenaje postural</w:t>
      </w:r>
      <w:r w:rsidRPr="001270DC">
        <w:t>: Posicionamiento del niño de manera que las secreciones puedan desplazarse hacia los bronquios principales y ser eliminadas más fácilmente mediante tos o aspiración.</w:t>
      </w:r>
    </w:p>
    <w:p w14:paraId="692513D1" w14:textId="77777777" w:rsidR="001270DC" w:rsidRPr="001270DC" w:rsidRDefault="001270DC" w:rsidP="001270DC">
      <w:pPr>
        <w:numPr>
          <w:ilvl w:val="0"/>
          <w:numId w:val="66"/>
        </w:numPr>
        <w:jc w:val="both"/>
      </w:pPr>
      <w:r w:rsidRPr="001270DC">
        <w:rPr>
          <w:u w:val="single"/>
        </w:rPr>
        <w:t>Percusión y vibración torácica</w:t>
      </w:r>
      <w:r w:rsidRPr="001270DC">
        <w:t>: Maniobras manuales que ayudan a movilizar las secreciones adheridas a las paredes bronquiales, facilitando su expulsión.</w:t>
      </w:r>
    </w:p>
    <w:p w14:paraId="4E7629FE" w14:textId="77777777" w:rsidR="001270DC" w:rsidRPr="001270DC" w:rsidRDefault="001270DC" w:rsidP="001270DC">
      <w:pPr>
        <w:numPr>
          <w:ilvl w:val="0"/>
          <w:numId w:val="66"/>
        </w:numPr>
        <w:jc w:val="both"/>
      </w:pPr>
      <w:r w:rsidRPr="001270DC">
        <w:rPr>
          <w:u w:val="single"/>
        </w:rPr>
        <w:t>Ejercicios respiratorios</w:t>
      </w:r>
      <w:r w:rsidRPr="001270DC">
        <w:t>: La respiración diafragmática, la espiración prolongada y el uso de espirómetros incentivadores fortalecen la musculatura respiratoria y mejoran la ventilación pulmonar.</w:t>
      </w:r>
    </w:p>
    <w:p w14:paraId="2635D2C9" w14:textId="77777777" w:rsidR="001270DC" w:rsidRPr="001270DC" w:rsidRDefault="001270DC" w:rsidP="001270DC">
      <w:pPr>
        <w:numPr>
          <w:ilvl w:val="0"/>
          <w:numId w:val="66"/>
        </w:numPr>
        <w:jc w:val="both"/>
      </w:pPr>
      <w:r w:rsidRPr="001270DC">
        <w:rPr>
          <w:u w:val="single"/>
        </w:rPr>
        <w:t>Terapia con dispositivos</w:t>
      </w:r>
      <w:r w:rsidRPr="001270DC">
        <w:t>: Mascarillas de presión positiva, dispositivos de oscilación de alta frecuencia y nebulizadores combinados con ejercicios respiratorios aumentan la eficacia del tratamiento.</w:t>
      </w:r>
    </w:p>
    <w:p w14:paraId="79E436DE" w14:textId="77777777" w:rsidR="001270DC" w:rsidRPr="001270DC" w:rsidRDefault="001270DC" w:rsidP="001270DC">
      <w:pPr>
        <w:numPr>
          <w:ilvl w:val="0"/>
          <w:numId w:val="66"/>
        </w:numPr>
        <w:jc w:val="both"/>
      </w:pPr>
      <w:r w:rsidRPr="001270DC">
        <w:rPr>
          <w:u w:val="single"/>
        </w:rPr>
        <w:lastRenderedPageBreak/>
        <w:t>Educación familiar:</w:t>
      </w:r>
      <w:r w:rsidRPr="001270DC">
        <w:t xml:space="preserve"> La enseñanza a padres y cuidadores sobre la realización de técnicas en casa es esencial para mantener la adherencia al tratamiento y prevenir complicaciones.</w:t>
      </w:r>
    </w:p>
    <w:p w14:paraId="4319D849" w14:textId="77777777" w:rsidR="001270DC" w:rsidRPr="001270DC" w:rsidRDefault="001270DC" w:rsidP="001270DC">
      <w:pPr>
        <w:jc w:val="both"/>
        <w:rPr>
          <w:b/>
        </w:rPr>
      </w:pPr>
      <w:r w:rsidRPr="001270DC">
        <w:rPr>
          <w:b/>
        </w:rPr>
        <w:t>Evidencia científica</w:t>
      </w:r>
    </w:p>
    <w:p w14:paraId="518B4940" w14:textId="77777777" w:rsidR="001270DC" w:rsidRPr="001270DC" w:rsidRDefault="001270DC" w:rsidP="001270DC">
      <w:pPr>
        <w:jc w:val="both"/>
      </w:pPr>
      <w:r w:rsidRPr="001270DC">
        <w:t xml:space="preserve">La evidencia española respalda la eficacia de la fisioterapia respiratoria en niños con enfermedades crónicas. Según la **Sociedad Española de Neumología Pediátrica (SENP, </w:t>
      </w:r>
      <w:proofErr w:type="gramStart"/>
      <w:r w:rsidRPr="001270DC">
        <w:t>2021)*</w:t>
      </w:r>
      <w:proofErr w:type="gramEnd"/>
      <w:r w:rsidRPr="001270DC">
        <w:t>*, las intervenciones fisioterapéuticas en fibrosis quística y bronquiolitis contribuyen a mejorar la función pulmonar, reducir la hospitalización y aumentar la calidad de vida. Estudios recientes también muestran que la combinación de técnicas manuales con ejercicios respiratorios activos produce mejores resultados que la aplicación aislada de cualquier técnica (Martínez-García et al., 2020; López et al., 2019).</w:t>
      </w:r>
    </w:p>
    <w:p w14:paraId="67860932" w14:textId="77777777" w:rsidR="001270DC" w:rsidRPr="001270DC" w:rsidRDefault="001270DC" w:rsidP="001270DC">
      <w:pPr>
        <w:jc w:val="both"/>
      </w:pPr>
      <w:r w:rsidRPr="001270DC">
        <w:t>Se ha demostrado que la personalización del tratamiento, teniendo en cuenta la edad, la colaboración del niño y la patología subyacente, es clave para obtener resultados óptimos. Además, la intervención temprana y la continuidad del tratamiento en el domicilio son factores decisivos para la prevención de complicaciones respiratorias.</w:t>
      </w:r>
    </w:p>
    <w:p w14:paraId="1C1BA10D" w14:textId="77777777" w:rsidR="001270DC" w:rsidRPr="001270DC" w:rsidRDefault="001270DC" w:rsidP="001270DC">
      <w:pPr>
        <w:jc w:val="both"/>
        <w:rPr>
          <w:b/>
        </w:rPr>
      </w:pPr>
      <w:r w:rsidRPr="001270DC">
        <w:rPr>
          <w:b/>
        </w:rPr>
        <w:t>Conclusión</w:t>
      </w:r>
    </w:p>
    <w:p w14:paraId="6AFE3A0D" w14:textId="77777777" w:rsidR="001270DC" w:rsidRPr="001270DC" w:rsidRDefault="001270DC" w:rsidP="001270DC">
      <w:pPr>
        <w:jc w:val="both"/>
      </w:pPr>
      <w:r w:rsidRPr="001270DC">
        <w:t>La fisioterapia respiratoria en pediatría no solo se centra en el tratamiento de la enfermedad, sino también en la promoción de la salud respiratoria y la mejora de la calidad de vida del niño. La combinación de técnicas manuales, ejercicios respiratorios y dispositivos, junto con la educación familiar, constituye un abordaje integral y eficaz. La actualización constante de los profesionales y la práctica basada en evidencia aseguran la seguridad y la efectividad de las intervenciones.</w:t>
      </w:r>
    </w:p>
    <w:p w14:paraId="3605E5C1" w14:textId="77777777" w:rsidR="001270DC" w:rsidRPr="001270DC" w:rsidRDefault="001270DC" w:rsidP="001270DC">
      <w:pPr>
        <w:jc w:val="both"/>
      </w:pPr>
      <w:r w:rsidRPr="001270DC">
        <w:t>En definitiva, la fisioterapia respiratoria pediátrica es un componente esencial del cuidado infantil en patologías respiratorias, con beneficios demostrados tanto en la prevención como en el tratamiento de complicaciones.</w:t>
      </w:r>
    </w:p>
    <w:p w14:paraId="1B4BFFA6" w14:textId="77777777" w:rsidR="001270DC" w:rsidRPr="001270DC" w:rsidRDefault="001270DC" w:rsidP="001270DC">
      <w:pPr>
        <w:jc w:val="both"/>
        <w:rPr>
          <w:b/>
        </w:rPr>
      </w:pPr>
      <w:r w:rsidRPr="001270DC">
        <w:rPr>
          <w:b/>
        </w:rPr>
        <w:t>Bibliografía</w:t>
      </w:r>
    </w:p>
    <w:p w14:paraId="4D9B314F" w14:textId="77777777" w:rsidR="001270DC" w:rsidRPr="001270DC" w:rsidRDefault="001270DC" w:rsidP="001270DC">
      <w:pPr>
        <w:numPr>
          <w:ilvl w:val="0"/>
          <w:numId w:val="67"/>
        </w:numPr>
        <w:jc w:val="both"/>
      </w:pPr>
      <w:r w:rsidRPr="001270DC">
        <w:t>López, M., García, F., &amp; Sánchez, P. (2019). Fisioterapia respiratoria en pediatría: actualización y evidencias. Madrid: Editorial Médica Panamericana.</w:t>
      </w:r>
    </w:p>
    <w:p w14:paraId="55BF91C5" w14:textId="77777777" w:rsidR="001270DC" w:rsidRPr="001270DC" w:rsidRDefault="001270DC" w:rsidP="001270DC">
      <w:pPr>
        <w:numPr>
          <w:ilvl w:val="0"/>
          <w:numId w:val="67"/>
        </w:numPr>
        <w:jc w:val="both"/>
      </w:pPr>
      <w:r w:rsidRPr="001270DC">
        <w:t>Martínez-García, M. A., et al. (2020). Eficacia de la fisioterapia respiratoria en niños con enfermedades crónicas. Revista Española de Pediatría, 76(5), 312-320.</w:t>
      </w:r>
    </w:p>
    <w:p w14:paraId="314805E3" w14:textId="77777777" w:rsidR="001270DC" w:rsidRPr="001270DC" w:rsidRDefault="001270DC" w:rsidP="001270DC">
      <w:pPr>
        <w:numPr>
          <w:ilvl w:val="0"/>
          <w:numId w:val="67"/>
        </w:numPr>
        <w:jc w:val="both"/>
      </w:pPr>
      <w:r w:rsidRPr="001270DC">
        <w:t>Sociedad Española de Neumología Pediátrica (SENP). (2021). Guías de práctica clínica en fisioterapia respiratoria pediátrica. Madrid: SENP.</w:t>
      </w:r>
    </w:p>
    <w:p w14:paraId="3316AEB5" w14:textId="77777777" w:rsidR="001270DC" w:rsidRPr="001270DC" w:rsidRDefault="001270DC" w:rsidP="001270DC">
      <w:pPr>
        <w:numPr>
          <w:ilvl w:val="0"/>
          <w:numId w:val="67"/>
        </w:numPr>
        <w:jc w:val="both"/>
      </w:pPr>
      <w:r w:rsidRPr="001270DC">
        <w:t>Vilar, J., &amp; Ramos, C. (2018). Terapias respiratorias en niños: fundamentos y técnicas</w:t>
      </w:r>
      <w:proofErr w:type="gramStart"/>
      <w:r w:rsidRPr="001270DC">
        <w:t>*.Barcelona</w:t>
      </w:r>
      <w:proofErr w:type="gramEnd"/>
      <w:r w:rsidRPr="001270DC">
        <w:t>: Elsevier España.</w:t>
      </w:r>
    </w:p>
    <w:p w14:paraId="51073BE4" w14:textId="20352F7F" w:rsidR="001270DC" w:rsidRPr="001270DC" w:rsidRDefault="001270DC" w:rsidP="001270DC">
      <w:pPr>
        <w:jc w:val="both"/>
        <w:rPr>
          <w:b/>
          <w:bCs/>
        </w:rPr>
      </w:pPr>
      <w:r w:rsidRPr="001270DC">
        <w:rPr>
          <w:b/>
          <w:bCs/>
        </w:rPr>
        <w:lastRenderedPageBreak/>
        <w:t xml:space="preserve">El celador en el traslado y custodia de </w:t>
      </w:r>
      <w:proofErr w:type="spellStart"/>
      <w:proofErr w:type="gramStart"/>
      <w:r w:rsidRPr="001270DC">
        <w:rPr>
          <w:b/>
          <w:bCs/>
        </w:rPr>
        <w:t>cadáveres:Procedimientos</w:t>
      </w:r>
      <w:proofErr w:type="spellEnd"/>
      <w:proofErr w:type="gramEnd"/>
      <w:r w:rsidRPr="001270DC">
        <w:rPr>
          <w:b/>
          <w:bCs/>
        </w:rPr>
        <w:t xml:space="preserve"> técnicos y aspectos ético-legales de una función esencial en el entorno hospitalario</w:t>
      </w:r>
    </w:p>
    <w:p w14:paraId="1D91740B" w14:textId="77777777" w:rsidR="001270DC" w:rsidRDefault="001270DC" w:rsidP="001270DC">
      <w:pPr>
        <w:jc w:val="both"/>
      </w:pPr>
      <w:r>
        <w:t>Introducción</w:t>
      </w:r>
    </w:p>
    <w:p w14:paraId="701D9825" w14:textId="77777777" w:rsidR="001270DC" w:rsidRDefault="001270DC" w:rsidP="001270DC">
      <w:pPr>
        <w:jc w:val="both"/>
      </w:pPr>
      <w:r>
        <w:t>El celador desempeña un papel fundamental en la organización interna de los centros sanitarios, y una de sus funciones más delicadas es la relacionada con el traslado y la custodia de cadáveres. Aunque se trata de una tarea que suele pasar desapercibida en la percepción general de la asistencia sanitaria, exige un elevado grado de responsabilidad, respeto y conocimiento de los protocolos establecidos, tanto desde el punto de vista técnico como desde el punto de vista ético y legal.</w:t>
      </w:r>
    </w:p>
    <w:p w14:paraId="3A62AE97" w14:textId="77777777" w:rsidR="001270DC" w:rsidRDefault="001270DC" w:rsidP="001270DC">
      <w:pPr>
        <w:jc w:val="both"/>
      </w:pPr>
      <w:r>
        <w:t>Este trabajo tiene como objetivo analizar los procedimientos que debe seguir el celador en esta función, así como reflexionar sobre las implicaciones éticas y jurídicas que conlleva el trato con el cuerpo sin vida de una persona, con especial atención al respeto a la dignidad del fallecido y a las necesidades de sus familiares.</w:t>
      </w:r>
    </w:p>
    <w:p w14:paraId="76D0A71A" w14:textId="77777777" w:rsidR="001270DC" w:rsidRDefault="001270DC" w:rsidP="001270DC">
      <w:pPr>
        <w:jc w:val="both"/>
      </w:pPr>
      <w:r>
        <w:t>El procedimiento de traslado del cadáver</w:t>
      </w:r>
    </w:p>
    <w:p w14:paraId="3DA77EE4" w14:textId="77777777" w:rsidR="001270DC" w:rsidRDefault="001270DC" w:rsidP="001270DC">
      <w:pPr>
        <w:jc w:val="both"/>
      </w:pPr>
      <w:r>
        <w:t>Cuando se produce un fallecimiento en el ámbito hospitalario, el celador interviene en distintas fases del proceso. En primer lugar, tras la certificación de la defunción por parte del facultativo correspondiente, el celador es requerido para trasladar el cuerpo desde la habitación o unidad donde se ha producido el óbito hasta el mortuorio o sala correspondiente, siguiendo siempre las indicaciones del personal sanitario y los protocolos internos del centro.</w:t>
      </w:r>
    </w:p>
    <w:p w14:paraId="5DBBC0C6" w14:textId="77777777" w:rsidR="001270DC" w:rsidRDefault="001270DC" w:rsidP="001270DC">
      <w:pPr>
        <w:jc w:val="both"/>
      </w:pPr>
      <w:r>
        <w:t>Este traslado debe realizarse con sumo cuidado, evitando en todo momento actitudes que puedan resultar irrespetuosas, tanto en presencia de familiares como en su ausencia. Se debe procurar la máxima discreción durante el trayecto, utilizando los circuitos y ascensores habilitados para tal fin, diferenciados en la medida de lo posible de los circuitos generales de pacientes y visitantes, con el objetivo de preservar la intimidad de la situación y evitar el impacto emocional que puede suponer para otros pacientes o familiares presenciar dicho traslado.</w:t>
      </w:r>
    </w:p>
    <w:p w14:paraId="06DF64DE" w14:textId="77777777" w:rsidR="001270DC" w:rsidRDefault="001270DC" w:rsidP="001270DC">
      <w:pPr>
        <w:jc w:val="both"/>
      </w:pPr>
      <w:r>
        <w:t>Asimismo, el celador debe comprobar que el cuerpo porta la identificación correspondiente (pulsera identificativa, etiquetado del sudario o mortaja), verificando que los datos coinciden con la documentación clínica, para evitar errores de identificación que podrían tener consecuencias graves tanto desde el punto de vista asistencial como legal.</w:t>
      </w:r>
    </w:p>
    <w:p w14:paraId="432D5291" w14:textId="77777777" w:rsidR="001270DC" w:rsidRDefault="001270DC" w:rsidP="001270DC">
      <w:pPr>
        <w:jc w:val="both"/>
      </w:pPr>
      <w:r>
        <w:t>La custodia en el mortuorio</w:t>
      </w:r>
    </w:p>
    <w:p w14:paraId="3CC56E2D" w14:textId="77777777" w:rsidR="001270DC" w:rsidRDefault="001270DC" w:rsidP="001270DC">
      <w:pPr>
        <w:jc w:val="both"/>
      </w:pPr>
      <w:r>
        <w:t xml:space="preserve">Una vez trasladado el cuerpo a la sala mortuoria, el celador colabora en su ubicación dentro de las cámaras frigoríficas, respetando el orden y la organización establecidos por el centro. Es responsabilidad del celador velar por el correcto </w:t>
      </w:r>
      <w:r>
        <w:lastRenderedPageBreak/>
        <w:t>mantenimiento de estas instalaciones, informando de cualquier incidencia técnica (fallos en la refrigeración, problemas de acceso, etc.) al personal responsable.</w:t>
      </w:r>
    </w:p>
    <w:p w14:paraId="7D208498" w14:textId="77777777" w:rsidR="001270DC" w:rsidRDefault="001270DC" w:rsidP="001270DC">
      <w:pPr>
        <w:jc w:val="both"/>
      </w:pPr>
      <w:r>
        <w:t>Durante el periodo de custodia, el celador puede también participar en la gestión del acceso de familiares a la sala de tanatorio o velatorio, así como en la coordinación con los servicios funerarios para la entrega del cuerpo, siempre dentro del marco de sus competencias y sin asumir funciones que correspondan a otros profesionales, como la certificación médica o la tramitación administrativa del fallecimiento.</w:t>
      </w:r>
    </w:p>
    <w:p w14:paraId="638BA9A9" w14:textId="77777777" w:rsidR="001270DC" w:rsidRDefault="001270DC" w:rsidP="001270DC">
      <w:pPr>
        <w:jc w:val="both"/>
      </w:pPr>
      <w:r>
        <w:t>Aspectos éticos y legales</w:t>
      </w:r>
    </w:p>
    <w:p w14:paraId="7FF8AEB4" w14:textId="77777777" w:rsidR="001270DC" w:rsidRDefault="001270DC" w:rsidP="001270DC">
      <w:pPr>
        <w:jc w:val="both"/>
      </w:pPr>
      <w:r>
        <w:t>Desde el punto de vista ético, el trato con el cadáver debe regirse por el principio de respeto a la dignidad de la persona fallecida, entendiendo que dicha dignidad no desaparece con la muerte. El celador debe evitar comentarios inapropiados, actitudes irrespetuosas o cualquier comportamiento que pueda dañar la sensibilidad de los familiares o de otros compañeros.</w:t>
      </w:r>
    </w:p>
    <w:p w14:paraId="02532854" w14:textId="77777777" w:rsidR="001270DC" w:rsidRDefault="001270DC" w:rsidP="001270DC">
      <w:pPr>
        <w:jc w:val="both"/>
      </w:pPr>
      <w:r>
        <w:t>Desde el punto de vista legal, el marco normativo español regula aspectos como el certificado de defunción, la autorización para la realización de autopsias (Ley 29/1980 y Real Decreto 2230/1982, ya abordados en otros temas) y la normativa sanitaria mortuoria de cada comunidad autónoma, que establece los requisitos de las salas de autopsias y tanatorios, los tiempos de permanencia del cadáver en el centro y las condiciones de traslado a los servicios funerarios.</w:t>
      </w:r>
    </w:p>
    <w:p w14:paraId="4B3ED896" w14:textId="77777777" w:rsidR="001270DC" w:rsidRDefault="001270DC" w:rsidP="001270DC">
      <w:pPr>
        <w:jc w:val="both"/>
      </w:pPr>
      <w:r>
        <w:t xml:space="preserve">El celador, aunque no interviene directamente en la elaboración de esta documentación, debe conocer la existencia de estos requisitos para actuar siempre dentro de la legalidad y coordinarse adecuadamente con el resto de </w:t>
      </w:r>
      <w:proofErr w:type="gramStart"/>
      <w:r>
        <w:t>profesionales</w:t>
      </w:r>
      <w:proofErr w:type="gramEnd"/>
      <w:r>
        <w:t xml:space="preserve"> implicados (personal de enfermería, medicina, servicios funerarios y, en su caso, autoridad judicial).</w:t>
      </w:r>
    </w:p>
    <w:p w14:paraId="4507C391" w14:textId="77777777" w:rsidR="001270DC" w:rsidRDefault="001270DC" w:rsidP="001270DC">
      <w:pPr>
        <w:jc w:val="both"/>
      </w:pPr>
      <w:r>
        <w:t>Conclusión</w:t>
      </w:r>
    </w:p>
    <w:p w14:paraId="62F1C87F" w14:textId="55E670AF" w:rsidR="001270DC" w:rsidRDefault="001270DC" w:rsidP="001270DC">
      <w:pPr>
        <w:jc w:val="both"/>
      </w:pPr>
      <w:r>
        <w:t>La función del celador en el traslado y custodia de cadáveres, lejos de ser una tarea meramente logística, constituye una responsabilidad de gran calado humano y profesional. El conocimiento de los procedimientos técnicos, unido a una actitud basada en el respeto, la discreción y la sensibilidad hacia el dolor de las familias, resulta esencial para garantizar una atención de calidad también en el momento final del proceso asistencial. La formación continua en este ámbito contribuye a que los celadores desempeñen esta labor con la profesionalidad y humanidad que la situación requiere.</w:t>
      </w:r>
    </w:p>
    <w:p w14:paraId="06F8CE95" w14:textId="77777777" w:rsidR="001270DC" w:rsidRDefault="001270DC" w:rsidP="001270DC">
      <w:pPr>
        <w:jc w:val="both"/>
      </w:pPr>
    </w:p>
    <w:p w14:paraId="0351EC43" w14:textId="77777777" w:rsidR="001270DC" w:rsidRDefault="001270DC" w:rsidP="001270DC">
      <w:pPr>
        <w:jc w:val="both"/>
      </w:pPr>
    </w:p>
    <w:p w14:paraId="0A46120F" w14:textId="6BE48B4A" w:rsidR="001270DC" w:rsidRPr="001270DC" w:rsidRDefault="001270DC" w:rsidP="001270DC">
      <w:pPr>
        <w:jc w:val="both"/>
        <w:rPr>
          <w:b/>
          <w:bCs/>
        </w:rPr>
      </w:pPr>
      <w:r w:rsidRPr="001270DC">
        <w:rPr>
          <w:b/>
          <w:bCs/>
        </w:rPr>
        <w:lastRenderedPageBreak/>
        <w:t>Actuación del celador ante situaciones de emergencia y catástrofe hospitalaria: Organización, funciones y coordinación del celador en los planes de emergencia interna</w:t>
      </w:r>
    </w:p>
    <w:p w14:paraId="3D2F792E" w14:textId="77777777" w:rsidR="001270DC" w:rsidRDefault="001270DC" w:rsidP="001270DC">
      <w:pPr>
        <w:jc w:val="both"/>
      </w:pPr>
      <w:r>
        <w:t>Introducción</w:t>
      </w:r>
    </w:p>
    <w:p w14:paraId="6148A83C" w14:textId="77777777" w:rsidR="001270DC" w:rsidRDefault="001270DC" w:rsidP="001270DC">
      <w:pPr>
        <w:jc w:val="both"/>
      </w:pPr>
      <w:r>
        <w:t>Los centros sanitarios, por su propia naturaleza, deben estar preparados para hacer frente a situaciones de emergencia, ya sean internas (incendios, fallos estructurales, evacuaciones) o externas (catástrofes, accidentes masivos, afluencia extraordinaria de víctimas). En todos estos escenarios, el celador desempeña un papel activo y necesario, integrado en los planes de emergencia y autoprotección del centro.</w:t>
      </w:r>
    </w:p>
    <w:p w14:paraId="3B6AED6C" w14:textId="77777777" w:rsidR="001270DC" w:rsidRDefault="001270DC" w:rsidP="001270DC">
      <w:pPr>
        <w:jc w:val="both"/>
      </w:pPr>
      <w:r>
        <w:t>El objetivo de este trabajo es analizar las funciones que corresponden al celador en este tipo de situaciones, así como la importancia de su formación y coordinación con el resto del equipo multidisciplinar para garantizar una respuesta eficaz y segura.</w:t>
      </w:r>
    </w:p>
    <w:p w14:paraId="10232A18" w14:textId="77777777" w:rsidR="001270DC" w:rsidRDefault="001270DC" w:rsidP="001270DC">
      <w:pPr>
        <w:jc w:val="both"/>
      </w:pPr>
      <w:r>
        <w:t>El plan de autoprotección hospitalaria</w:t>
      </w:r>
    </w:p>
    <w:p w14:paraId="301296BD" w14:textId="77777777" w:rsidR="001270DC" w:rsidRDefault="001270DC" w:rsidP="001270DC">
      <w:pPr>
        <w:jc w:val="both"/>
      </w:pPr>
      <w:r>
        <w:t>Todo centro sanitario debe disponer de un Plan de Autoprotección, documento que recoge la organización de los medios humanos y materiales disponibles para la prevención y actuación ante situaciones de emergencia. Dentro de este plan, el personal celador tiene asignadas funciones concretas según los distintos equipos de emergencia: equipo de alarma y evacuación, equipo de primera intervención o equipo de apoyo, dependiendo de la organización de cada centro.</w:t>
      </w:r>
    </w:p>
    <w:p w14:paraId="542D9718" w14:textId="77777777" w:rsidR="001270DC" w:rsidRDefault="001270DC" w:rsidP="001270DC">
      <w:pPr>
        <w:jc w:val="both"/>
      </w:pPr>
      <w:r>
        <w:t xml:space="preserve">Es fundamental que el celador conozca su rol específico dentro de este plan, así como las vías de evacuación, los puntos de encuentro, la ubicación de los medios de extinción de incendios y los protocolos de comunicación interna, de manera que su actuación sea rápida, ordenada y coordinada con el resto de </w:t>
      </w:r>
      <w:proofErr w:type="gramStart"/>
      <w:r>
        <w:t>profesionales</w:t>
      </w:r>
      <w:proofErr w:type="gramEnd"/>
      <w:r>
        <w:t>.</w:t>
      </w:r>
    </w:p>
    <w:p w14:paraId="740A43AA" w14:textId="77777777" w:rsidR="001270DC" w:rsidRDefault="001270DC" w:rsidP="001270DC">
      <w:pPr>
        <w:jc w:val="both"/>
      </w:pPr>
      <w:r>
        <w:t>Funciones del celador en emergencias internas</w:t>
      </w:r>
    </w:p>
    <w:p w14:paraId="48D2C9B1" w14:textId="77777777" w:rsidR="001270DC" w:rsidRDefault="001270DC" w:rsidP="001270DC">
      <w:pPr>
        <w:jc w:val="both"/>
      </w:pPr>
      <w:r>
        <w:t>Ante una emergencia interna, como un incendio o un fallo estructural, el celador puede asumir tareas como la colaboración en la evacuación de pacientes con movilidad reducida, el traslado de pacientes encamados hacia zonas seguras, la apertura y cierre de puertas cortafuego, el corte de suministros cuando así se indique, o el apoyo en la extinción de conatos de incendio mediante los medios disponibles (extintores, bocas de incendio equipadas), siempre dentro de los límites de su formación y competencias.</w:t>
      </w:r>
    </w:p>
    <w:p w14:paraId="59906BBB" w14:textId="77777777" w:rsidR="001270DC" w:rsidRDefault="001270DC" w:rsidP="001270DC">
      <w:pPr>
        <w:jc w:val="both"/>
      </w:pPr>
      <w:r>
        <w:t>Asimismo, el celador colabora en el mantenimiento del orden durante la evacuación, evitando aglomeraciones, dirigiendo a pacientes y visitantes hacia las salidas de emergencia y facilitando el acceso de los servicios de bomberos o protección civil cuando estos intervienen.</w:t>
      </w:r>
    </w:p>
    <w:p w14:paraId="1481DC5F" w14:textId="77777777" w:rsidR="001270DC" w:rsidRDefault="001270DC" w:rsidP="001270DC">
      <w:pPr>
        <w:jc w:val="both"/>
      </w:pPr>
      <w:r>
        <w:lastRenderedPageBreak/>
        <w:t>Funciones del celador en catástrofes externas</w:t>
      </w:r>
    </w:p>
    <w:p w14:paraId="54EFF084" w14:textId="77777777" w:rsidR="001270DC" w:rsidRDefault="001270DC" w:rsidP="001270DC">
      <w:pPr>
        <w:jc w:val="both"/>
      </w:pPr>
      <w:r>
        <w:t>En el caso de catástrofes externas con afluencia masiva de víctimas (accidentes de tráfico múltiples, atentados, desastres naturales), los hospitales activan planes específicos, conocidos habitualmente como planes de catástrofes o planes de víctimas múltiples. En estos escenarios, el celador puede ser requerido para el refuerzo del servicio de urgencias, colaborando en el traslado rápido de pacientes según la clasificación de gravedad (</w:t>
      </w:r>
      <w:proofErr w:type="spellStart"/>
      <w:r>
        <w:t>triaje</w:t>
      </w:r>
      <w:proofErr w:type="spellEnd"/>
      <w:r>
        <w:t>) establecida por el personal sanitario.</w:t>
      </w:r>
    </w:p>
    <w:p w14:paraId="13EAE726" w14:textId="77777777" w:rsidR="001270DC" w:rsidRDefault="001270DC" w:rsidP="001270DC">
      <w:pPr>
        <w:jc w:val="both"/>
      </w:pPr>
      <w:r>
        <w:t>También puede intervenir en la habilitación de espacios adicionales de atención, en el control de accesos para evitar el colapso de las instalaciones, y en la comunicación y acompañamiento de familiares, siempre bajo las directrices del equipo directivo del plan de emergencias.</w:t>
      </w:r>
    </w:p>
    <w:p w14:paraId="35B26590" w14:textId="77777777" w:rsidR="001270DC" w:rsidRDefault="001270DC" w:rsidP="001270DC">
      <w:pPr>
        <w:jc w:val="both"/>
      </w:pPr>
      <w:r>
        <w:t>Importancia de la formación continua</w:t>
      </w:r>
    </w:p>
    <w:p w14:paraId="17EF071A" w14:textId="77777777" w:rsidR="001270DC" w:rsidRDefault="001270DC" w:rsidP="001270DC">
      <w:pPr>
        <w:jc w:val="both"/>
      </w:pPr>
      <w:r>
        <w:t>La correcta actuación del celador en estas situaciones depende en gran medida de la formación recibida y de la realización periódica de simulacros. Estos ejercicios permiten familiarizarse con los protocolos, detectar posibles deficiencias organizativas y reducir el tiempo de respuesta ante una emergencia real. La formación en primeros auxilios básicos, soporte vital básico, manejo de extintores y conocimiento del plan de autoprotección debe formar parte de la formación continua de todo celador.</w:t>
      </w:r>
    </w:p>
    <w:p w14:paraId="47F0365A" w14:textId="77777777" w:rsidR="001270DC" w:rsidRDefault="001270DC" w:rsidP="001270DC">
      <w:pPr>
        <w:jc w:val="both"/>
      </w:pPr>
      <w:r>
        <w:t>Conclusión</w:t>
      </w:r>
    </w:p>
    <w:p w14:paraId="33F43E96" w14:textId="65620697" w:rsidR="001270DC" w:rsidRDefault="001270DC" w:rsidP="001270DC">
      <w:pPr>
        <w:jc w:val="both"/>
      </w:pPr>
      <w:r>
        <w:t xml:space="preserve">El celador constituye un eslabón imprescindible dentro de la cadena organizativa de respuesta ante emergencias y catástrofes en el ámbito hospitalario. Su correcta formación, el conocimiento del plan de autoprotección y la coordinación con el resto de </w:t>
      </w:r>
      <w:proofErr w:type="gramStart"/>
      <w:r>
        <w:t>profesionales</w:t>
      </w:r>
      <w:proofErr w:type="gramEnd"/>
      <w:r>
        <w:t xml:space="preserve"> sanitarios y de emergencias resultan determinantes para minimizar riesgos y garantizar la seguridad de pacientes, familiares y trabajadores. Invertir en formación continua en esta materia constituye, por tanto, una prioridad para la seguridad global del centro sanitario.</w:t>
      </w:r>
    </w:p>
    <w:p w14:paraId="45677EFF" w14:textId="77777777" w:rsidR="001270DC" w:rsidRDefault="001270DC" w:rsidP="001270DC">
      <w:pPr>
        <w:jc w:val="both"/>
      </w:pPr>
    </w:p>
    <w:p w14:paraId="7873A214" w14:textId="77777777" w:rsidR="001270DC" w:rsidRDefault="001270DC" w:rsidP="001270DC">
      <w:pPr>
        <w:jc w:val="both"/>
      </w:pPr>
    </w:p>
    <w:p w14:paraId="1B894C3F" w14:textId="77777777" w:rsidR="001270DC" w:rsidRDefault="001270DC" w:rsidP="001270DC">
      <w:pPr>
        <w:jc w:val="both"/>
      </w:pPr>
    </w:p>
    <w:p w14:paraId="6B412323" w14:textId="77777777" w:rsidR="001270DC" w:rsidRDefault="001270DC" w:rsidP="001270DC">
      <w:pPr>
        <w:jc w:val="both"/>
      </w:pPr>
    </w:p>
    <w:p w14:paraId="0C7972BB" w14:textId="77777777" w:rsidR="001270DC" w:rsidRDefault="001270DC" w:rsidP="001270DC">
      <w:pPr>
        <w:jc w:val="both"/>
      </w:pPr>
    </w:p>
    <w:p w14:paraId="064FAB6A" w14:textId="77777777" w:rsidR="001270DC" w:rsidRDefault="001270DC" w:rsidP="001270DC">
      <w:pPr>
        <w:jc w:val="both"/>
      </w:pPr>
    </w:p>
    <w:p w14:paraId="102DFA50" w14:textId="77777777" w:rsidR="001270DC" w:rsidRDefault="001270DC" w:rsidP="001270DC">
      <w:pPr>
        <w:jc w:val="both"/>
      </w:pPr>
    </w:p>
    <w:p w14:paraId="0FA80A5E" w14:textId="1FB9930B" w:rsidR="001270DC" w:rsidRPr="001270DC" w:rsidRDefault="001270DC" w:rsidP="001270DC">
      <w:pPr>
        <w:jc w:val="both"/>
        <w:rPr>
          <w:b/>
          <w:bCs/>
        </w:rPr>
      </w:pPr>
      <w:r w:rsidRPr="001270DC">
        <w:rPr>
          <w:b/>
          <w:bCs/>
        </w:rPr>
        <w:lastRenderedPageBreak/>
        <w:t>La coordinación interprofesional del celador en el traslado de pacientes: Seguridad, continuidad asistencial y trabajo en equipo en los circuitos de movilización</w:t>
      </w:r>
    </w:p>
    <w:p w14:paraId="3CA27C55" w14:textId="77777777" w:rsidR="001270DC" w:rsidRDefault="001270DC" w:rsidP="001270DC">
      <w:pPr>
        <w:jc w:val="both"/>
      </w:pPr>
      <w:r>
        <w:t>Introducción</w:t>
      </w:r>
    </w:p>
    <w:p w14:paraId="4088ADF5" w14:textId="77777777" w:rsidR="001270DC" w:rsidRDefault="001270DC" w:rsidP="001270DC">
      <w:pPr>
        <w:jc w:val="both"/>
      </w:pPr>
      <w:r>
        <w:t>El traslado de pacientes dentro de un centro sanitario —entre plantas, servicios, pruebas diagnósticas o quirófanos— es una actividad que, aunque pueda parecer sencilla, requiere una compleja coordinación entre distintos profesionales para garantizar la seguridad y la continuidad asistencial. El celador es, en muchas ocasiones, el profesional que materializa físicamente dicho traslado, por lo que su papel dentro del equipo interdisciplinar resulta esencial.</w:t>
      </w:r>
    </w:p>
    <w:p w14:paraId="56866B1E" w14:textId="77777777" w:rsidR="001270DC" w:rsidRDefault="001270DC" w:rsidP="001270DC">
      <w:pPr>
        <w:jc w:val="both"/>
      </w:pPr>
      <w:r>
        <w:t>Este trabajo analiza la importancia de la coordinación interprofesional del celador con el personal de enfermería, medicina, servicios centrales y otros departamentos, para asegurar que cada traslado se realice de forma segura, eficiente y respetuosa con el paciente.</w:t>
      </w:r>
    </w:p>
    <w:p w14:paraId="7DC832F0" w14:textId="77777777" w:rsidR="001270DC" w:rsidRDefault="001270DC" w:rsidP="001270DC">
      <w:pPr>
        <w:jc w:val="both"/>
      </w:pPr>
      <w:r>
        <w:t>El traslado como proceso multiprofesional</w:t>
      </w:r>
    </w:p>
    <w:p w14:paraId="0457279D" w14:textId="77777777" w:rsidR="001270DC" w:rsidRDefault="001270DC" w:rsidP="001270DC">
      <w:pPr>
        <w:jc w:val="both"/>
      </w:pPr>
      <w:r>
        <w:t>Un traslado de paciente no es una tarea aislada del celador, sino el resultado de un proceso que se inicia con la indicación médica o de enfermería, continúa con la preparación del paciente (comprobación de vías, sondas, drenajes, oxigenoterapia, etc.) y culmina con el traslado físico y la recepción en el servicio de destino. En cada una de estas fases intervienen distintos profesionales, y el celador debe conocer su papel específico dentro de esta cadena para evitar errores u omisiones que puedan comprometer la seguridad del paciente.</w:t>
      </w:r>
    </w:p>
    <w:p w14:paraId="1E97606B" w14:textId="77777777" w:rsidR="001270DC" w:rsidRDefault="001270DC" w:rsidP="001270DC">
      <w:pPr>
        <w:jc w:val="both"/>
      </w:pPr>
      <w:r>
        <w:t>La comunicación previa al traslado resulta clave: el celador debe recibir información suficiente sobre el estado del paciente (si puede caminar, si requiere silla de ruedas o cama, si porta dispositivos que deban vigilarse durante el trayecto, o si existe riesgo de caída o de alteración del comportamiento) para adaptar la técnica de movilización y el nivel de vigilancia durante el traslado.</w:t>
      </w:r>
    </w:p>
    <w:p w14:paraId="305AAD0F" w14:textId="77777777" w:rsidR="001270DC" w:rsidRDefault="001270DC" w:rsidP="001270DC">
      <w:pPr>
        <w:jc w:val="both"/>
      </w:pPr>
      <w:r>
        <w:t>Coordinación con enfermería y medicina</w:t>
      </w:r>
    </w:p>
    <w:p w14:paraId="21ADD72B" w14:textId="77777777" w:rsidR="001270DC" w:rsidRDefault="001270DC" w:rsidP="001270DC">
      <w:pPr>
        <w:jc w:val="both"/>
      </w:pPr>
      <w:r>
        <w:t xml:space="preserve">El personal de enfermería es, habitualmente, quien transmite al celador las indicaciones específicas sobre el traslado: el momento adecuado, las precauciones </w:t>
      </w:r>
      <w:proofErr w:type="gramStart"/>
      <w:r>
        <w:t>a</w:t>
      </w:r>
      <w:proofErr w:type="gramEnd"/>
      <w:r>
        <w:t xml:space="preserve"> tener en cuenta y el material que debe acompañar al paciente (historia clínica, pruebas complementarias, medicación). Una comunicación clara y precisa entre enfermería y el celador reduce el riesgo de errores, como traslados a destinos incorrectos, ausencia de documentación necesaria o movilización de un paciente no preparado adecuadamente.</w:t>
      </w:r>
    </w:p>
    <w:p w14:paraId="2524415F" w14:textId="77777777" w:rsidR="001270DC" w:rsidRDefault="001270DC" w:rsidP="001270DC">
      <w:pPr>
        <w:jc w:val="both"/>
      </w:pPr>
      <w:r>
        <w:t xml:space="preserve">Asimismo, en determinadas situaciones —pacientes críticos, con soporte vital o en aislamiento— puede ser necesaria la presencia de personal de enfermería o incluso </w:t>
      </w:r>
      <w:r>
        <w:lastRenderedPageBreak/>
        <w:t>médico durante el traslado, debiendo el celador coordinarse con ellos para realizar el trayecto de forma segura y sin interrupciones.</w:t>
      </w:r>
    </w:p>
    <w:p w14:paraId="7AECAE8D" w14:textId="77777777" w:rsidR="001270DC" w:rsidRDefault="001270DC" w:rsidP="001270DC">
      <w:pPr>
        <w:jc w:val="both"/>
      </w:pPr>
      <w:r>
        <w:t>Coordinación con servicios centrales y otras unidades</w:t>
      </w:r>
    </w:p>
    <w:p w14:paraId="64F15DA4" w14:textId="77777777" w:rsidR="001270DC" w:rsidRDefault="001270DC" w:rsidP="001270DC">
      <w:pPr>
        <w:jc w:val="both"/>
      </w:pPr>
      <w:r>
        <w:t>El celador también debe coordinarse con los servicios de destino (radiología, quirófano, laboratorio, unidades de hospitalización) para confirmar la disponibilidad de recepción del paciente y evitar esperas innecesarias que puedan generar incomodidad o riesgos añadidos. La correcta gestión de los tiempos de traslado contribuye a la fluidez de la actividad asistencial global del centro y a la satisfacción del paciente.</w:t>
      </w:r>
    </w:p>
    <w:p w14:paraId="1AA257B0" w14:textId="77777777" w:rsidR="001270DC" w:rsidRDefault="001270DC" w:rsidP="001270DC">
      <w:pPr>
        <w:jc w:val="both"/>
      </w:pPr>
      <w:r>
        <w:t>El uso de sistemas de aviso o gestión informatizada de traslados (cuando el centro dispone de ellos) facilita esta coordinación, permitiendo priorizar traslados urgentes y optimizar los recursos humanos y materiales disponibles (camillas, sillas de ruedas, ascensores habilitados).</w:t>
      </w:r>
    </w:p>
    <w:p w14:paraId="610ABF1F" w14:textId="77777777" w:rsidR="001270DC" w:rsidRDefault="001270DC" w:rsidP="001270DC">
      <w:pPr>
        <w:jc w:val="both"/>
      </w:pPr>
      <w:r>
        <w:t>Impacto en la seguridad y calidad asistencial</w:t>
      </w:r>
    </w:p>
    <w:p w14:paraId="7452ED56" w14:textId="77777777" w:rsidR="001270DC" w:rsidRDefault="001270DC" w:rsidP="001270DC">
      <w:pPr>
        <w:jc w:val="both"/>
      </w:pPr>
      <w:r>
        <w:t>Una adecuada coordinación interprofesional en el traslado de pacientes repercute directamente en la seguridad clínica, reduciendo el riesgo de caídas, pérdida de dispositivos terapéuticos, retrasos en pruebas diagnósticas o intervenciones, y mejorando la experiencia global del paciente durante su estancia hospitalaria. El trabajo en equipo, el respeto a los protocolos y una comunicación eficaz constituyen los pilares sobre los que debe asentarse esta actividad.</w:t>
      </w:r>
    </w:p>
    <w:p w14:paraId="2C67FDB8" w14:textId="77777777" w:rsidR="001270DC" w:rsidRDefault="001270DC" w:rsidP="001270DC">
      <w:pPr>
        <w:jc w:val="both"/>
      </w:pPr>
      <w:r>
        <w:t>Conclusión</w:t>
      </w:r>
    </w:p>
    <w:p w14:paraId="4AB384FC" w14:textId="2C7D50E4" w:rsidR="001270DC" w:rsidRDefault="001270DC" w:rsidP="001270DC">
      <w:pPr>
        <w:jc w:val="both"/>
      </w:pPr>
      <w:r>
        <w:t>El celador, aunque ejecuta materialmente el traslado del paciente, forma parte de un proceso asistencial más amplio en el que la coordinación con otros profesionales resulta determinante. Reforzar la comunicación, el conocimiento mutuo de competencias y la formación en trabajo en equipo contribuye a mejorar la seguridad del paciente y la calidad global de la asistencia sanitaria.</w:t>
      </w:r>
    </w:p>
    <w:p w14:paraId="00EDAF44" w14:textId="77777777" w:rsidR="001270DC" w:rsidRDefault="001270DC" w:rsidP="001270DC">
      <w:pPr>
        <w:jc w:val="both"/>
      </w:pPr>
    </w:p>
    <w:p w14:paraId="1E9DAAEC" w14:textId="77777777" w:rsidR="001270DC" w:rsidRDefault="001270DC" w:rsidP="001270DC">
      <w:pPr>
        <w:jc w:val="both"/>
      </w:pPr>
    </w:p>
    <w:p w14:paraId="63E1F5D9" w14:textId="77777777" w:rsidR="001270DC" w:rsidRDefault="001270DC" w:rsidP="001270DC">
      <w:pPr>
        <w:jc w:val="both"/>
      </w:pPr>
    </w:p>
    <w:p w14:paraId="435E12F0" w14:textId="77777777" w:rsidR="001270DC" w:rsidRDefault="001270DC" w:rsidP="001270DC">
      <w:pPr>
        <w:jc w:val="both"/>
      </w:pPr>
    </w:p>
    <w:p w14:paraId="7E8EC8E3" w14:textId="77777777" w:rsidR="001270DC" w:rsidRDefault="001270DC" w:rsidP="001270DC">
      <w:pPr>
        <w:jc w:val="both"/>
      </w:pPr>
    </w:p>
    <w:p w14:paraId="75736F6B" w14:textId="77777777" w:rsidR="001270DC" w:rsidRDefault="001270DC" w:rsidP="001270DC">
      <w:pPr>
        <w:jc w:val="both"/>
      </w:pPr>
    </w:p>
    <w:p w14:paraId="026ADA8D" w14:textId="77777777" w:rsidR="001270DC" w:rsidRDefault="001270DC" w:rsidP="001270DC">
      <w:pPr>
        <w:jc w:val="both"/>
      </w:pPr>
    </w:p>
    <w:p w14:paraId="6B5EEB96" w14:textId="77777777" w:rsidR="001270DC" w:rsidRDefault="001270DC" w:rsidP="001270DC">
      <w:pPr>
        <w:jc w:val="both"/>
      </w:pPr>
    </w:p>
    <w:p w14:paraId="2CCAE17B" w14:textId="5948C173" w:rsidR="001270DC" w:rsidRPr="001270DC" w:rsidRDefault="001270DC" w:rsidP="001270DC">
      <w:pPr>
        <w:jc w:val="both"/>
        <w:rPr>
          <w:b/>
          <w:bCs/>
        </w:rPr>
      </w:pPr>
      <w:r w:rsidRPr="001270DC">
        <w:rPr>
          <w:b/>
          <w:bCs/>
        </w:rPr>
        <w:lastRenderedPageBreak/>
        <w:t>Higiene, limpieza de material y prevención de infecciones nosocomiales: El papel del celador en el control de la infección dentro de la actividad diaria hospitalaria</w:t>
      </w:r>
    </w:p>
    <w:p w14:paraId="7E38F14A" w14:textId="77777777" w:rsidR="001270DC" w:rsidRDefault="001270DC" w:rsidP="001270DC">
      <w:pPr>
        <w:jc w:val="both"/>
      </w:pPr>
      <w:r>
        <w:t>Introducción</w:t>
      </w:r>
    </w:p>
    <w:p w14:paraId="698D9A44" w14:textId="77777777" w:rsidR="001270DC" w:rsidRDefault="001270DC" w:rsidP="001270DC">
      <w:pPr>
        <w:jc w:val="both"/>
      </w:pPr>
      <w:r>
        <w:t>Las infecciones nosocomiales, o infecciones relacionadas con la asistencia sanitaria, constituyen uno de los principales problemas de seguridad del paciente en los centros hospitalarios. Si bien su prevención es responsabilidad de todo el personal del centro, el celador desempeña un papel relevante en determinadas prácticas relacionadas con la higiene, la limpieza del material y el cumplimiento de las medidas de aislamiento, que inciden directamente en el control de la infección.</w:t>
      </w:r>
    </w:p>
    <w:p w14:paraId="7864229A" w14:textId="77777777" w:rsidR="001270DC" w:rsidRDefault="001270DC" w:rsidP="001270DC">
      <w:pPr>
        <w:jc w:val="both"/>
      </w:pPr>
      <w:r>
        <w:t>El presente trabajo analiza las principales medidas de higiene y prevención de infecciones que debe conocer y aplicar el celador en su actividad diaria, así como su papel dentro del conjunto de medidas de control de la infección hospitalaria.</w:t>
      </w:r>
    </w:p>
    <w:p w14:paraId="34907079" w14:textId="77777777" w:rsidR="001270DC" w:rsidRDefault="001270DC" w:rsidP="001270DC">
      <w:pPr>
        <w:jc w:val="both"/>
      </w:pPr>
      <w:r>
        <w:t>Higiene de manos</w:t>
      </w:r>
    </w:p>
    <w:p w14:paraId="2437959F" w14:textId="77777777" w:rsidR="001270DC" w:rsidRDefault="001270DC" w:rsidP="001270DC">
      <w:pPr>
        <w:jc w:val="both"/>
      </w:pPr>
      <w:r>
        <w:t>La higiene de manos constituye la medida más eficaz y económica para prevenir la transmisión de infecciones en el ámbito sanitario. El celador debe conocer y aplicar los cinco momentos para la higiene de manos establecidos por la Organización Mundial de la Salud, adaptados a su actividad: antes de contactar con el paciente, antes de una tarea limpia o aséptica, después del riesgo de exposición a fluidos corporales, después de contactar con el paciente y después del contacto con el entorno del paciente.</w:t>
      </w:r>
    </w:p>
    <w:p w14:paraId="0373A911" w14:textId="77777777" w:rsidR="001270DC" w:rsidRDefault="001270DC" w:rsidP="001270DC">
      <w:pPr>
        <w:jc w:val="both"/>
      </w:pPr>
      <w:r>
        <w:t>El uso correcto de la solución hidroalcohólica o el lavado con agua y jabón, según el caso, debe formar parte de la rutina habitual del celador, especialmente al realizar traslados de pacientes, manipular material clínico o entrar en contacto con superficies del entorno asistencial.</w:t>
      </w:r>
    </w:p>
    <w:p w14:paraId="07299C6A" w14:textId="77777777" w:rsidR="001270DC" w:rsidRDefault="001270DC" w:rsidP="001270DC">
      <w:pPr>
        <w:jc w:val="both"/>
      </w:pPr>
      <w:r>
        <w:t>Limpieza y desinfección de material</w:t>
      </w:r>
    </w:p>
    <w:p w14:paraId="62623A90" w14:textId="77777777" w:rsidR="001270DC" w:rsidRDefault="001270DC" w:rsidP="001270DC">
      <w:pPr>
        <w:jc w:val="both"/>
      </w:pPr>
      <w:r>
        <w:t>El celador es responsable, en muchos centros, de la limpieza y desinfección de determinado material de uso común, como sillas de ruedas, camillas, grúas de movilización o material de transporte de pacientes. Es fundamental seguir los protocolos establecidos por el servicio de medicina preventiva o control de infecciones del centro, empleando los desinfectantes adecuados según el tipo de superficie y el nivel de riesgo (limpieza de bajo, medio o alto nivel).</w:t>
      </w:r>
    </w:p>
    <w:p w14:paraId="6D6D9F05" w14:textId="77777777" w:rsidR="001270DC" w:rsidRDefault="001270DC" w:rsidP="001270DC">
      <w:pPr>
        <w:jc w:val="both"/>
      </w:pPr>
      <w:r>
        <w:t>La correcta limpieza entre usos, especialmente tras el traslado de pacientes con infecciones conocidas o sospechadas, resulta esencial para evitar la transmisión cruzada entre pacientes. El celador debe estar formado para reconocer cuándo un material requiere una desinfección reforzada, así como para utilizar de forma correcta los equipos de protección individual necesarios durante esta tarea.</w:t>
      </w:r>
    </w:p>
    <w:p w14:paraId="217A748F" w14:textId="77777777" w:rsidR="001270DC" w:rsidRDefault="001270DC" w:rsidP="001270DC">
      <w:pPr>
        <w:jc w:val="both"/>
      </w:pPr>
      <w:r>
        <w:lastRenderedPageBreak/>
        <w:t>Aislamientos y precauciones especiales</w:t>
      </w:r>
    </w:p>
    <w:p w14:paraId="71D66198" w14:textId="77777777" w:rsidR="001270DC" w:rsidRDefault="001270DC" w:rsidP="001270DC">
      <w:pPr>
        <w:jc w:val="both"/>
      </w:pPr>
      <w:r>
        <w:t xml:space="preserve">En los centros hospitalarios existen distintos tipos de aislamiento (de contacto, respiratorio o aéreo, entre otros) para pacientes con determinadas infecciones o sospecha de ellas. El celador debe conocer la señalización habitual de estos aislamientos y las medidas de protección personal requeridas en cada caso (guantes, bata, mascarilla quirúrgica o de alta filtración, protección ocular), así como el procedimiento correcto para colocarse y retirarse dicho equipo, evitando la </w:t>
      </w:r>
      <w:proofErr w:type="spellStart"/>
      <w:r>
        <w:t>autocontaminación</w:t>
      </w:r>
      <w:proofErr w:type="spellEnd"/>
      <w:r>
        <w:t>.</w:t>
      </w:r>
    </w:p>
    <w:p w14:paraId="486B07A5" w14:textId="77777777" w:rsidR="001270DC" w:rsidRDefault="001270DC" w:rsidP="001270DC">
      <w:pPr>
        <w:jc w:val="both"/>
      </w:pPr>
      <w:r>
        <w:t>Del mismo modo, el celador debe seguir las indicaciones específicas del personal de enfermería o del servicio de medicina preventiva respecto al traslado de estos pacientes, minimizando el contacto con otras personas y utilizando, si es preciso, circuitos diferenciados dentro del centro.</w:t>
      </w:r>
    </w:p>
    <w:p w14:paraId="4D110F7F" w14:textId="77777777" w:rsidR="001270DC" w:rsidRDefault="001270DC" w:rsidP="001270DC">
      <w:pPr>
        <w:jc w:val="both"/>
      </w:pPr>
      <w:r>
        <w:t>Gestión de residuos y material contaminado</w:t>
      </w:r>
    </w:p>
    <w:p w14:paraId="228C4AB6" w14:textId="77777777" w:rsidR="001270DC" w:rsidRDefault="001270DC" w:rsidP="001270DC">
      <w:pPr>
        <w:jc w:val="both"/>
      </w:pPr>
      <w:r>
        <w:t>El celador puede participar también en la gestión y transporte de residuos sanitarios, debiendo conocer la clasificación de estos (residuos biosanitarios, citotóxicos, punzantes, entre otros) y los circuitos y contenedores adecuados para su eliminación, conforme a la normativa vigente, evitando riesgos de contaminación tanto para sí mismo como para terceros.</w:t>
      </w:r>
    </w:p>
    <w:p w14:paraId="7B1AFE35" w14:textId="77777777" w:rsidR="001270DC" w:rsidRDefault="001270DC" w:rsidP="001270DC">
      <w:pPr>
        <w:jc w:val="both"/>
      </w:pPr>
      <w:r>
        <w:t>Conclusión</w:t>
      </w:r>
    </w:p>
    <w:p w14:paraId="6F54E89E" w14:textId="55972C24" w:rsidR="001270DC" w:rsidRDefault="001270DC" w:rsidP="001270DC">
      <w:pPr>
        <w:jc w:val="both"/>
      </w:pPr>
      <w:r>
        <w:t>Aunque el control de la infección nosocomial es una responsabilidad compartida por todo el equipo asistencial, el celador contribuye de forma directa a su prevención a través de la correcta higiene de manos, la limpieza adecuada del material, el respeto a las medidas de aislamiento y la correcta gestión de los residuos. La formación continua en estas materias resulta indispensable para reforzar la seguridad del paciente y del propio personal sanitario.</w:t>
      </w:r>
    </w:p>
    <w:p w14:paraId="2E3D2350" w14:textId="77777777" w:rsidR="001270DC" w:rsidRDefault="001270DC" w:rsidP="001270DC">
      <w:pPr>
        <w:jc w:val="both"/>
      </w:pPr>
    </w:p>
    <w:p w14:paraId="2E66A465" w14:textId="77777777" w:rsidR="001270DC" w:rsidRDefault="001270DC" w:rsidP="001270DC">
      <w:pPr>
        <w:jc w:val="both"/>
      </w:pPr>
    </w:p>
    <w:p w14:paraId="2DDCFD64" w14:textId="77777777" w:rsidR="001270DC" w:rsidRDefault="001270DC" w:rsidP="001270DC">
      <w:pPr>
        <w:jc w:val="both"/>
      </w:pPr>
    </w:p>
    <w:p w14:paraId="7E01172D" w14:textId="77777777" w:rsidR="001270DC" w:rsidRDefault="001270DC" w:rsidP="001270DC">
      <w:pPr>
        <w:jc w:val="both"/>
      </w:pPr>
    </w:p>
    <w:p w14:paraId="430222DF" w14:textId="77777777" w:rsidR="001270DC" w:rsidRDefault="001270DC" w:rsidP="001270DC">
      <w:pPr>
        <w:jc w:val="both"/>
      </w:pPr>
    </w:p>
    <w:p w14:paraId="640F2311" w14:textId="77777777" w:rsidR="001270DC" w:rsidRDefault="001270DC" w:rsidP="001270DC">
      <w:pPr>
        <w:jc w:val="both"/>
      </w:pPr>
    </w:p>
    <w:p w14:paraId="16BEA35F" w14:textId="77777777" w:rsidR="001270DC" w:rsidRDefault="001270DC" w:rsidP="001270DC">
      <w:pPr>
        <w:jc w:val="both"/>
      </w:pPr>
    </w:p>
    <w:p w14:paraId="2D4C091F" w14:textId="77777777" w:rsidR="001270DC" w:rsidRDefault="001270DC" w:rsidP="001270DC">
      <w:pPr>
        <w:jc w:val="both"/>
      </w:pPr>
    </w:p>
    <w:p w14:paraId="73C3496F" w14:textId="77777777" w:rsidR="001270DC" w:rsidRDefault="001270DC" w:rsidP="001270DC">
      <w:pPr>
        <w:jc w:val="both"/>
      </w:pPr>
    </w:p>
    <w:p w14:paraId="52CB6CF9" w14:textId="51BBBC6C" w:rsidR="001270DC" w:rsidRPr="001270DC" w:rsidRDefault="001270DC" w:rsidP="001270DC">
      <w:pPr>
        <w:jc w:val="both"/>
        <w:rPr>
          <w:b/>
          <w:bCs/>
        </w:rPr>
      </w:pPr>
      <w:r w:rsidRPr="001270DC">
        <w:rPr>
          <w:b/>
          <w:bCs/>
        </w:rPr>
        <w:lastRenderedPageBreak/>
        <w:t>Atención humanizada del celador a pacientes con deterioro cognitivo o discapacidad: Buenas prácticas y trato digno en la actividad diaria del celador</w:t>
      </w:r>
    </w:p>
    <w:p w14:paraId="61207727" w14:textId="77777777" w:rsidR="001270DC" w:rsidRDefault="001270DC" w:rsidP="001270DC">
      <w:pPr>
        <w:jc w:val="both"/>
      </w:pPr>
      <w:r>
        <w:t>Introducción</w:t>
      </w:r>
    </w:p>
    <w:p w14:paraId="3588062F" w14:textId="77777777" w:rsidR="001270DC" w:rsidRDefault="001270DC" w:rsidP="001270DC">
      <w:pPr>
        <w:jc w:val="both"/>
      </w:pPr>
      <w:r>
        <w:t>La atención sanitaria a personas con deterioro cognitivo, discapacidad intelectual, sensorial o física, exige de todos los profesionales del centro una sensibilidad y una preparación específicas para garantizar un trato digno, respetuoso y adaptado a las necesidades de cada persona. El celador, por su contacto directo y frecuente con estos pacientes durante los traslados y otras actividades, tiene un papel especialmente relevante en la humanización de la asistencia hacia este colectivo.</w:t>
      </w:r>
    </w:p>
    <w:p w14:paraId="3E620BF2" w14:textId="77777777" w:rsidR="001270DC" w:rsidRDefault="001270DC" w:rsidP="001270DC">
      <w:pPr>
        <w:jc w:val="both"/>
      </w:pPr>
      <w:r>
        <w:t>Este trabajo pretende analizar las principales pautas de actuación del celador ante pacientes con deterioro cognitivo o discapacidad, destacando la importancia de la empatía, la paciencia y el conocimiento de determinadas técnicas de comunicación y trato adaptado.</w:t>
      </w:r>
    </w:p>
    <w:p w14:paraId="527118B5" w14:textId="77777777" w:rsidR="001270DC" w:rsidRDefault="001270DC" w:rsidP="001270DC">
      <w:pPr>
        <w:jc w:val="both"/>
      </w:pPr>
      <w:r>
        <w:t>Características de los pacientes con deterioro cognitivo</w:t>
      </w:r>
    </w:p>
    <w:p w14:paraId="57CDB0C5" w14:textId="77777777" w:rsidR="001270DC" w:rsidRDefault="001270DC" w:rsidP="001270DC">
      <w:pPr>
        <w:jc w:val="both"/>
      </w:pPr>
      <w:r>
        <w:t xml:space="preserve">Los pacientes con deterioro cognitivo, ya sea por demencia, delirium u otras causas, pueden presentar desorientación </w:t>
      </w:r>
      <w:proofErr w:type="spellStart"/>
      <w:r>
        <w:t>temporoespacial</w:t>
      </w:r>
      <w:proofErr w:type="spellEnd"/>
      <w:r>
        <w:t>, dificultades de comprensión, alteraciones del comportamiento (agitación, ansiedad) o dificultad para colaborar en su propia movilización. El celador debe conocer estas características para adaptar su forma de comunicarse y de actuar, evitando movimientos bruscos, explicando de forma sencilla y tranquila lo que se va a realizar, y mostrando paciencia ante posibles resistencias o falta de colaboración del paciente.</w:t>
      </w:r>
    </w:p>
    <w:p w14:paraId="09034751" w14:textId="77777777" w:rsidR="001270DC" w:rsidRDefault="001270DC" w:rsidP="001270DC">
      <w:pPr>
        <w:jc w:val="both"/>
      </w:pPr>
      <w:r>
        <w:t>Es importante que el celador evite dirigirse al paciente de forma infantilizada o despectiva, manteniendo siempre un trato respetuoso acorde a su edad y dignidad, con independencia de su estado cognitivo.</w:t>
      </w:r>
    </w:p>
    <w:p w14:paraId="5DD3A86B" w14:textId="77777777" w:rsidR="001270DC" w:rsidRDefault="001270DC" w:rsidP="001270DC">
      <w:pPr>
        <w:jc w:val="both"/>
      </w:pPr>
      <w:r>
        <w:t>Pacientes con discapacidad sensorial</w:t>
      </w:r>
    </w:p>
    <w:p w14:paraId="1BF10157" w14:textId="77777777" w:rsidR="001270DC" w:rsidRDefault="001270DC" w:rsidP="001270DC">
      <w:pPr>
        <w:jc w:val="both"/>
      </w:pPr>
      <w:r>
        <w:t>En el caso de pacientes con discapacidad visual, el celador debe identificarse verbalmente al aproximarse, explicar los pasos que se van a seguir durante el traslado y ofrecer su brazo o apoyo físico si el paciente lo requiere, evitando cogerle bruscamente sin previo aviso. En el caso de pacientes con discapacidad auditiva, resulta útil situarse frente a la persona al hablar, vocalizar con claridad, utilizar gestos sencillos o, si es necesario, recurrir a la escritura para transmitir información básica sobre el traslado.</w:t>
      </w:r>
    </w:p>
    <w:p w14:paraId="07CD32BD" w14:textId="77777777" w:rsidR="001270DC" w:rsidRDefault="001270DC" w:rsidP="001270DC">
      <w:pPr>
        <w:jc w:val="both"/>
      </w:pPr>
      <w:r>
        <w:t>Pacientes con discapacidad física o motora</w:t>
      </w:r>
    </w:p>
    <w:p w14:paraId="66201EC0" w14:textId="77777777" w:rsidR="001270DC" w:rsidRDefault="001270DC" w:rsidP="001270DC">
      <w:pPr>
        <w:jc w:val="both"/>
      </w:pPr>
      <w:r>
        <w:t xml:space="preserve">Ante pacientes con discapacidad física, el celador debe conocer el manejo correcto de las ayudas técnicas del paciente (silla de ruedas propia, andador, </w:t>
      </w:r>
      <w:r>
        <w:lastRenderedPageBreak/>
        <w:t>prótesis) y respetar su autonomía, permitiendo que colabore en la medida de sus posibilidades en lugar de sustituir completamente su participación. Es fundamental preguntar al propio paciente sobre sus necesidades y preferencias antes de proceder a cualquier movilización, evitando presuponer su grado de dependencia.</w:t>
      </w:r>
    </w:p>
    <w:p w14:paraId="79489E63" w14:textId="77777777" w:rsidR="001270DC" w:rsidRDefault="001270DC" w:rsidP="001270DC">
      <w:pPr>
        <w:jc w:val="both"/>
      </w:pPr>
      <w:r>
        <w:t>Pacientes con discapacidad intelectual</w:t>
      </w:r>
    </w:p>
    <w:p w14:paraId="71F138B8" w14:textId="77777777" w:rsidR="001270DC" w:rsidRDefault="001270DC" w:rsidP="001270DC">
      <w:pPr>
        <w:jc w:val="both"/>
      </w:pPr>
      <w:r>
        <w:t>En el caso de personas con discapacidad intelectual, el celador debe emplear un lenguaje claro, sencillo y concreto, evitando explicaciones excesivamente largas o abstractas. La presencia de un familiar o cuidador habitual, cuando sea posible, puede facilitar la comunicación y disminuir la ansiedad del paciente ante el traslado o la prueba a realizar. El celador debe mostrar en todo momento una actitud calmada, evitando gestos de impaciencia que puedan generar inseguridad en el paciente.</w:t>
      </w:r>
    </w:p>
    <w:p w14:paraId="4E19D551" w14:textId="77777777" w:rsidR="001270DC" w:rsidRDefault="001270DC" w:rsidP="001270DC">
      <w:pPr>
        <w:jc w:val="both"/>
      </w:pPr>
      <w:r>
        <w:t>La humanización como eje transversal de la asistencia</w:t>
      </w:r>
    </w:p>
    <w:p w14:paraId="5019629C" w14:textId="77777777" w:rsidR="001270DC" w:rsidRDefault="001270DC" w:rsidP="001270DC">
      <w:pPr>
        <w:jc w:val="both"/>
      </w:pPr>
      <w:r>
        <w:t>La humanización de la asistencia sanitaria implica situar a la persona, con sus circunstancias particulares, en el centro de la atención. El celador, por su cercanía física y su presencia constante en los distintos circuitos del hospital, tiene la oportunidad de contribuir de forma decisiva a esta humanización, mediante pequeños gestos de respeto, escucha y adaptación que, aunque puedan parecer sencillos, tienen un gran impacto en el bienestar emocional del paciente y en la percepción de la calidad asistencial recibida.</w:t>
      </w:r>
    </w:p>
    <w:p w14:paraId="78E8E0DF" w14:textId="77777777" w:rsidR="001270DC" w:rsidRDefault="001270DC" w:rsidP="001270DC">
      <w:pPr>
        <w:jc w:val="both"/>
      </w:pPr>
      <w:r>
        <w:t>Conclusión</w:t>
      </w:r>
    </w:p>
    <w:p w14:paraId="60D172E4" w14:textId="19DE3A32" w:rsidR="001270DC" w:rsidRDefault="001270DC" w:rsidP="001270DC">
      <w:pPr>
        <w:jc w:val="both"/>
      </w:pPr>
      <w:r>
        <w:t>La atención a pacientes con deterioro cognitivo o discapacidad requiere del celador una combinación de conocimientos técnicos, sensibilidad humana y capacidad de adaptación. La formación continua en estrategias de comunicación y trato adaptado permite mejorar significativamente la experiencia de estos pacientes durante su paso por el centro sanitario, reforzando los principios de dignidad, respeto y humanización que deben presidir toda la actividad asistencial.</w:t>
      </w:r>
    </w:p>
    <w:p w14:paraId="1ADD3069" w14:textId="77777777" w:rsidR="001270DC" w:rsidRDefault="001270DC" w:rsidP="001270DC">
      <w:pPr>
        <w:jc w:val="both"/>
      </w:pPr>
    </w:p>
    <w:p w14:paraId="645AC269" w14:textId="77777777" w:rsidR="001270DC" w:rsidRDefault="001270DC" w:rsidP="001270DC">
      <w:pPr>
        <w:jc w:val="both"/>
      </w:pPr>
    </w:p>
    <w:p w14:paraId="3F84ED52" w14:textId="77777777" w:rsidR="001270DC" w:rsidRDefault="001270DC" w:rsidP="001270DC">
      <w:pPr>
        <w:jc w:val="both"/>
      </w:pPr>
    </w:p>
    <w:p w14:paraId="01C495B4" w14:textId="77777777" w:rsidR="001270DC" w:rsidRDefault="001270DC" w:rsidP="001270DC">
      <w:pPr>
        <w:jc w:val="both"/>
      </w:pPr>
    </w:p>
    <w:p w14:paraId="09D32DD9" w14:textId="77777777" w:rsidR="001270DC" w:rsidRDefault="001270DC" w:rsidP="001270DC">
      <w:pPr>
        <w:jc w:val="both"/>
      </w:pPr>
    </w:p>
    <w:p w14:paraId="62871940" w14:textId="77777777" w:rsidR="001270DC" w:rsidRDefault="001270DC" w:rsidP="001270DC">
      <w:pPr>
        <w:jc w:val="both"/>
      </w:pPr>
    </w:p>
    <w:p w14:paraId="08BB6410" w14:textId="77777777" w:rsidR="001270DC" w:rsidRDefault="001270DC" w:rsidP="001270DC">
      <w:pPr>
        <w:jc w:val="both"/>
      </w:pPr>
    </w:p>
    <w:p w14:paraId="7842DFC7" w14:textId="24F026D3" w:rsidR="001270DC" w:rsidRPr="001270DC" w:rsidRDefault="001270DC" w:rsidP="001270DC">
      <w:pPr>
        <w:jc w:val="both"/>
        <w:rPr>
          <w:b/>
          <w:bCs/>
        </w:rPr>
      </w:pPr>
      <w:r w:rsidRPr="001270DC">
        <w:rPr>
          <w:b/>
          <w:bCs/>
        </w:rPr>
        <w:lastRenderedPageBreak/>
        <w:t>El papel del fisioterapeuta en la prevención de caídas en personas mayores: Valoración del riesgo, estrategias de intervención y evidencia científica actual</w:t>
      </w:r>
    </w:p>
    <w:p w14:paraId="388FD040" w14:textId="77777777" w:rsidR="001270DC" w:rsidRDefault="001270DC" w:rsidP="001270DC">
      <w:pPr>
        <w:jc w:val="both"/>
      </w:pPr>
      <w:r>
        <w:t>Introducción</w:t>
      </w:r>
    </w:p>
    <w:p w14:paraId="003503F1" w14:textId="77777777" w:rsidR="001270DC" w:rsidRDefault="001270DC" w:rsidP="001270DC">
      <w:pPr>
        <w:jc w:val="both"/>
      </w:pPr>
      <w:r>
        <w:t>Las caídas constituyen uno de los principales problemas de salud pública en la población mayor, siendo una de las primeras causas de morbimortalidad, pérdida de autonomía e institucionalización en personas de edad avanzada. Se estima que aproximadamente un tercio de las personas mayores de 65 años sufre al menos una caída al año, cifra que aumenta considerablemente en mayores de 80 años o en aquellos con patologías asociadas.</w:t>
      </w:r>
    </w:p>
    <w:p w14:paraId="0CE4DC1E" w14:textId="77777777" w:rsidR="001270DC" w:rsidRDefault="001270DC" w:rsidP="001270DC">
      <w:pPr>
        <w:jc w:val="both"/>
      </w:pPr>
      <w:r>
        <w:t>El fisioterapeuta desempeña un papel fundamental tanto en la prevención primaria como en la rehabilitación tras una caída, mediante la valoración del riesgo, el diseño de programas de ejercicio terapéutico y la educación del paciente y su entorno. El presente trabajo tiene como objetivo analizar las principales estrategias de intervención fisioterápica basadas en la evidencia científica actual para la prevención de caídas en el anciano.</w:t>
      </w:r>
    </w:p>
    <w:p w14:paraId="42DD1AC7" w14:textId="77777777" w:rsidR="001270DC" w:rsidRDefault="001270DC" w:rsidP="001270DC">
      <w:pPr>
        <w:jc w:val="both"/>
      </w:pPr>
      <w:r>
        <w:t>Factores de riesgo de caídas</w:t>
      </w:r>
    </w:p>
    <w:p w14:paraId="37592F22" w14:textId="77777777" w:rsidR="001270DC" w:rsidRDefault="001270DC" w:rsidP="001270DC">
      <w:pPr>
        <w:jc w:val="both"/>
      </w:pPr>
      <w:r>
        <w:t>Los factores de riesgo de caídas en la persona mayor se clasifican habitualmente en intrínsecos y extrínsecos. Entre los factores intrínsecos destacan la disminución de la fuerza muscular (especialmente en miembros inferiores), la pérdida de equilibrio y de propiocepción, los déficits visuales, el deterioro cognitivo, la polifarmacia y la presencia de enfermedades neurológicas, osteoarticulares o cardiovasculares. Entre los factores extrínsecos se incluyen las barreras arquitectónicas, la iluminación deficiente, el calzado inadecuado y la existencia de obstáculos en el domicilio.</w:t>
      </w:r>
    </w:p>
    <w:p w14:paraId="7371F6A7" w14:textId="77777777" w:rsidR="001270DC" w:rsidRDefault="001270DC" w:rsidP="001270DC">
      <w:pPr>
        <w:jc w:val="both"/>
      </w:pPr>
      <w:r>
        <w:t>La valoración fisioterápica debe contemplar de forma integral ambos tipos de factores, ya que la intervención exclusivamente centrada en el componente físico, sin abordar el entorno del paciente, reduce significativamente la eficacia de los programas preventivos.</w:t>
      </w:r>
    </w:p>
    <w:p w14:paraId="7610538F" w14:textId="77777777" w:rsidR="001270DC" w:rsidRDefault="001270DC" w:rsidP="001270DC">
      <w:pPr>
        <w:jc w:val="both"/>
      </w:pPr>
      <w:r>
        <w:t>Valoración del riesgo de caídas</w:t>
      </w:r>
    </w:p>
    <w:p w14:paraId="6B628E8E" w14:textId="77777777" w:rsidR="001270DC" w:rsidRDefault="001270DC" w:rsidP="001270DC">
      <w:pPr>
        <w:jc w:val="both"/>
      </w:pPr>
      <w:r>
        <w:t xml:space="preserve">El fisioterapeuta dispone de diversas herramientas validadas para la valoración del riesgo de caídas, entre las que destacan la Escala de Equilibrio de Berg, </w:t>
      </w:r>
      <w:proofErr w:type="gramStart"/>
      <w:r>
        <w:t>el test</w:t>
      </w:r>
      <w:proofErr w:type="gramEnd"/>
      <w:r>
        <w:t xml:space="preserve"> </w:t>
      </w:r>
      <w:proofErr w:type="spellStart"/>
      <w:r>
        <w:t>Timed</w:t>
      </w:r>
      <w:proofErr w:type="spellEnd"/>
      <w:r>
        <w:t xml:space="preserve"> Up and </w:t>
      </w:r>
      <w:proofErr w:type="spellStart"/>
      <w:r>
        <w:t>Go</w:t>
      </w:r>
      <w:proofErr w:type="spellEnd"/>
      <w:r>
        <w:t xml:space="preserve"> (TUG), la prueba de alcance funcional (</w:t>
      </w:r>
      <w:proofErr w:type="spellStart"/>
      <w:r>
        <w:t>Functional</w:t>
      </w:r>
      <w:proofErr w:type="spellEnd"/>
      <w:r>
        <w:t xml:space="preserve"> Reach Test) y la escala de Tinetti para la valoración de la marcha y el equilibrio. Estas herramientas permiten cuantificar el riesgo, establecer una línea base y valorar la evolución del paciente tras la intervención.</w:t>
      </w:r>
    </w:p>
    <w:p w14:paraId="3F03D64C" w14:textId="77777777" w:rsidR="001270DC" w:rsidRDefault="001270DC" w:rsidP="001270DC">
      <w:pPr>
        <w:jc w:val="both"/>
      </w:pPr>
      <w:r>
        <w:t xml:space="preserve">Además de las pruebas funcionales, resulta imprescindible una anamnesis detallada sobre caídas previas, el uso de ayudas técnicas, la medicación habitual y </w:t>
      </w:r>
      <w:r>
        <w:lastRenderedPageBreak/>
        <w:t>las condiciones del entorno domiciliario, con el fin de diseñar un plan de intervención individualizado y ajustado a las necesidades reales del paciente.</w:t>
      </w:r>
    </w:p>
    <w:p w14:paraId="1140ED11" w14:textId="77777777" w:rsidR="001270DC" w:rsidRDefault="001270DC" w:rsidP="001270DC">
      <w:pPr>
        <w:jc w:val="both"/>
      </w:pPr>
      <w:r>
        <w:t>Estrategias de intervención fisioterápica</w:t>
      </w:r>
    </w:p>
    <w:p w14:paraId="02D35549" w14:textId="77777777" w:rsidR="001270DC" w:rsidRDefault="001270DC" w:rsidP="001270DC">
      <w:pPr>
        <w:jc w:val="both"/>
      </w:pPr>
      <w:r>
        <w:t>La evidencia científica actual respalda de forma consistente el ejercicio terapéutico como la intervención más eficaz para la prevención de caídas en personas mayores. Los programas de entrenamiento de fuerza en miembros inferiores, especialmente los orientados a la musculatura extensora de rodilla y cadera, contribuyen a mejorar la capacidad funcional y reducir el riesgo de caída.</w:t>
      </w:r>
    </w:p>
    <w:p w14:paraId="007B762A" w14:textId="77777777" w:rsidR="001270DC" w:rsidRDefault="001270DC" w:rsidP="001270DC">
      <w:pPr>
        <w:jc w:val="both"/>
      </w:pPr>
      <w:r>
        <w:t xml:space="preserve">El entrenamiento del equilibrio, mediante ejercicios progresivos en superficies estables e inestables, disminución de la base de sustentación, ejercicios de doble tarea (motora y cognitiva simultánea) y reeducación de las reacciones de equilibrio, resulta igualmente esencial. Programas ampliamente validados, como el método </w:t>
      </w:r>
      <w:proofErr w:type="spellStart"/>
      <w:r>
        <w:t>Otago</w:t>
      </w:r>
      <w:proofErr w:type="spellEnd"/>
      <w:r>
        <w:t xml:space="preserve"> o los programas de </w:t>
      </w:r>
      <w:proofErr w:type="spellStart"/>
      <w:r>
        <w:t>Tai</w:t>
      </w:r>
      <w:proofErr w:type="spellEnd"/>
      <w:r>
        <w:t xml:space="preserve"> Chi adaptado, han demostrado reducir de forma significativa la incidencia de caídas en la población anciana.</w:t>
      </w:r>
    </w:p>
    <w:p w14:paraId="1B70D5EC" w14:textId="77777777" w:rsidR="001270DC" w:rsidRDefault="001270DC" w:rsidP="001270DC">
      <w:pPr>
        <w:jc w:val="both"/>
      </w:pPr>
      <w:r>
        <w:t>Asimismo, la reeducación de la marcha, el entrenamiento de la transferencia de posiciones (sedestación-bipedestación) y el entrenamiento específico en el manejo de ayudas técnicas (bastones, andadores) forman parte de los programas integrales de prevención dirigidos por el fisioterapeuta.</w:t>
      </w:r>
    </w:p>
    <w:p w14:paraId="52CB6CBC" w14:textId="77777777" w:rsidR="001270DC" w:rsidRDefault="001270DC" w:rsidP="001270DC">
      <w:pPr>
        <w:jc w:val="both"/>
      </w:pPr>
      <w:r>
        <w:t>Educación para la salud y coordinación multidisciplinar</w:t>
      </w:r>
    </w:p>
    <w:p w14:paraId="61174338" w14:textId="77777777" w:rsidR="001270DC" w:rsidRDefault="001270DC" w:rsidP="001270DC">
      <w:pPr>
        <w:jc w:val="both"/>
      </w:pPr>
      <w:r>
        <w:t>La labor del fisioterapeuta no se limita a la intervención física, sino que incluye también la educación del paciente y de sus cuidadores sobre estrategias de prevención de caídas, adaptación del entorno domiciliario, uso correcto de ayudas técnicas y calzado adecuado. Esta labor educativa resulta especialmente relevante para consolidar los efectos de la intervención a largo plazo.</w:t>
      </w:r>
    </w:p>
    <w:p w14:paraId="547AB879" w14:textId="77777777" w:rsidR="001270DC" w:rsidRDefault="001270DC" w:rsidP="001270DC">
      <w:pPr>
        <w:jc w:val="both"/>
      </w:pPr>
      <w:r>
        <w:t>Por otra parte, la prevención de caídas requiere de un abordaje multidisciplinar en el que el fisioterapeuta debe coordinarse con otros profesionales sanitarios (medicina geriátrica, enfermería, terapia ocupacional, farmacia) para abordar de forma integral los factores de riesgo, especialmente en pacientes polimedicados o con múltiples comorbilidades.</w:t>
      </w:r>
    </w:p>
    <w:p w14:paraId="0303E0D6" w14:textId="77777777" w:rsidR="001270DC" w:rsidRDefault="001270DC" w:rsidP="001270DC">
      <w:pPr>
        <w:jc w:val="both"/>
      </w:pPr>
      <w:r>
        <w:t>Conclusión</w:t>
      </w:r>
    </w:p>
    <w:p w14:paraId="7F7E67B0" w14:textId="46D53447" w:rsidR="001270DC" w:rsidRDefault="001270DC" w:rsidP="001270DC">
      <w:pPr>
        <w:jc w:val="both"/>
      </w:pPr>
      <w:r>
        <w:t xml:space="preserve">La prevención de caídas en personas mayores constituye un ámbito de actuación prioritario para el fisioterapeuta, dada la elevada prevalencia de este problema y su impacto en la calidad de vida y la autonomía del paciente. La valoración sistemática del riesgo mediante herramientas validadas, junto con el diseño de programas de ejercicio terapéutico centrados en la fuerza, el equilibrio y la marcha, ha demostrado ser eficaz para reducir la incidencia de caídas. La formación continua del fisioterapeuta en este ámbito, así como el trabajo coordinado con el resto del </w:t>
      </w:r>
      <w:r>
        <w:lastRenderedPageBreak/>
        <w:t>equipo multidisciplinar, resultan claves para ofrecer una atención de calidad a la población mayor.</w:t>
      </w:r>
    </w:p>
    <w:p w14:paraId="04725A24" w14:textId="77777777" w:rsidR="001270DC" w:rsidRDefault="001270DC" w:rsidP="001270DC">
      <w:pPr>
        <w:jc w:val="both"/>
      </w:pPr>
    </w:p>
    <w:p w14:paraId="3234679A" w14:textId="77777777" w:rsidR="001270DC" w:rsidRDefault="001270DC" w:rsidP="001270DC">
      <w:pPr>
        <w:jc w:val="both"/>
      </w:pPr>
    </w:p>
    <w:p w14:paraId="3EA1BF32" w14:textId="77777777" w:rsidR="001270DC" w:rsidRDefault="001270DC" w:rsidP="001270DC">
      <w:pPr>
        <w:jc w:val="both"/>
      </w:pPr>
    </w:p>
    <w:p w14:paraId="0CAB7C3F" w14:textId="77777777" w:rsidR="001270DC" w:rsidRDefault="001270DC" w:rsidP="001270DC">
      <w:pPr>
        <w:jc w:val="both"/>
      </w:pPr>
    </w:p>
    <w:p w14:paraId="5029495E" w14:textId="77777777" w:rsidR="001270DC" w:rsidRDefault="001270DC" w:rsidP="001270DC">
      <w:pPr>
        <w:jc w:val="both"/>
      </w:pPr>
    </w:p>
    <w:p w14:paraId="53F8F446" w14:textId="77777777" w:rsidR="001270DC" w:rsidRDefault="001270DC" w:rsidP="001270DC">
      <w:pPr>
        <w:jc w:val="both"/>
      </w:pPr>
    </w:p>
    <w:p w14:paraId="311A0C1A" w14:textId="77777777" w:rsidR="001270DC" w:rsidRDefault="001270DC" w:rsidP="001270DC">
      <w:pPr>
        <w:jc w:val="both"/>
      </w:pPr>
    </w:p>
    <w:p w14:paraId="24EE3E33" w14:textId="77777777" w:rsidR="001270DC" w:rsidRDefault="001270DC" w:rsidP="001270DC">
      <w:pPr>
        <w:jc w:val="both"/>
      </w:pPr>
    </w:p>
    <w:p w14:paraId="1D77C577" w14:textId="77777777" w:rsidR="001270DC" w:rsidRDefault="001270DC" w:rsidP="001270DC">
      <w:pPr>
        <w:jc w:val="both"/>
      </w:pPr>
    </w:p>
    <w:p w14:paraId="0B3CE026" w14:textId="77777777" w:rsidR="001270DC" w:rsidRDefault="001270DC" w:rsidP="001270DC">
      <w:pPr>
        <w:jc w:val="both"/>
      </w:pPr>
    </w:p>
    <w:p w14:paraId="1109E028" w14:textId="77777777" w:rsidR="001270DC" w:rsidRDefault="001270DC" w:rsidP="001270DC">
      <w:pPr>
        <w:jc w:val="both"/>
      </w:pPr>
    </w:p>
    <w:p w14:paraId="050B09E2" w14:textId="77777777" w:rsidR="001270DC" w:rsidRDefault="001270DC" w:rsidP="001270DC">
      <w:pPr>
        <w:jc w:val="both"/>
      </w:pPr>
    </w:p>
    <w:p w14:paraId="34CC157E" w14:textId="77777777" w:rsidR="001270DC" w:rsidRDefault="001270DC" w:rsidP="001270DC">
      <w:pPr>
        <w:jc w:val="both"/>
      </w:pPr>
    </w:p>
    <w:p w14:paraId="75FCC6C6" w14:textId="77777777" w:rsidR="001270DC" w:rsidRDefault="001270DC" w:rsidP="001270DC">
      <w:pPr>
        <w:jc w:val="both"/>
      </w:pPr>
    </w:p>
    <w:p w14:paraId="4910AF7F" w14:textId="77777777" w:rsidR="001270DC" w:rsidRDefault="001270DC" w:rsidP="001270DC">
      <w:pPr>
        <w:jc w:val="both"/>
      </w:pPr>
    </w:p>
    <w:p w14:paraId="731D199C" w14:textId="77777777" w:rsidR="001270DC" w:rsidRDefault="001270DC" w:rsidP="001270DC">
      <w:pPr>
        <w:jc w:val="both"/>
      </w:pPr>
    </w:p>
    <w:p w14:paraId="5DF39229" w14:textId="77777777" w:rsidR="001270DC" w:rsidRDefault="001270DC" w:rsidP="001270DC">
      <w:pPr>
        <w:jc w:val="both"/>
      </w:pPr>
    </w:p>
    <w:p w14:paraId="4A296AAE" w14:textId="77777777" w:rsidR="001270DC" w:rsidRDefault="001270DC" w:rsidP="001270DC">
      <w:pPr>
        <w:jc w:val="both"/>
      </w:pPr>
    </w:p>
    <w:p w14:paraId="2501620F" w14:textId="77777777" w:rsidR="001270DC" w:rsidRDefault="001270DC" w:rsidP="001270DC">
      <w:pPr>
        <w:jc w:val="both"/>
      </w:pPr>
    </w:p>
    <w:p w14:paraId="5A7E404F" w14:textId="77777777" w:rsidR="001270DC" w:rsidRDefault="001270DC" w:rsidP="001270DC">
      <w:pPr>
        <w:jc w:val="both"/>
      </w:pPr>
    </w:p>
    <w:p w14:paraId="22656F9B" w14:textId="77777777" w:rsidR="001270DC" w:rsidRDefault="001270DC" w:rsidP="001270DC">
      <w:pPr>
        <w:jc w:val="both"/>
      </w:pPr>
    </w:p>
    <w:p w14:paraId="035EC0CA" w14:textId="77777777" w:rsidR="001270DC" w:rsidRDefault="001270DC" w:rsidP="001270DC">
      <w:pPr>
        <w:jc w:val="both"/>
      </w:pPr>
    </w:p>
    <w:p w14:paraId="32741078" w14:textId="77777777" w:rsidR="001270DC" w:rsidRDefault="001270DC" w:rsidP="001270DC">
      <w:pPr>
        <w:jc w:val="both"/>
      </w:pPr>
    </w:p>
    <w:p w14:paraId="4216B094" w14:textId="77777777" w:rsidR="001270DC" w:rsidRDefault="001270DC" w:rsidP="001270DC">
      <w:pPr>
        <w:jc w:val="both"/>
      </w:pPr>
    </w:p>
    <w:p w14:paraId="1EBE9A70" w14:textId="77777777" w:rsidR="001270DC" w:rsidRDefault="001270DC" w:rsidP="001270DC">
      <w:pPr>
        <w:jc w:val="both"/>
      </w:pPr>
    </w:p>
    <w:p w14:paraId="19D16D2B" w14:textId="77777777" w:rsidR="001270DC" w:rsidRDefault="001270DC" w:rsidP="001270DC">
      <w:pPr>
        <w:jc w:val="both"/>
      </w:pPr>
    </w:p>
    <w:p w14:paraId="2471BDCA" w14:textId="614DD6CB" w:rsidR="001270DC" w:rsidRPr="001270DC" w:rsidRDefault="001270DC" w:rsidP="001270DC">
      <w:pPr>
        <w:jc w:val="both"/>
        <w:rPr>
          <w:b/>
          <w:bCs/>
        </w:rPr>
      </w:pPr>
      <w:r w:rsidRPr="001270DC">
        <w:rPr>
          <w:b/>
          <w:bCs/>
        </w:rPr>
        <w:lastRenderedPageBreak/>
        <w:t>Salud mental de los profesionales sociosanitarios: Prevención del síndrome de burnout y estrategias de autocuidado en el entorno asistencial</w:t>
      </w:r>
    </w:p>
    <w:p w14:paraId="3A8AB33E" w14:textId="77777777" w:rsidR="001270DC" w:rsidRDefault="001270DC" w:rsidP="001270DC">
      <w:pPr>
        <w:jc w:val="both"/>
      </w:pPr>
      <w:r>
        <w:t>Introducción</w:t>
      </w:r>
    </w:p>
    <w:p w14:paraId="760B2896" w14:textId="77777777" w:rsidR="001270DC" w:rsidRDefault="001270DC" w:rsidP="001270DC">
      <w:pPr>
        <w:jc w:val="both"/>
      </w:pPr>
      <w:r>
        <w:t>Los profesionales que desempeñan su labor en el ámbito sociosanitario —personal de enfermería, fisioterapeutas, terapeutas ocupacionales, pedagogos, celadores, técnicos y otros perfiles asistenciales— están expuestos de forma continuada a situaciones de elevada carga emocional: el contacto directo con el sufrimiento, la enfermedad, la dependencia o la muerte, unido a la presión asistencial y organizativa, convierte a este colectivo en un grupo especialmente vulnerable al desarrollo de problemas de salud mental relacionados con el trabajo.</w:t>
      </w:r>
    </w:p>
    <w:p w14:paraId="2521053E" w14:textId="77777777" w:rsidR="001270DC" w:rsidRDefault="001270DC" w:rsidP="001270DC">
      <w:pPr>
        <w:jc w:val="both"/>
      </w:pPr>
      <w:r>
        <w:t>Este trabajo tiene como objetivo analizar el concepto de síndrome de burnout o desgaste profesional, sus causas y manifestaciones, así como las principales estrategias de prevención y autocuidado aplicables a cualquier categoría profesional del ámbito sociosanitario.</w:t>
      </w:r>
    </w:p>
    <w:p w14:paraId="7ED2F403" w14:textId="77777777" w:rsidR="001270DC" w:rsidRDefault="001270DC" w:rsidP="001270DC">
      <w:pPr>
        <w:jc w:val="both"/>
      </w:pPr>
      <w:r>
        <w:t>El síndrome de burnout: concepto y manifestaciones</w:t>
      </w:r>
    </w:p>
    <w:p w14:paraId="7DE804C8" w14:textId="77777777" w:rsidR="001270DC" w:rsidRDefault="001270DC" w:rsidP="001270DC">
      <w:pPr>
        <w:jc w:val="both"/>
      </w:pPr>
      <w:r>
        <w:t>El síndrome de burnout se define como una respuesta al estrés laboral crónico, caracterizada por tres dimensiones principales: el agotamiento emocional (sensación de no poder dar más de sí mismo desde el punto de vista emocional), la despersonalización (actitudes de distanciamiento, cinismo o frialdad hacia las personas atendidas) y la baja realización personal (sensación de ineficacia y falta de logro en el desempeño profesional).</w:t>
      </w:r>
    </w:p>
    <w:p w14:paraId="490C69DC" w14:textId="77777777" w:rsidR="001270DC" w:rsidRDefault="001270DC" w:rsidP="001270DC">
      <w:pPr>
        <w:jc w:val="both"/>
      </w:pPr>
      <w:r>
        <w:t>Este síndrome no distingue entre categorías profesionales: afecta tanto a personal facultativo como a personal técnico, de enfermería o de apoyo, y puede manifestarse mediante síntomas físicos (cansancio, cefaleas, alteraciones del sueño), emocionales (irritabilidad, ansiedad, tristeza) y conductuales (absentismo, aislamiento social, disminución del rendimiento).</w:t>
      </w:r>
    </w:p>
    <w:p w14:paraId="7C460AD7" w14:textId="77777777" w:rsidR="001270DC" w:rsidRDefault="001270DC" w:rsidP="001270DC">
      <w:pPr>
        <w:jc w:val="both"/>
      </w:pPr>
      <w:r>
        <w:t>Factores de riesgo comunes a todas las categorías profesionales</w:t>
      </w:r>
    </w:p>
    <w:p w14:paraId="261AC5DB" w14:textId="77777777" w:rsidR="001270DC" w:rsidRDefault="001270DC" w:rsidP="001270DC">
      <w:pPr>
        <w:jc w:val="both"/>
      </w:pPr>
      <w:r>
        <w:t>Entre los principales factores de riesgo se encuentran la sobrecarga asistencial, los turnos rotatorios y nocturnos, la falta de reconocimiento profesional, el contacto continuado con el sufrimiento ajeno, los conflictos interpersonales en el equipo de trabajo y la escasa participación en la toma de decisiones organizativas. Estos factores son transversales a todas las profesiones sociosanitarias, con independencia de las funciones específicas que desempeñe cada categoría.</w:t>
      </w:r>
    </w:p>
    <w:p w14:paraId="6C251DD3" w14:textId="77777777" w:rsidR="001270DC" w:rsidRDefault="001270DC" w:rsidP="001270DC">
      <w:pPr>
        <w:jc w:val="both"/>
      </w:pPr>
      <w:r>
        <w:t xml:space="preserve">Asimismo, determinadas situaciones especialmente sensibles, como la atención a pacientes en situación terminal, el trabajo con personas en situación de dependencia severa o el contacto frecuente con situaciones de crisis, incrementan </w:t>
      </w:r>
      <w:r>
        <w:lastRenderedPageBreak/>
        <w:t>el riesgo de desgaste emocional en cualquier profesional, independientemente de su categoría.</w:t>
      </w:r>
    </w:p>
    <w:p w14:paraId="66F61B7D" w14:textId="77777777" w:rsidR="001270DC" w:rsidRDefault="001270DC" w:rsidP="001270DC">
      <w:pPr>
        <w:jc w:val="both"/>
      </w:pPr>
      <w:r>
        <w:t>Estrategias de prevención y autocuidado</w:t>
      </w:r>
    </w:p>
    <w:p w14:paraId="0A8983B9" w14:textId="77777777" w:rsidR="001270DC" w:rsidRDefault="001270DC" w:rsidP="001270DC">
      <w:pPr>
        <w:jc w:val="both"/>
      </w:pPr>
      <w:r>
        <w:t>La prevención del burnout requiere de un abordaje tanto individual como organizativo. Desde el punto de vista individual, resultan especialmente útiles las técnicas de gestión del estrés (respiración diafragmática, relajación progresiva, mindfulness), el establecimiento de límites claros entre la vida laboral y personal, el fomento de hábitos de vida saludables (ejercicio físico regular, descanso adecuado, alimentación equilibrada) y la búsqueda activa de apoyo social, tanto dentro como fuera del entorno laboral.</w:t>
      </w:r>
    </w:p>
    <w:p w14:paraId="588F069B" w14:textId="77777777" w:rsidR="001270DC" w:rsidRDefault="001270DC" w:rsidP="001270DC">
      <w:pPr>
        <w:jc w:val="both"/>
      </w:pPr>
      <w:r>
        <w:t xml:space="preserve">Desde el punto de vista organizativo, es fundamental promover una cultura de trabajo en equipo, fomentar espacios de comunicación y apoyo entre compañeros (grupos de apoyo emocional, sesiones de </w:t>
      </w:r>
      <w:proofErr w:type="spellStart"/>
      <w:r>
        <w:t>debriefing</w:t>
      </w:r>
      <w:proofErr w:type="spellEnd"/>
      <w:r>
        <w:t xml:space="preserve"> tras situaciones especialmente difíciles), garantizar una carga de trabajo razonable y facilitar el acceso a recursos de apoyo psicológico cuando sea necesario.</w:t>
      </w:r>
    </w:p>
    <w:p w14:paraId="01FD3D35" w14:textId="77777777" w:rsidR="001270DC" w:rsidRDefault="001270DC" w:rsidP="001270DC">
      <w:pPr>
        <w:jc w:val="both"/>
      </w:pPr>
      <w:r>
        <w:t>La formación continua en habilidades de afrontamiento emocional, comunicación y resiliencia debe formar parte de la capacitación de todos los profesionales del ámbito sociosanitario, con independencia de su categoría profesional, ya que contribuye no solo al bienestar del propio trabajador, sino también a la calidad de la atención prestada a las personas usuarias.</w:t>
      </w:r>
    </w:p>
    <w:p w14:paraId="6B21C602" w14:textId="77777777" w:rsidR="001270DC" w:rsidRDefault="001270DC" w:rsidP="001270DC">
      <w:pPr>
        <w:jc w:val="both"/>
      </w:pPr>
      <w:r>
        <w:t>Conclusión</w:t>
      </w:r>
    </w:p>
    <w:p w14:paraId="01FCADA2" w14:textId="09B63DEF" w:rsidR="001270DC" w:rsidRDefault="001270DC" w:rsidP="001270DC">
      <w:pPr>
        <w:jc w:val="both"/>
      </w:pPr>
      <w:r>
        <w:t>La salud mental de los profesionales sociosanitarios constituye un pilar esencial para la sostenibilidad y la calidad del sistema asistencial. El síndrome de burnout, lejos de ser un problema individual, refleja en gran medida las condiciones organizativas del trabajo, por lo que su prevención requiere de un compromiso compartido entre instituciones y profesionales. Invertir en formación, autocuidado y apoyo mutuo entre compañeros de cualquier categoría profesional resulta fundamental para preservar tanto el bienestar del trabajador como la calidad de la atención a las personas.</w:t>
      </w:r>
    </w:p>
    <w:p w14:paraId="02066BF3" w14:textId="77777777" w:rsidR="001270DC" w:rsidRDefault="001270DC" w:rsidP="001270DC">
      <w:pPr>
        <w:jc w:val="both"/>
      </w:pPr>
    </w:p>
    <w:p w14:paraId="6FE24394" w14:textId="77777777" w:rsidR="001270DC" w:rsidRDefault="001270DC" w:rsidP="001270DC">
      <w:pPr>
        <w:jc w:val="both"/>
      </w:pPr>
    </w:p>
    <w:p w14:paraId="0D807567" w14:textId="77777777" w:rsidR="001270DC" w:rsidRDefault="001270DC" w:rsidP="001270DC">
      <w:pPr>
        <w:jc w:val="both"/>
      </w:pPr>
    </w:p>
    <w:p w14:paraId="5E1D6970" w14:textId="77777777" w:rsidR="001270DC" w:rsidRDefault="001270DC" w:rsidP="001270DC">
      <w:pPr>
        <w:jc w:val="both"/>
      </w:pPr>
    </w:p>
    <w:p w14:paraId="4F8A20D3" w14:textId="77777777" w:rsidR="001270DC" w:rsidRDefault="001270DC" w:rsidP="001270DC">
      <w:pPr>
        <w:jc w:val="both"/>
      </w:pPr>
    </w:p>
    <w:p w14:paraId="61050D20" w14:textId="77777777" w:rsidR="001270DC" w:rsidRDefault="001270DC" w:rsidP="001270DC">
      <w:pPr>
        <w:jc w:val="both"/>
      </w:pPr>
    </w:p>
    <w:p w14:paraId="2DA4BA3A" w14:textId="2D7CE469" w:rsidR="001270DC" w:rsidRPr="001270DC" w:rsidRDefault="001270DC" w:rsidP="001270DC">
      <w:pPr>
        <w:jc w:val="both"/>
        <w:rPr>
          <w:b/>
          <w:bCs/>
        </w:rPr>
      </w:pPr>
      <w:r w:rsidRPr="001270DC">
        <w:rPr>
          <w:b/>
          <w:bCs/>
        </w:rPr>
        <w:lastRenderedPageBreak/>
        <w:t>Prevención de riesgos laborales en el entorno sociosanitario: Ergonomía, agentes biológicos y organización del trabajo: una responsabilidad compartida por todas las categorías profesionales</w:t>
      </w:r>
    </w:p>
    <w:p w14:paraId="23890EFA" w14:textId="77777777" w:rsidR="001270DC" w:rsidRDefault="001270DC" w:rsidP="001270DC">
      <w:pPr>
        <w:jc w:val="both"/>
      </w:pPr>
      <w:r>
        <w:t>Introducción</w:t>
      </w:r>
    </w:p>
    <w:p w14:paraId="5C10405F" w14:textId="77777777" w:rsidR="001270DC" w:rsidRDefault="001270DC" w:rsidP="001270DC">
      <w:pPr>
        <w:jc w:val="both"/>
      </w:pPr>
      <w:r>
        <w:t>El entorno sociosanitario presenta una gran diversidad de riesgos laborales que afectan de forma transversal a todas las categorías profesionales que en él desarrollan su actividad: personal de enfermería, fisioterapeutas, terapeutas ocupacionales, pedagogos, celadores y personal técnico, entre otros. La prevención de riesgos laborales (PRL) constituye, por tanto, una materia de conocimiento obligado para cualquier profesional de este ámbito, con independencia de sus funciones específicas.</w:t>
      </w:r>
    </w:p>
    <w:p w14:paraId="76825526" w14:textId="77777777" w:rsidR="001270DC" w:rsidRDefault="001270DC" w:rsidP="001270DC">
      <w:pPr>
        <w:jc w:val="both"/>
      </w:pPr>
      <w:r>
        <w:t>Este trabajo pretende ofrecer una visión general de los principales riesgos laborales presentes en el entorno sociosanitario y de las medidas preventivas aplicables de forma transversal a todas las categorías profesionales.</w:t>
      </w:r>
    </w:p>
    <w:p w14:paraId="01098E71" w14:textId="77777777" w:rsidR="001270DC" w:rsidRDefault="001270DC" w:rsidP="001270DC">
      <w:pPr>
        <w:jc w:val="both"/>
      </w:pPr>
      <w:r>
        <w:t>Riesgos ergonómicos</w:t>
      </w:r>
    </w:p>
    <w:p w14:paraId="66AA2D6F" w14:textId="77777777" w:rsidR="001270DC" w:rsidRDefault="001270DC" w:rsidP="001270DC">
      <w:pPr>
        <w:jc w:val="both"/>
      </w:pPr>
      <w:r>
        <w:t>La movilización de pacientes o usuarios, la adopción de posturas forzadas y la manipulación manual de cargas constituyen una de las principales causas de lesiones musculoesqueléticas en el ámbito sociosanitario, afectando tanto a personal de enfermería y celadores como a fisioterapeutas y terapeutas ocupacionales. La correcta formación en técnicas de movilización, el uso de ayudas mecánicas (grúas, sábanas deslizantes, cinturones ergonómicos) y la organización del trabajo en equipo para las movilizaciones más complejas son medidas preventivas esenciales aplicables a todo el personal implicado.</w:t>
      </w:r>
    </w:p>
    <w:p w14:paraId="299DF7DC" w14:textId="77777777" w:rsidR="001270DC" w:rsidRDefault="001270DC" w:rsidP="001270DC">
      <w:pPr>
        <w:jc w:val="both"/>
      </w:pPr>
      <w:r>
        <w:t xml:space="preserve">Asimismo, el mantenimiento de posturas </w:t>
      </w:r>
      <w:proofErr w:type="gramStart"/>
      <w:r>
        <w:t>prolongadas,</w:t>
      </w:r>
      <w:proofErr w:type="gramEnd"/>
      <w:r>
        <w:t xml:space="preserve"> ya sea en bipedestación (celadores, fisioterapeutas) o en sedestación (pedagogos, personal administrativo), requiere de pausas activas, ejercicios de estiramiento y una adecuada organización de los espacios de trabajo para minimizar el riesgo de trastornos musculoesqueléticos.</w:t>
      </w:r>
    </w:p>
    <w:p w14:paraId="2C3A6D84" w14:textId="77777777" w:rsidR="001270DC" w:rsidRDefault="001270DC" w:rsidP="001270DC">
      <w:pPr>
        <w:jc w:val="both"/>
      </w:pPr>
      <w:r>
        <w:t>Riesgos biológicos</w:t>
      </w:r>
    </w:p>
    <w:p w14:paraId="58883C70" w14:textId="77777777" w:rsidR="001270DC" w:rsidRDefault="001270DC" w:rsidP="001270DC">
      <w:pPr>
        <w:jc w:val="both"/>
      </w:pPr>
      <w:r>
        <w:t>La exposición a agentes biológicos (virus, bacterias, hongos) es un riesgo inherente a la actividad sociosanitaria y afecta a todo el personal que tiene contacto directo o indirecto con pacientes, fluidos corporales o material contaminado. Las medidas de prevención incluyen la correcta higiene de manos, el uso adecuado de equipos de protección individual (guantes, mascarillas, batas), el cumplimiento de las precauciones estándar y de aislamiento, y la vacunación recomendada para el personal sociosanitario (hepatitis B, gripe, entre otras).</w:t>
      </w:r>
    </w:p>
    <w:p w14:paraId="7D838C92" w14:textId="77777777" w:rsidR="001270DC" w:rsidRDefault="001270DC" w:rsidP="001270DC">
      <w:pPr>
        <w:jc w:val="both"/>
      </w:pPr>
      <w:r>
        <w:lastRenderedPageBreak/>
        <w:t>La formación en bioseguridad debe ser común a todas las categorías profesionales, adaptando los contenidos específicos según el nivel de exposición y las tareas concretas de cada puesto de trabajo.</w:t>
      </w:r>
    </w:p>
    <w:p w14:paraId="3AB4AEDB" w14:textId="77777777" w:rsidR="001270DC" w:rsidRDefault="001270DC" w:rsidP="001270DC">
      <w:pPr>
        <w:jc w:val="both"/>
      </w:pPr>
      <w:r>
        <w:t>Riesgos psicosociales y organización del trabajo</w:t>
      </w:r>
    </w:p>
    <w:p w14:paraId="40A4DE1A" w14:textId="77777777" w:rsidR="001270DC" w:rsidRDefault="001270DC" w:rsidP="001270DC">
      <w:pPr>
        <w:jc w:val="both"/>
      </w:pPr>
      <w:r>
        <w:t>Los riesgos psicosociales, como la sobrecarga de trabajo, los turnos rotatorios, la falta de autonomía o los conflictos interpersonales, afectan igualmente a todas las categorías profesionales del ámbito sociosanitario, tal y como se ha analizado en el contexto de la salud mental laboral. La correcta organización de los turnos, la definición clara de funciones y responsabilidades, y el fomento de canales de comunicación eficaces contribuyen a reducir este tipo de riesgos.</w:t>
      </w:r>
    </w:p>
    <w:p w14:paraId="0FE95D6C" w14:textId="77777777" w:rsidR="001270DC" w:rsidRDefault="001270DC" w:rsidP="001270DC">
      <w:pPr>
        <w:jc w:val="both"/>
      </w:pPr>
      <w:r>
        <w:t>Asimismo, los riesgos derivados de la violencia externa (agresiones verbales o físicas por parte de pacientes o familiares) constituyen una preocupación creciente y transversal, requiriendo protocolos específicos de actuación, formación en manejo de situaciones conflictivas y medidas de seguridad física en las instalaciones.</w:t>
      </w:r>
    </w:p>
    <w:p w14:paraId="06B1A0C6" w14:textId="77777777" w:rsidR="001270DC" w:rsidRDefault="001270DC" w:rsidP="001270DC">
      <w:pPr>
        <w:jc w:val="both"/>
      </w:pPr>
      <w:r>
        <w:t>Conclusión</w:t>
      </w:r>
    </w:p>
    <w:p w14:paraId="2BCC1EE4" w14:textId="677189AB" w:rsidR="001270DC" w:rsidRDefault="001270DC" w:rsidP="001270DC">
      <w:pPr>
        <w:jc w:val="both"/>
      </w:pPr>
      <w:r>
        <w:t>La prevención de riesgos laborales en el entorno sociosanitario es una responsabilidad compartida por todas las categorías profesionales, ya que los riesgos ergonómicos, biológicos y psicosociales afectan de forma transversal a enfermería, fisioterapia, terapia ocupacional, pedagogía, celadores y demás perfiles asistenciales. La formación continua en esta materia, adaptada a las particularidades de cada puesto de trabajo, resulta indispensable para garantizar la seguridad y la salud de todos los profesionales, así como la calidad de la atención prestada a las personas usuarias.</w:t>
      </w:r>
    </w:p>
    <w:p w14:paraId="14EEB08D" w14:textId="77777777" w:rsidR="001270DC" w:rsidRDefault="001270DC" w:rsidP="001270DC">
      <w:pPr>
        <w:jc w:val="both"/>
      </w:pPr>
    </w:p>
    <w:p w14:paraId="74F1054C" w14:textId="77777777" w:rsidR="001270DC" w:rsidRDefault="001270DC" w:rsidP="001270DC">
      <w:pPr>
        <w:jc w:val="both"/>
      </w:pPr>
    </w:p>
    <w:p w14:paraId="0DEFE997" w14:textId="77777777" w:rsidR="001270DC" w:rsidRDefault="001270DC" w:rsidP="001270DC">
      <w:pPr>
        <w:jc w:val="both"/>
      </w:pPr>
    </w:p>
    <w:p w14:paraId="1D0C2094" w14:textId="77777777" w:rsidR="001270DC" w:rsidRDefault="001270DC" w:rsidP="001270DC">
      <w:pPr>
        <w:jc w:val="both"/>
      </w:pPr>
    </w:p>
    <w:p w14:paraId="4946B6EC" w14:textId="77777777" w:rsidR="001270DC" w:rsidRDefault="001270DC" w:rsidP="001270DC">
      <w:pPr>
        <w:jc w:val="both"/>
      </w:pPr>
    </w:p>
    <w:p w14:paraId="2DB6176B" w14:textId="77777777" w:rsidR="001270DC" w:rsidRDefault="001270DC" w:rsidP="001270DC">
      <w:pPr>
        <w:jc w:val="both"/>
      </w:pPr>
    </w:p>
    <w:p w14:paraId="358AB5D0" w14:textId="77777777" w:rsidR="001270DC" w:rsidRDefault="001270DC" w:rsidP="001270DC">
      <w:pPr>
        <w:jc w:val="both"/>
      </w:pPr>
    </w:p>
    <w:p w14:paraId="7F8F2D04" w14:textId="77777777" w:rsidR="001270DC" w:rsidRDefault="001270DC" w:rsidP="001270DC">
      <w:pPr>
        <w:jc w:val="both"/>
      </w:pPr>
    </w:p>
    <w:p w14:paraId="63FC96EE" w14:textId="77777777" w:rsidR="001270DC" w:rsidRDefault="001270DC" w:rsidP="001270DC">
      <w:pPr>
        <w:jc w:val="both"/>
      </w:pPr>
    </w:p>
    <w:p w14:paraId="3649C2DE" w14:textId="77777777" w:rsidR="001270DC" w:rsidRDefault="001270DC" w:rsidP="001270DC">
      <w:pPr>
        <w:jc w:val="both"/>
      </w:pPr>
    </w:p>
    <w:p w14:paraId="27906AF7" w14:textId="079AB7B7" w:rsidR="001270DC" w:rsidRPr="001270DC" w:rsidRDefault="001270DC" w:rsidP="001270DC">
      <w:pPr>
        <w:jc w:val="both"/>
        <w:rPr>
          <w:b/>
          <w:bCs/>
        </w:rPr>
      </w:pPr>
      <w:r w:rsidRPr="001270DC">
        <w:rPr>
          <w:b/>
          <w:bCs/>
        </w:rPr>
        <w:lastRenderedPageBreak/>
        <w:t>Comunicación efectiva y trabajo en equipo interdisciplinar: Claves para una atención sociosanitaria coordinada y de calidad</w:t>
      </w:r>
    </w:p>
    <w:p w14:paraId="6A64597F" w14:textId="77777777" w:rsidR="001270DC" w:rsidRDefault="001270DC" w:rsidP="001270DC">
      <w:pPr>
        <w:jc w:val="both"/>
      </w:pPr>
      <w:r>
        <w:t>Introducción</w:t>
      </w:r>
    </w:p>
    <w:p w14:paraId="26CA6030" w14:textId="77777777" w:rsidR="001270DC" w:rsidRDefault="001270DC" w:rsidP="001270DC">
      <w:pPr>
        <w:jc w:val="both"/>
      </w:pPr>
      <w:r>
        <w:t>La atención sociosanitaria actual se caracteriza por la intervención de múltiples profesionales de distintas categorías —enfermería, fisioterapia, terapia ocupacional, pedagogía, medicina, trabajo social, celadores, entre otros— que deben coordinarse para ofrecer una atención integral y de calidad a la persona usuaria. La comunicación efectiva entre estos profesionales constituye uno de los pilares fundamentales para el éxito de dicha coordinación.</w:t>
      </w:r>
    </w:p>
    <w:p w14:paraId="3CD8DF5D" w14:textId="77777777" w:rsidR="001270DC" w:rsidRDefault="001270DC" w:rsidP="001270DC">
      <w:pPr>
        <w:jc w:val="both"/>
      </w:pPr>
      <w:r>
        <w:t>El objetivo de este trabajo es analizar los principios básicos de la comunicación efectiva y del trabajo en equipo interdisciplinar, así como su impacto en la seguridad y la calidad de la atención, con independencia de la categoría profesional de cada uno de los miembros del equipo.</w:t>
      </w:r>
    </w:p>
    <w:p w14:paraId="66FDC907" w14:textId="77777777" w:rsidR="001270DC" w:rsidRDefault="001270DC" w:rsidP="001270DC">
      <w:pPr>
        <w:jc w:val="both"/>
      </w:pPr>
      <w:r>
        <w:t>La comunicación como herramienta de seguridad asistencial</w:t>
      </w:r>
    </w:p>
    <w:p w14:paraId="3115EE01" w14:textId="77777777" w:rsidR="001270DC" w:rsidRDefault="001270DC" w:rsidP="001270DC">
      <w:pPr>
        <w:jc w:val="both"/>
      </w:pPr>
      <w:r>
        <w:t>Numerosos estudios sobre seguridad del paciente identifican los fallos de comunicación entre profesionales como una de las principales causas de eventos adversos evitables en el ámbito sociosanitario. Errores en la transmisión de información durante los cambios de turno, en los traslados de pacientes entre servicios o en la coordinación entre distintos profesionales pueden derivar en consecuencias graves para la persona atendida.</w:t>
      </w:r>
    </w:p>
    <w:p w14:paraId="31587BC0" w14:textId="77777777" w:rsidR="001270DC" w:rsidRDefault="001270DC" w:rsidP="001270DC">
      <w:pPr>
        <w:jc w:val="both"/>
      </w:pPr>
      <w:r>
        <w:t>Herramientas estructuradas de comunicación, como el método SBAR (Situación, Antecedentes, Evaluación y Recomendación), facilitan la transmisión clara, concisa y ordenada de la información relevante entre profesionales, con independencia de su categoría, reduciendo el riesgo de omisiones o malentendidos.</w:t>
      </w:r>
    </w:p>
    <w:p w14:paraId="2A9030FE" w14:textId="77777777" w:rsidR="001270DC" w:rsidRDefault="001270DC" w:rsidP="001270DC">
      <w:pPr>
        <w:jc w:val="both"/>
      </w:pPr>
      <w:r>
        <w:t>Principios del trabajo en equipo interdisciplinar</w:t>
      </w:r>
    </w:p>
    <w:p w14:paraId="78B45B9C" w14:textId="77777777" w:rsidR="001270DC" w:rsidRDefault="001270DC" w:rsidP="001270DC">
      <w:pPr>
        <w:jc w:val="both"/>
      </w:pPr>
      <w:r>
        <w:t>El trabajo en equipo interdisciplinar se basa en el reconocimiento y respeto mutuo de las competencias de cada profesional, evitando tanto la invasión de funciones como la fragmentación de la atención. Cada categoría profesional aporta una perspectiva y unos conocimientos específicos —el fisioterapeuta en la recuperación funcional, el terapeuta ocupacional en la autonomía para las actividades de la vida diaria, el pedagogo en el desarrollo educativo, la enfermería en el cuidado integral, el celador en el apoyo logístico y de movilización— que deben integrarse de forma coordinada en torno a un objetivo común centrado en la persona atendida.</w:t>
      </w:r>
    </w:p>
    <w:p w14:paraId="3A2B599F" w14:textId="77777777" w:rsidR="001270DC" w:rsidRDefault="001270DC" w:rsidP="001270DC">
      <w:pPr>
        <w:jc w:val="both"/>
      </w:pPr>
      <w:r>
        <w:t xml:space="preserve">La celebración de reuniones interdisciplinares periódicas, la elaboración conjunta de planes de intervención y la existencia de canales de comunicación fluidos </w:t>
      </w:r>
      <w:r>
        <w:lastRenderedPageBreak/>
        <w:t>(informes compartidos, sistemas de información integrados) favorecen esta coordinación y evitan la duplicidad o la contradicción en las intervenciones de los distintos profesionales.</w:t>
      </w:r>
    </w:p>
    <w:p w14:paraId="2C19FC9C" w14:textId="77777777" w:rsidR="001270DC" w:rsidRDefault="001270DC" w:rsidP="001270DC">
      <w:pPr>
        <w:jc w:val="both"/>
      </w:pPr>
      <w:r>
        <w:t>Habilidades de comunicación aplicables a todas las categorías profesionales</w:t>
      </w:r>
    </w:p>
    <w:p w14:paraId="7BFCA9F6" w14:textId="77777777" w:rsidR="001270DC" w:rsidRDefault="001270DC" w:rsidP="001270DC">
      <w:pPr>
        <w:jc w:val="both"/>
      </w:pPr>
      <w:r>
        <w:t xml:space="preserve">Con independencia de la categoría profesional, resultan fundamentales habilidades como la escucha activa, la empatía, </w:t>
      </w:r>
      <w:proofErr w:type="gramStart"/>
      <w:r>
        <w:t>la asertividad</w:t>
      </w:r>
      <w:proofErr w:type="gramEnd"/>
      <w:r>
        <w:t xml:space="preserve"> y la capacidad de dar y recibir retroalimentación de forma constructiva. Estas habilidades no solo mejoran la comunicación entre profesionales, sino también la relación con la persona usuaria y sus familiares, contribuyendo a una atención más humanizada y de mayor calidad.</w:t>
      </w:r>
    </w:p>
    <w:p w14:paraId="27113289" w14:textId="77777777" w:rsidR="001270DC" w:rsidRDefault="001270DC" w:rsidP="001270DC">
      <w:pPr>
        <w:jc w:val="both"/>
      </w:pPr>
      <w:r>
        <w:t>La formación continua en habilidades de comunicación y trabajo en equipo debe formar parte, por tanto, de la capacitación de cualquier profesional del ámbito sociosanitario, independientemente de sus funciones específicas.</w:t>
      </w:r>
    </w:p>
    <w:p w14:paraId="59CC8876" w14:textId="77777777" w:rsidR="001270DC" w:rsidRDefault="001270DC" w:rsidP="001270DC">
      <w:pPr>
        <w:jc w:val="both"/>
      </w:pPr>
      <w:r>
        <w:t>Conclusión</w:t>
      </w:r>
    </w:p>
    <w:p w14:paraId="215034EF" w14:textId="78BA2CC2" w:rsidR="001270DC" w:rsidRDefault="001270DC" w:rsidP="001270DC">
      <w:pPr>
        <w:jc w:val="both"/>
      </w:pPr>
      <w:r>
        <w:t>La comunicación efectiva y el trabajo en equipo interdisciplinar constituyen elementos clave para garantizar la seguridad y la calidad de la atención sociosanitaria. Todas las categorías profesionales, desde la enfermería hasta los celadores, pasando por la fisioterapia, la terapia ocupacional o la pedagogía, deben desarrollar y mantener actualizadas estas competencias, ya que de ellas depende, en gran medida, el éxito de una atención centrada verdaderamente en la persona.</w:t>
      </w:r>
    </w:p>
    <w:p w14:paraId="4A6A8805" w14:textId="77777777" w:rsidR="001270DC" w:rsidRDefault="001270DC" w:rsidP="001270DC">
      <w:pPr>
        <w:jc w:val="both"/>
      </w:pPr>
    </w:p>
    <w:p w14:paraId="03125697" w14:textId="77777777" w:rsidR="001270DC" w:rsidRDefault="001270DC" w:rsidP="001270DC">
      <w:pPr>
        <w:jc w:val="both"/>
      </w:pPr>
    </w:p>
    <w:p w14:paraId="53364DF3" w14:textId="77777777" w:rsidR="001270DC" w:rsidRDefault="001270DC" w:rsidP="001270DC">
      <w:pPr>
        <w:jc w:val="both"/>
      </w:pPr>
    </w:p>
    <w:p w14:paraId="2A48880E" w14:textId="77777777" w:rsidR="001270DC" w:rsidRDefault="001270DC" w:rsidP="001270DC">
      <w:pPr>
        <w:jc w:val="both"/>
      </w:pPr>
    </w:p>
    <w:p w14:paraId="5F01C67A" w14:textId="77777777" w:rsidR="001270DC" w:rsidRDefault="001270DC" w:rsidP="001270DC">
      <w:pPr>
        <w:jc w:val="both"/>
      </w:pPr>
    </w:p>
    <w:p w14:paraId="35824C42" w14:textId="77777777" w:rsidR="001270DC" w:rsidRDefault="001270DC" w:rsidP="001270DC">
      <w:pPr>
        <w:jc w:val="both"/>
      </w:pPr>
    </w:p>
    <w:p w14:paraId="3A42CB7B" w14:textId="77777777" w:rsidR="001270DC" w:rsidRDefault="001270DC" w:rsidP="001270DC">
      <w:pPr>
        <w:jc w:val="both"/>
      </w:pPr>
    </w:p>
    <w:p w14:paraId="1B9B8715" w14:textId="77777777" w:rsidR="001270DC" w:rsidRDefault="001270DC" w:rsidP="001270DC">
      <w:pPr>
        <w:jc w:val="both"/>
      </w:pPr>
    </w:p>
    <w:p w14:paraId="03046F28" w14:textId="77777777" w:rsidR="001270DC" w:rsidRDefault="001270DC" w:rsidP="001270DC">
      <w:pPr>
        <w:jc w:val="both"/>
      </w:pPr>
    </w:p>
    <w:p w14:paraId="2D026BC8" w14:textId="77777777" w:rsidR="001270DC" w:rsidRDefault="001270DC" w:rsidP="001270DC">
      <w:pPr>
        <w:jc w:val="both"/>
      </w:pPr>
    </w:p>
    <w:p w14:paraId="4755229D" w14:textId="77777777" w:rsidR="001270DC" w:rsidRDefault="001270DC" w:rsidP="001270DC">
      <w:pPr>
        <w:jc w:val="both"/>
      </w:pPr>
    </w:p>
    <w:p w14:paraId="18128F7D" w14:textId="77777777" w:rsidR="001270DC" w:rsidRDefault="001270DC" w:rsidP="001270DC">
      <w:pPr>
        <w:jc w:val="both"/>
      </w:pPr>
    </w:p>
    <w:p w14:paraId="09DDE5A3" w14:textId="2DEA3D30" w:rsidR="001270DC" w:rsidRPr="001270DC" w:rsidRDefault="001270DC" w:rsidP="001270DC">
      <w:pPr>
        <w:jc w:val="both"/>
        <w:rPr>
          <w:b/>
          <w:bCs/>
        </w:rPr>
      </w:pPr>
      <w:r w:rsidRPr="001270DC">
        <w:rPr>
          <w:b/>
          <w:bCs/>
        </w:rPr>
        <w:lastRenderedPageBreak/>
        <w:t>Ética y humanización en la atención sociosanitaria: El trato digno como eje transversal de la calidad asistencial en todas las categorías profesionales</w:t>
      </w:r>
    </w:p>
    <w:p w14:paraId="20BF5C08" w14:textId="77777777" w:rsidR="001270DC" w:rsidRDefault="001270DC" w:rsidP="001270DC">
      <w:pPr>
        <w:jc w:val="both"/>
      </w:pPr>
      <w:r>
        <w:t>Introducción</w:t>
      </w:r>
    </w:p>
    <w:p w14:paraId="683A7320" w14:textId="77777777" w:rsidR="001270DC" w:rsidRDefault="001270DC" w:rsidP="001270DC">
      <w:pPr>
        <w:jc w:val="both"/>
      </w:pPr>
      <w:r>
        <w:t>La humanización de la atención sociosanitaria se ha consolidado en las últimas décadas como un eje prioritario en la mejora de la calidad asistencial, situando a la persona, con su historia, sus valores y sus necesidades particulares, en el centro de toda intervención. Este enfoque no es exclusivo de una categoría profesional determinada, sino que debe impregnar la actuación de todos los profesionales que intervienen en el proceso asistencial.</w:t>
      </w:r>
    </w:p>
    <w:p w14:paraId="255F72C3" w14:textId="77777777" w:rsidR="001270DC" w:rsidRDefault="001270DC" w:rsidP="001270DC">
      <w:pPr>
        <w:jc w:val="both"/>
      </w:pPr>
      <w:r>
        <w:t>El presente trabajo tiene como finalidad analizar los principios éticos fundamentales que sustentan la humanización de la atención, así como su aplicación práctica en el día a día de cualquier profesional sociosanitario, con independencia de su categoría.</w:t>
      </w:r>
    </w:p>
    <w:p w14:paraId="59C2580A" w14:textId="77777777" w:rsidR="001270DC" w:rsidRDefault="001270DC" w:rsidP="001270DC">
      <w:pPr>
        <w:jc w:val="both"/>
      </w:pPr>
      <w:r>
        <w:t>Principios éticos fundamentales</w:t>
      </w:r>
    </w:p>
    <w:p w14:paraId="0FB85020" w14:textId="77777777" w:rsidR="001270DC" w:rsidRDefault="001270DC" w:rsidP="001270DC">
      <w:pPr>
        <w:jc w:val="both"/>
      </w:pPr>
      <w:r>
        <w:t>La bioética clásica establece cuatro principios fundamentales aplicables a la atención sociosanitaria: autonomía (respeto a la capacidad de decisión de la persona), beneficencia (actuar buscando el bien del paciente), no maleficencia (evitar causar daño) y justicia (garantizar un trato equitativo). Estos principios, originariamente formulados para el ámbito médico, resultan igualmente aplicables a la actuación de cualquier profesional sociosanitario, incluyendo enfermería, fisioterapia, terapia ocupacional, pedagogía o el personal de apoyo como los celadores.</w:t>
      </w:r>
    </w:p>
    <w:p w14:paraId="2CE6A2F5" w14:textId="77777777" w:rsidR="001270DC" w:rsidRDefault="001270DC" w:rsidP="001270DC">
      <w:pPr>
        <w:jc w:val="both"/>
      </w:pPr>
      <w:r>
        <w:t>El respeto a la autonomía de la persona implica, por ejemplo, informarla adecuadamente sobre las intervenciones que se le van a realizar (un traslado, una sesión de fisioterapia, una actividad educativa) y tener en cuenta sus preferencias siempre que sea posible, evitando actuaciones paternalistas que ignoren su capacidad de decisión.</w:t>
      </w:r>
    </w:p>
    <w:p w14:paraId="270667D9" w14:textId="77777777" w:rsidR="001270DC" w:rsidRDefault="001270DC" w:rsidP="001270DC">
      <w:pPr>
        <w:jc w:val="both"/>
      </w:pPr>
      <w:r>
        <w:t>El trato digno como elemento transversal</w:t>
      </w:r>
    </w:p>
    <w:p w14:paraId="3BCAB750" w14:textId="77777777" w:rsidR="001270DC" w:rsidRDefault="001270DC" w:rsidP="001270DC">
      <w:pPr>
        <w:jc w:val="both"/>
      </w:pPr>
      <w:r>
        <w:t>Con independencia de la tarea concreta que desempeñe cada profesional, el trato digno hacia la persona atendida debe constituir un elemento común e irrenunciable. Ello implica el uso de un lenguaje respetuoso, la protección de la intimidad, la escucha activa de las preocupaciones de la persona, la adaptación de la comunicación a sus capacidades y circunstancias, y la consideración de sus valores y creencias personales.</w:t>
      </w:r>
    </w:p>
    <w:p w14:paraId="6AE75CD7" w14:textId="77777777" w:rsidR="001270DC" w:rsidRDefault="001270DC" w:rsidP="001270DC">
      <w:pPr>
        <w:jc w:val="both"/>
      </w:pPr>
      <w:r>
        <w:t xml:space="preserve">Pequeños gestos cotidianos —llamar a la persona por su nombre, explicar lo que se va a hacer antes de realizarlo, respetar sus silencios o su ritmo, mantener la confidencialidad de la información— tienen un impacto significativo en la </w:t>
      </w:r>
      <w:r>
        <w:lastRenderedPageBreak/>
        <w:t>experiencia de la persona atendida y en su percepción de la calidad del servicio recibido, con independencia de qué profesional los lleve a cabo.</w:t>
      </w:r>
    </w:p>
    <w:p w14:paraId="48E189B5" w14:textId="77777777" w:rsidR="001270DC" w:rsidRDefault="001270DC" w:rsidP="001270DC">
      <w:pPr>
        <w:jc w:val="both"/>
      </w:pPr>
      <w:r>
        <w:t>Humanización y atención centrada en la persona</w:t>
      </w:r>
    </w:p>
    <w:p w14:paraId="0F6CCA49" w14:textId="77777777" w:rsidR="001270DC" w:rsidRDefault="001270DC" w:rsidP="001270DC">
      <w:pPr>
        <w:jc w:val="both"/>
      </w:pPr>
      <w:r>
        <w:t>El modelo de atención centrada en la persona, aplicable tanto en el ámbito sanitario como en el educativo o social, propone superar la visión fragmentada de la atención por tareas o funciones, para adoptar una perspectiva integral que tenga en cuenta a la persona en su totalidad: sus necesidades físicas, emocionales, sociales y espirituales. Este enfoque requiere la implicación coordinada de todos los profesionales, cada uno desde su ámbito de competencia, pero compartiendo unos valores éticos comunes.</w:t>
      </w:r>
    </w:p>
    <w:p w14:paraId="5B990AB7" w14:textId="77777777" w:rsidR="001270DC" w:rsidRDefault="001270DC" w:rsidP="001270DC">
      <w:pPr>
        <w:jc w:val="both"/>
      </w:pPr>
      <w:r>
        <w:t>La formación continua en ética asistencial, comunicación y habilidades relacionales debe ser, por tanto, una prioridad transversal, aplicable a todas las categorías profesionales que participan en la atención a personas en situación de vulnerabilidad, enfermedad o dependencia.</w:t>
      </w:r>
    </w:p>
    <w:p w14:paraId="193CF12A" w14:textId="77777777" w:rsidR="001270DC" w:rsidRDefault="001270DC" w:rsidP="001270DC">
      <w:pPr>
        <w:jc w:val="both"/>
      </w:pPr>
      <w:r>
        <w:t>Conclusión</w:t>
      </w:r>
    </w:p>
    <w:p w14:paraId="638BB381" w14:textId="51FC9433" w:rsidR="001270DC" w:rsidRDefault="001270DC" w:rsidP="001270DC">
      <w:pPr>
        <w:jc w:val="both"/>
      </w:pPr>
      <w:r>
        <w:t xml:space="preserve">La ética y la humanización de la atención constituyen un eje transversal que trasciende las funciones específicas de cada categoría profesional. El respeto a la dignidad, la autonomía y las necesidades particulares de cada persona debe guiar la actuación de todos los profesionales sociosanitarios, contribuyendo de este modo a una atención de mayor calidad, </w:t>
      </w:r>
      <w:proofErr w:type="gramStart"/>
      <w:r>
        <w:t>más humana y más respetuosa</w:t>
      </w:r>
      <w:proofErr w:type="gramEnd"/>
      <w:r>
        <w:t xml:space="preserve"> con la persona en su conjunto.</w:t>
      </w:r>
    </w:p>
    <w:p w14:paraId="1BDA3F10" w14:textId="77777777" w:rsidR="001270DC" w:rsidRDefault="001270DC" w:rsidP="001270DC">
      <w:pPr>
        <w:jc w:val="both"/>
      </w:pPr>
    </w:p>
    <w:p w14:paraId="2D22B4D1" w14:textId="77777777" w:rsidR="001270DC" w:rsidRDefault="001270DC" w:rsidP="001270DC">
      <w:pPr>
        <w:jc w:val="both"/>
      </w:pPr>
    </w:p>
    <w:p w14:paraId="5F2658A3" w14:textId="77777777" w:rsidR="001270DC" w:rsidRDefault="001270DC" w:rsidP="001270DC">
      <w:pPr>
        <w:jc w:val="both"/>
      </w:pPr>
    </w:p>
    <w:p w14:paraId="30E857B3" w14:textId="77777777" w:rsidR="001270DC" w:rsidRDefault="001270DC" w:rsidP="001270DC">
      <w:pPr>
        <w:jc w:val="both"/>
      </w:pPr>
    </w:p>
    <w:p w14:paraId="34455BA2" w14:textId="77777777" w:rsidR="001270DC" w:rsidRDefault="001270DC" w:rsidP="001270DC">
      <w:pPr>
        <w:jc w:val="both"/>
      </w:pPr>
    </w:p>
    <w:p w14:paraId="19C8DBDC" w14:textId="77777777" w:rsidR="001270DC" w:rsidRDefault="001270DC" w:rsidP="001270DC">
      <w:pPr>
        <w:jc w:val="both"/>
      </w:pPr>
    </w:p>
    <w:p w14:paraId="32E2056A" w14:textId="77777777" w:rsidR="001270DC" w:rsidRDefault="001270DC" w:rsidP="001270DC">
      <w:pPr>
        <w:jc w:val="both"/>
      </w:pPr>
    </w:p>
    <w:p w14:paraId="40C24D3C" w14:textId="77777777" w:rsidR="001270DC" w:rsidRDefault="001270DC" w:rsidP="001270DC">
      <w:pPr>
        <w:jc w:val="both"/>
      </w:pPr>
    </w:p>
    <w:p w14:paraId="6CD360FD" w14:textId="77777777" w:rsidR="001270DC" w:rsidRDefault="001270DC" w:rsidP="001270DC">
      <w:pPr>
        <w:jc w:val="both"/>
      </w:pPr>
    </w:p>
    <w:p w14:paraId="2B508A37" w14:textId="77777777" w:rsidR="001270DC" w:rsidRDefault="001270DC" w:rsidP="001270DC">
      <w:pPr>
        <w:jc w:val="both"/>
      </w:pPr>
    </w:p>
    <w:p w14:paraId="7E36434C" w14:textId="77777777" w:rsidR="001270DC" w:rsidRDefault="001270DC" w:rsidP="001270DC">
      <w:pPr>
        <w:jc w:val="both"/>
      </w:pPr>
    </w:p>
    <w:p w14:paraId="37CB63BA" w14:textId="77777777" w:rsidR="001270DC" w:rsidRDefault="001270DC" w:rsidP="001270DC">
      <w:pPr>
        <w:jc w:val="both"/>
      </w:pPr>
    </w:p>
    <w:p w14:paraId="588BF3D4" w14:textId="05E8FB86" w:rsidR="001270DC" w:rsidRPr="001270DC" w:rsidRDefault="001270DC" w:rsidP="001270DC">
      <w:pPr>
        <w:jc w:val="both"/>
        <w:rPr>
          <w:b/>
          <w:bCs/>
        </w:rPr>
      </w:pPr>
      <w:r w:rsidRPr="001270DC">
        <w:rPr>
          <w:b/>
          <w:bCs/>
        </w:rPr>
        <w:lastRenderedPageBreak/>
        <w:t>Igualdad, diversidad e inclusión en el entorno sociosanitario: Hacia una atención libre de discriminación y respetuosa con la diversidad de las personas</w:t>
      </w:r>
    </w:p>
    <w:p w14:paraId="0C15E110" w14:textId="77777777" w:rsidR="001270DC" w:rsidRDefault="001270DC" w:rsidP="001270DC">
      <w:pPr>
        <w:jc w:val="both"/>
      </w:pPr>
      <w:r>
        <w:t>Introducción</w:t>
      </w:r>
    </w:p>
    <w:p w14:paraId="3E67DC82" w14:textId="77777777" w:rsidR="001270DC" w:rsidRDefault="001270DC" w:rsidP="001270DC">
      <w:pPr>
        <w:jc w:val="both"/>
      </w:pPr>
      <w:r>
        <w:t>La atención sociosanitaria se dirige a personas con perfiles muy diversos en cuanto a género, edad, origen cultural, religión, orientación sexual, identidad de género, discapacidad o situación socioeconómica. Garantizar una atención libre de discriminación y respetuosa con esta diversidad constituye un compromiso ético y, cada vez más, un requisito normativo para todas las categorías profesionales que trabajan en el ámbito sociosanitario.</w:t>
      </w:r>
    </w:p>
    <w:p w14:paraId="31833BD2" w14:textId="77777777" w:rsidR="001270DC" w:rsidRDefault="001270DC" w:rsidP="001270DC">
      <w:pPr>
        <w:jc w:val="both"/>
      </w:pPr>
      <w:r>
        <w:t>Este trabajo analiza los principales conceptos relacionados con la igualdad, la diversidad y la inclusión en el entorno asistencial, así como su aplicación práctica en la actividad diaria de cualquier profesional, con independencia de su categoría.</w:t>
      </w:r>
    </w:p>
    <w:p w14:paraId="129AC3E7" w14:textId="77777777" w:rsidR="001270DC" w:rsidRDefault="001270DC" w:rsidP="001270DC">
      <w:pPr>
        <w:jc w:val="both"/>
      </w:pPr>
      <w:r>
        <w:t>Igualdad de trato y no discriminación</w:t>
      </w:r>
    </w:p>
    <w:p w14:paraId="565A3BE0" w14:textId="77777777" w:rsidR="001270DC" w:rsidRDefault="001270DC" w:rsidP="001270DC">
      <w:pPr>
        <w:jc w:val="both"/>
      </w:pPr>
      <w:r>
        <w:t>El principio de igualdad de trato implica que todas las personas deben recibir una atención de la misma calidad, con independencia de sus características personales o circunstancias sociales. La discriminación, ya sea directa o indirecta, por razón de sexo, edad, origen étnico, discapacidad, orientación sexual o cualquier otra condición, resulta contraria tanto a los principios éticos de la profesión como a la normativa vigente en materia de igualdad.</w:t>
      </w:r>
    </w:p>
    <w:p w14:paraId="5EB7DABD" w14:textId="77777777" w:rsidR="001270DC" w:rsidRDefault="001270DC" w:rsidP="001270DC">
      <w:pPr>
        <w:jc w:val="both"/>
      </w:pPr>
      <w:r>
        <w:t>Todos los profesionales sociosanitarios, con independencia de su categoría, deben ser conscientes de sus propios sesgos y prejuicios inconscientes, que pueden influir de forma no deliberada en el trato hacia determinados colectivos, y trabajar activamente para evitar que estos condicionen la calidad de la atención prestada.</w:t>
      </w:r>
    </w:p>
    <w:p w14:paraId="4E4F60BF" w14:textId="77777777" w:rsidR="001270DC" w:rsidRDefault="001270DC" w:rsidP="001270DC">
      <w:pPr>
        <w:jc w:val="both"/>
      </w:pPr>
      <w:r>
        <w:t>Diversidad cultural y religiosa</w:t>
      </w:r>
    </w:p>
    <w:p w14:paraId="563F624B" w14:textId="77777777" w:rsidR="001270DC" w:rsidRDefault="001270DC" w:rsidP="001270DC">
      <w:pPr>
        <w:jc w:val="both"/>
      </w:pPr>
      <w:r>
        <w:t>La atención a personas de diferentes orígenes culturales y religiosos requiere de una actitud de respeto y competencia cultural por parte de todos los profesionales. Ello implica conocer, en la medida de lo posible, las creencias y prácticas culturales que puedan influir en la relación asistencial (alimentación, prácticas religiosas, actitudes ante la enfermedad o la muerte, roles familiares), sin caer en estereotipos, y adaptar la comunicación y el trato a las necesidades específicas de cada persona.</w:t>
      </w:r>
    </w:p>
    <w:p w14:paraId="58AAA818" w14:textId="77777777" w:rsidR="001270DC" w:rsidRDefault="001270DC" w:rsidP="001270DC">
      <w:pPr>
        <w:jc w:val="both"/>
      </w:pPr>
      <w:r>
        <w:t>El uso de mediadores interculturales o servicios de traducción, cuando estén disponibles, y la formación en competencia cultural deben estar al alcance de todas las categorías profesionales que tengan contacto directo con personas usuarias.</w:t>
      </w:r>
    </w:p>
    <w:p w14:paraId="25FF7A2F" w14:textId="77777777" w:rsidR="001270DC" w:rsidRDefault="001270DC" w:rsidP="001270DC">
      <w:pPr>
        <w:jc w:val="both"/>
      </w:pPr>
      <w:r>
        <w:t>Diversidad funcional, de género y orientación sexual</w:t>
      </w:r>
    </w:p>
    <w:p w14:paraId="54FF3244" w14:textId="77777777" w:rsidR="001270DC" w:rsidRDefault="001270DC" w:rsidP="001270DC">
      <w:pPr>
        <w:jc w:val="both"/>
      </w:pPr>
      <w:r>
        <w:lastRenderedPageBreak/>
        <w:t>La atención a personas con discapacidad debe basarse en el modelo social de la discapacidad, que pone el foco en la eliminación de barreras (físicas, comunicativas o actitudinales) más que en las limitaciones individuales de la persona. Asimismo, el respeto a la identidad de género y a la orientación sexual de las personas atendidas, incluyendo el uso del nombre y pronombres con los que la persona se identifica, constituye una muestra de respeto básico que debe ser adoptada por todos los profesionales, con independencia de su función específica.</w:t>
      </w:r>
    </w:p>
    <w:p w14:paraId="5D3848B2" w14:textId="77777777" w:rsidR="001270DC" w:rsidRDefault="001270DC" w:rsidP="001270DC">
      <w:pPr>
        <w:jc w:val="both"/>
      </w:pPr>
      <w:r>
        <w:t>La formación en diversidad funcional, de género y orientación sexual contribuye a eliminar prejuicios y a mejorar la calidad de la atención prestada a estos colectivos, con frecuencia expuestos a experiencias previas de discriminación en el ámbito sociosanitario.</w:t>
      </w:r>
    </w:p>
    <w:p w14:paraId="5349C761" w14:textId="77777777" w:rsidR="001270DC" w:rsidRDefault="001270DC" w:rsidP="001270DC">
      <w:pPr>
        <w:jc w:val="both"/>
      </w:pPr>
      <w:r>
        <w:t>Conclusión</w:t>
      </w:r>
    </w:p>
    <w:p w14:paraId="54DB5AB6" w14:textId="5072B199" w:rsidR="001270DC" w:rsidRDefault="001270DC" w:rsidP="001270DC">
      <w:pPr>
        <w:jc w:val="both"/>
      </w:pPr>
      <w:r>
        <w:t xml:space="preserve">La igualdad, la diversidad y la inclusión constituyen principios transversales que deben orientar la actuación de todos los profesionales del ámbito sociosanitario, con independencia de su categoría. Enfermería, fisioterapia, terapia ocupacional, pedagogía, celadores y el resto de </w:t>
      </w:r>
      <w:proofErr w:type="gramStart"/>
      <w:r>
        <w:t>perfiles</w:t>
      </w:r>
      <w:proofErr w:type="gramEnd"/>
      <w:r>
        <w:t xml:space="preserve"> profesionales comparten la responsabilidad de garantizar una atención respetuosa, equitativa y libre de discriminación, contribuyendo así a una atención de mayor calidad y más justa para toda la ciudadanía.</w:t>
      </w:r>
    </w:p>
    <w:p w14:paraId="250E46CC" w14:textId="77777777" w:rsidR="001270DC" w:rsidRDefault="001270DC" w:rsidP="001270DC">
      <w:pPr>
        <w:jc w:val="both"/>
      </w:pPr>
    </w:p>
    <w:p w14:paraId="42C58A1D" w14:textId="77777777" w:rsidR="001270DC" w:rsidRDefault="001270DC" w:rsidP="001270DC">
      <w:pPr>
        <w:jc w:val="both"/>
      </w:pPr>
    </w:p>
    <w:p w14:paraId="34B3DBB9" w14:textId="77777777" w:rsidR="001270DC" w:rsidRDefault="001270DC" w:rsidP="001270DC">
      <w:pPr>
        <w:jc w:val="both"/>
      </w:pPr>
    </w:p>
    <w:p w14:paraId="0EB4AA53" w14:textId="77777777" w:rsidR="001270DC" w:rsidRDefault="001270DC" w:rsidP="001270DC">
      <w:pPr>
        <w:jc w:val="both"/>
      </w:pPr>
    </w:p>
    <w:p w14:paraId="75497B53" w14:textId="77777777" w:rsidR="001270DC" w:rsidRDefault="001270DC" w:rsidP="001270DC">
      <w:pPr>
        <w:jc w:val="both"/>
      </w:pPr>
    </w:p>
    <w:p w14:paraId="54E8FE45" w14:textId="77777777" w:rsidR="001270DC" w:rsidRDefault="001270DC" w:rsidP="001270DC">
      <w:pPr>
        <w:jc w:val="both"/>
      </w:pPr>
    </w:p>
    <w:p w14:paraId="174DB022" w14:textId="77777777" w:rsidR="001270DC" w:rsidRDefault="001270DC" w:rsidP="001270DC">
      <w:pPr>
        <w:jc w:val="both"/>
      </w:pPr>
    </w:p>
    <w:p w14:paraId="0D0A964D" w14:textId="77777777" w:rsidR="001270DC" w:rsidRDefault="001270DC" w:rsidP="001270DC">
      <w:pPr>
        <w:jc w:val="both"/>
      </w:pPr>
    </w:p>
    <w:p w14:paraId="0535CEE0" w14:textId="77777777" w:rsidR="001270DC" w:rsidRDefault="001270DC" w:rsidP="001270DC">
      <w:pPr>
        <w:jc w:val="both"/>
      </w:pPr>
    </w:p>
    <w:p w14:paraId="59BCA223" w14:textId="77777777" w:rsidR="001270DC" w:rsidRDefault="001270DC" w:rsidP="001270DC">
      <w:pPr>
        <w:jc w:val="both"/>
      </w:pPr>
    </w:p>
    <w:p w14:paraId="36F44384" w14:textId="77777777" w:rsidR="001270DC" w:rsidRDefault="001270DC" w:rsidP="001270DC">
      <w:pPr>
        <w:jc w:val="both"/>
      </w:pPr>
    </w:p>
    <w:p w14:paraId="475647F8" w14:textId="77777777" w:rsidR="001270DC" w:rsidRDefault="001270DC" w:rsidP="001270DC">
      <w:pPr>
        <w:jc w:val="both"/>
      </w:pPr>
    </w:p>
    <w:p w14:paraId="15E844A8" w14:textId="77777777" w:rsidR="001270DC" w:rsidRDefault="001270DC" w:rsidP="001270DC">
      <w:pPr>
        <w:jc w:val="both"/>
      </w:pPr>
    </w:p>
    <w:p w14:paraId="01328B36" w14:textId="77777777" w:rsidR="001270DC" w:rsidRDefault="001270DC" w:rsidP="001270DC">
      <w:pPr>
        <w:jc w:val="both"/>
      </w:pPr>
    </w:p>
    <w:p w14:paraId="4503825D" w14:textId="77777777" w:rsidR="001270DC" w:rsidRPr="001270DC" w:rsidRDefault="001270DC" w:rsidP="001270DC">
      <w:pPr>
        <w:jc w:val="both"/>
      </w:pPr>
      <w:r w:rsidRPr="001270DC">
        <w:rPr>
          <w:b/>
        </w:rPr>
        <w:lastRenderedPageBreak/>
        <w:t>Mindfulness en el entorno laboral: una herramienta para mejorar el bienestar del personal sanitario y no sanitario</w:t>
      </w:r>
    </w:p>
    <w:p w14:paraId="32AD13F6" w14:textId="77777777" w:rsidR="001270DC" w:rsidRPr="001270DC" w:rsidRDefault="001270DC" w:rsidP="001270DC">
      <w:pPr>
        <w:jc w:val="both"/>
        <w:rPr>
          <w:b/>
        </w:rPr>
      </w:pPr>
      <w:r w:rsidRPr="001270DC">
        <w:rPr>
          <w:b/>
        </w:rPr>
        <w:t>Introducción</w:t>
      </w:r>
    </w:p>
    <w:p w14:paraId="34E3869B" w14:textId="77777777" w:rsidR="001270DC" w:rsidRPr="001270DC" w:rsidRDefault="001270DC" w:rsidP="001270DC">
      <w:pPr>
        <w:jc w:val="both"/>
      </w:pPr>
      <w:r w:rsidRPr="001270DC">
        <w:t>El mindfulness, traducido habitualmente como atención plena, es una práctica que consiste en prestar atención de manera consciente al momento presente, observando pensamientos, emociones y sensaciones sin juzgarlos. Esta técnica tiene sus orígenes en tradiciones contemplativas antiguas, aunque en las últimas décadas ha sido incorporada al ámbito científico y sanitario como una estrategia eficaz para mejorar el bienestar psicológico y la gestión del estrés.</w:t>
      </w:r>
    </w:p>
    <w:p w14:paraId="17AFB1AB" w14:textId="77777777" w:rsidR="001270DC" w:rsidRPr="001270DC" w:rsidRDefault="001270DC" w:rsidP="001270DC">
      <w:pPr>
        <w:jc w:val="both"/>
      </w:pPr>
      <w:r w:rsidRPr="001270DC">
        <w:t>En la actualidad, los trabajadores se enfrentan a múltiples demandas laborales que pueden generar presión, fatiga mental y dificultades para mantener el equilibrio emocional. Las largas jornadas de trabajo, la elevada carga de responsabilidades y la necesidad de responder rápidamente a situaciones complejas hacen que tanto el personal sanitario como el no sanitario estén expuestos a niveles significativos de estrés.</w:t>
      </w:r>
    </w:p>
    <w:p w14:paraId="4A3F99EE" w14:textId="77777777" w:rsidR="001270DC" w:rsidRPr="001270DC" w:rsidRDefault="001270DC" w:rsidP="001270DC">
      <w:pPr>
        <w:jc w:val="both"/>
      </w:pPr>
      <w:r w:rsidRPr="001270DC">
        <w:t>Diversos estudios han demostrado que la práctica regular de mindfulness puede contribuir a mejorar la salud mental, aumentar la capacidad de concentración y favorecer una respuesta más adaptativa ante las dificultades cotidianas. Por este motivo, cada vez más organizaciones incorporan programas de atención plena dentro de sus estrategias de promoción de la salud laboral.</w:t>
      </w:r>
    </w:p>
    <w:p w14:paraId="05010AC5" w14:textId="77777777" w:rsidR="001270DC" w:rsidRPr="001270DC" w:rsidRDefault="001270DC" w:rsidP="001270DC">
      <w:pPr>
        <w:jc w:val="both"/>
        <w:rPr>
          <w:b/>
        </w:rPr>
      </w:pPr>
      <w:r w:rsidRPr="001270DC">
        <w:rPr>
          <w:b/>
        </w:rPr>
        <w:t>Objetivo</w:t>
      </w:r>
    </w:p>
    <w:p w14:paraId="1406C9BD" w14:textId="77777777" w:rsidR="001270DC" w:rsidRPr="001270DC" w:rsidRDefault="001270DC" w:rsidP="001270DC">
      <w:pPr>
        <w:jc w:val="both"/>
      </w:pPr>
      <w:r w:rsidRPr="001270DC">
        <w:t>Analizar los beneficios del mindfulness en el ámbito laboral y describir su utilidad como herramienta de promoción del bienestar emocional para el personal sanitario y no sanitario.</w:t>
      </w:r>
    </w:p>
    <w:p w14:paraId="6376048A" w14:textId="77777777" w:rsidR="001270DC" w:rsidRPr="001270DC" w:rsidRDefault="001270DC" w:rsidP="001270DC">
      <w:pPr>
        <w:jc w:val="both"/>
        <w:rPr>
          <w:b/>
        </w:rPr>
      </w:pPr>
      <w:r w:rsidRPr="001270DC">
        <w:rPr>
          <w:b/>
        </w:rPr>
        <w:t>Material y método</w:t>
      </w:r>
    </w:p>
    <w:p w14:paraId="41991AC5" w14:textId="77777777" w:rsidR="001270DC" w:rsidRPr="001270DC" w:rsidRDefault="001270DC" w:rsidP="001270DC">
      <w:pPr>
        <w:jc w:val="both"/>
      </w:pPr>
      <w:r w:rsidRPr="001270DC">
        <w:t xml:space="preserve">Se realizó una revisión bibliográfica descriptiva mediante la consulta de artículos científicos, revisiones sistemáticas y documentos institucionales publicados entre 2015 y 2025. Las fuentes consultadas incluyeron PubMed, </w:t>
      </w:r>
      <w:proofErr w:type="spellStart"/>
      <w:r w:rsidRPr="001270DC">
        <w:t>Scopus</w:t>
      </w:r>
      <w:proofErr w:type="spellEnd"/>
      <w:r w:rsidRPr="001270DC">
        <w:t>, Google Scholar y publicaciones relacionadas con salud mental, psicología positiva y salud ocupacional.</w:t>
      </w:r>
    </w:p>
    <w:p w14:paraId="29A4BBFA" w14:textId="77777777" w:rsidR="001270DC" w:rsidRPr="001270DC" w:rsidRDefault="001270DC" w:rsidP="001270DC">
      <w:pPr>
        <w:jc w:val="both"/>
      </w:pPr>
      <w:r w:rsidRPr="001270DC">
        <w:t>Se seleccionaron estudios que evaluaban la aplicación del mindfulness en trabajadores de distintos sectores profesionales, así como investigaciones sobre sus efectos en el estrés, la ansiedad y el bienestar laboral.</w:t>
      </w:r>
    </w:p>
    <w:p w14:paraId="2FCC3971" w14:textId="77777777" w:rsidR="001270DC" w:rsidRPr="001270DC" w:rsidRDefault="001270DC" w:rsidP="001270DC">
      <w:pPr>
        <w:jc w:val="both"/>
        <w:rPr>
          <w:b/>
        </w:rPr>
      </w:pPr>
      <w:r w:rsidRPr="001270DC">
        <w:rPr>
          <w:b/>
        </w:rPr>
        <w:t>Resultados</w:t>
      </w:r>
    </w:p>
    <w:p w14:paraId="48C472CD" w14:textId="77777777" w:rsidR="001270DC" w:rsidRPr="001270DC" w:rsidRDefault="001270DC" w:rsidP="001270DC">
      <w:pPr>
        <w:jc w:val="both"/>
      </w:pPr>
      <w:r w:rsidRPr="001270DC">
        <w:t xml:space="preserve">La literatura científica revisada muestra que la práctica del mindfulness produce beneficios significativos en la salud física y psicológica de los trabajadores. Entre </w:t>
      </w:r>
      <w:r w:rsidRPr="001270DC">
        <w:lastRenderedPageBreak/>
        <w:t>los efectos más destacados se encuentran la reducción de los niveles de estrés, la mejora de la regulación emocional y el incremento de la capacidad de atención y concentración.</w:t>
      </w:r>
    </w:p>
    <w:p w14:paraId="3374F8A4" w14:textId="77777777" w:rsidR="001270DC" w:rsidRPr="001270DC" w:rsidRDefault="001270DC" w:rsidP="001270DC">
      <w:pPr>
        <w:jc w:val="both"/>
      </w:pPr>
      <w:r w:rsidRPr="001270DC">
        <w:t>En el ámbito sanitario, los estudios indican que los programas de mindfulness contribuyen a disminuir el agotamiento emocional, mejorar la relación con los pacientes y reducir el riesgo de desarrollar síndrome de burnout. Los profesionales que practican atención plena presentan mayores niveles de bienestar psicológico y una mejor capacidad para afrontar situaciones de alta exigencia emocional.</w:t>
      </w:r>
    </w:p>
    <w:p w14:paraId="29738113" w14:textId="77777777" w:rsidR="001270DC" w:rsidRPr="001270DC" w:rsidRDefault="001270DC" w:rsidP="001270DC">
      <w:pPr>
        <w:jc w:val="both"/>
      </w:pPr>
      <w:r w:rsidRPr="001270DC">
        <w:t>En el personal no sanitario, la evidencia científica muestra que el mindfulness favorece la gestión del estrés, mejora las relaciones interpersonales y aumenta la satisfacción laboral. Asimismo, se ha observado una disminución de los síntomas de ansiedad y una mayor percepción de control frente a las demandas laborales.</w:t>
      </w:r>
    </w:p>
    <w:p w14:paraId="4F2B730B" w14:textId="77777777" w:rsidR="001270DC" w:rsidRPr="001270DC" w:rsidRDefault="001270DC" w:rsidP="001270DC">
      <w:pPr>
        <w:jc w:val="both"/>
      </w:pPr>
      <w:r w:rsidRPr="001270DC">
        <w:t>Los estudios también destacan beneficios relacionados con la calidad del sueño, la reducción de la fatiga mental y la mejora del clima laboral. Las técnicas más utilizadas incluyen ejercicios de respiración consciente, meditación guiada, observación de pensamientos y prácticas breves de atención plena durante la jornada laboral.</w:t>
      </w:r>
    </w:p>
    <w:p w14:paraId="50E94F3A" w14:textId="77777777" w:rsidR="001270DC" w:rsidRPr="001270DC" w:rsidRDefault="001270DC" w:rsidP="001270DC">
      <w:pPr>
        <w:jc w:val="both"/>
      </w:pPr>
      <w:r w:rsidRPr="001270DC">
        <w:t>La implementación de programas de mindfulness en las organizaciones ha demostrado ser una estrategia eficaz para promover la salud mental y fortalecer la resiliencia de los trabajadores.</w:t>
      </w:r>
    </w:p>
    <w:p w14:paraId="219142EF" w14:textId="77777777" w:rsidR="001270DC" w:rsidRPr="001270DC" w:rsidRDefault="001270DC" w:rsidP="001270DC">
      <w:pPr>
        <w:jc w:val="both"/>
        <w:rPr>
          <w:b/>
        </w:rPr>
      </w:pPr>
      <w:r w:rsidRPr="001270DC">
        <w:rPr>
          <w:b/>
        </w:rPr>
        <w:t>Conclusiones</w:t>
      </w:r>
    </w:p>
    <w:p w14:paraId="5CC17CA6" w14:textId="77777777" w:rsidR="001270DC" w:rsidRPr="001270DC" w:rsidRDefault="001270DC" w:rsidP="001270DC">
      <w:pPr>
        <w:jc w:val="both"/>
      </w:pPr>
      <w:r w:rsidRPr="001270DC">
        <w:t>El mindfulness constituye una herramienta útil y accesible para mejorar el bienestar emocional y prevenir los efectos negativos del estrés laboral. Tanto el personal sanitario como el no sanitario pueden beneficiarse de esta práctica para desarrollar una mayor capacidad de adaptación, mejorar su concentración y fortalecer su salud mental.</w:t>
      </w:r>
    </w:p>
    <w:p w14:paraId="05D7E47E" w14:textId="77777777" w:rsidR="001270DC" w:rsidRPr="001270DC" w:rsidRDefault="001270DC" w:rsidP="001270DC">
      <w:pPr>
        <w:jc w:val="both"/>
      </w:pPr>
      <w:r w:rsidRPr="001270DC">
        <w:t>La incorporación de programas de atención plena en los entornos laborales favorece la creación de organizaciones más saludables, contribuye a reducir el desgaste profesional y mejora la satisfacción de los trabajadores.</w:t>
      </w:r>
    </w:p>
    <w:p w14:paraId="466576BC" w14:textId="77777777" w:rsidR="001270DC" w:rsidRPr="001270DC" w:rsidRDefault="001270DC" w:rsidP="001270DC">
      <w:pPr>
        <w:jc w:val="both"/>
      </w:pPr>
      <w:r w:rsidRPr="001270DC">
        <w:t>Promover el mindfulness como parte de las estrategias de bienestar laboral puede generar beneficios tanto para los profesionales como para las instituciones, favoreciendo un entorno de trabajo más equilibrado, eficiente y saludable.</w:t>
      </w:r>
    </w:p>
    <w:p w14:paraId="3D88F6A5" w14:textId="77777777" w:rsidR="001270DC" w:rsidRPr="001270DC" w:rsidRDefault="001270DC" w:rsidP="001270DC">
      <w:pPr>
        <w:jc w:val="both"/>
        <w:rPr>
          <w:b/>
        </w:rPr>
      </w:pPr>
      <w:r w:rsidRPr="001270DC">
        <w:rPr>
          <w:b/>
        </w:rPr>
        <w:t>Bibliografía</w:t>
      </w:r>
    </w:p>
    <w:p w14:paraId="4A6AE471" w14:textId="77777777" w:rsidR="001270DC" w:rsidRPr="001270DC" w:rsidRDefault="001270DC" w:rsidP="001270DC">
      <w:pPr>
        <w:numPr>
          <w:ilvl w:val="0"/>
          <w:numId w:val="68"/>
        </w:numPr>
        <w:jc w:val="both"/>
      </w:pPr>
      <w:r w:rsidRPr="001270DC">
        <w:rPr>
          <w:lang w:val="en-GB"/>
        </w:rPr>
        <w:t xml:space="preserve">Jon Kabat-Zinn. (2017). *Mindfulness for Beginners*. </w:t>
      </w:r>
      <w:proofErr w:type="spellStart"/>
      <w:r w:rsidRPr="001270DC">
        <w:t>Sounds</w:t>
      </w:r>
      <w:proofErr w:type="spellEnd"/>
      <w:r w:rsidRPr="001270DC">
        <w:t xml:space="preserve"> True.</w:t>
      </w:r>
    </w:p>
    <w:p w14:paraId="01CAAE5A" w14:textId="77777777" w:rsidR="001270DC" w:rsidRPr="001270DC" w:rsidRDefault="001270DC" w:rsidP="001270DC">
      <w:pPr>
        <w:numPr>
          <w:ilvl w:val="0"/>
          <w:numId w:val="68"/>
        </w:numPr>
        <w:jc w:val="both"/>
      </w:pPr>
      <w:r w:rsidRPr="001270DC">
        <w:t>Organización Mundial de la Salud. (2022). *Mental Health at Work*.</w:t>
      </w:r>
    </w:p>
    <w:p w14:paraId="578F6A5E" w14:textId="77777777" w:rsidR="001270DC" w:rsidRPr="001270DC" w:rsidRDefault="001270DC" w:rsidP="001270DC">
      <w:pPr>
        <w:numPr>
          <w:ilvl w:val="0"/>
          <w:numId w:val="68"/>
        </w:numPr>
        <w:jc w:val="both"/>
      </w:pPr>
      <w:r w:rsidRPr="001270DC">
        <w:rPr>
          <w:lang w:val="en-GB"/>
        </w:rPr>
        <w:lastRenderedPageBreak/>
        <w:t xml:space="preserve">Burton, A., Burgess, C., Dean, S., </w:t>
      </w:r>
      <w:proofErr w:type="spellStart"/>
      <w:r w:rsidRPr="001270DC">
        <w:rPr>
          <w:lang w:val="en-GB"/>
        </w:rPr>
        <w:t>Koutsopoulou</w:t>
      </w:r>
      <w:proofErr w:type="spellEnd"/>
      <w:r w:rsidRPr="001270DC">
        <w:rPr>
          <w:lang w:val="en-GB"/>
        </w:rPr>
        <w:t xml:space="preserve">, G., &amp; Hugh-Jones, S. (2017). How effective are mindfulness-based interventions for reducing stress among healthcare professionals? </w:t>
      </w:r>
      <w:r w:rsidRPr="001270DC">
        <w:t>*Stress and Health*, 33(1), 3-13.</w:t>
      </w:r>
    </w:p>
    <w:p w14:paraId="33F0706B" w14:textId="77777777" w:rsidR="001270DC" w:rsidRPr="001270DC" w:rsidRDefault="001270DC" w:rsidP="001270DC">
      <w:pPr>
        <w:numPr>
          <w:ilvl w:val="0"/>
          <w:numId w:val="68"/>
        </w:numPr>
        <w:jc w:val="both"/>
      </w:pPr>
      <w:r w:rsidRPr="001270DC">
        <w:rPr>
          <w:lang w:val="en-GB"/>
        </w:rPr>
        <w:t xml:space="preserve">Good, D. J., Lyddy, C. J., Glomb, T. M., et al. (2019). Contemplating mindfulness at work: An integrative review. </w:t>
      </w:r>
      <w:r w:rsidRPr="001270DC">
        <w:t>*</w:t>
      </w:r>
      <w:proofErr w:type="spellStart"/>
      <w:r w:rsidRPr="001270DC">
        <w:t>Journal</w:t>
      </w:r>
      <w:proofErr w:type="spellEnd"/>
      <w:r w:rsidRPr="001270DC">
        <w:t xml:space="preserve"> </w:t>
      </w:r>
      <w:proofErr w:type="spellStart"/>
      <w:r w:rsidRPr="001270DC">
        <w:t>of</w:t>
      </w:r>
      <w:proofErr w:type="spellEnd"/>
      <w:r w:rsidRPr="001270DC">
        <w:t xml:space="preserve"> Management*, 42(1), 114-142.</w:t>
      </w:r>
    </w:p>
    <w:p w14:paraId="2A15824D" w14:textId="77777777" w:rsidR="001270DC" w:rsidRPr="001270DC" w:rsidRDefault="001270DC" w:rsidP="001270DC">
      <w:pPr>
        <w:numPr>
          <w:ilvl w:val="0"/>
          <w:numId w:val="68"/>
        </w:numPr>
        <w:jc w:val="both"/>
      </w:pPr>
      <w:r w:rsidRPr="001270DC">
        <w:rPr>
          <w:lang w:val="en-GB"/>
        </w:rPr>
        <w:t xml:space="preserve">Khoury, B., Sharma, M., Rush, S. E., &amp; Fournier, C. (2018). Mindfulness-based stress reduction for healthy individuals: A meta-analysis. </w:t>
      </w:r>
      <w:r w:rsidRPr="001270DC">
        <w:t>*</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Psychosomatic</w:t>
      </w:r>
      <w:proofErr w:type="spellEnd"/>
      <w:r w:rsidRPr="001270DC">
        <w:t xml:space="preserve"> </w:t>
      </w:r>
      <w:proofErr w:type="spellStart"/>
      <w:r w:rsidRPr="001270DC">
        <w:t>Research</w:t>
      </w:r>
      <w:proofErr w:type="spellEnd"/>
      <w:r w:rsidRPr="001270DC">
        <w:t>*, 78(6), 519-528.</w:t>
      </w:r>
    </w:p>
    <w:p w14:paraId="7F8F7B0F" w14:textId="77777777" w:rsidR="001270DC" w:rsidRDefault="001270DC" w:rsidP="001270DC">
      <w:pPr>
        <w:jc w:val="both"/>
      </w:pPr>
    </w:p>
    <w:p w14:paraId="38BC028F" w14:textId="77777777" w:rsidR="001270DC" w:rsidRDefault="001270DC" w:rsidP="001270DC">
      <w:pPr>
        <w:jc w:val="both"/>
      </w:pPr>
    </w:p>
    <w:p w14:paraId="64B08F02" w14:textId="77777777" w:rsidR="001270DC" w:rsidRDefault="001270DC" w:rsidP="001270DC">
      <w:pPr>
        <w:jc w:val="both"/>
      </w:pPr>
    </w:p>
    <w:p w14:paraId="00584C75" w14:textId="77777777" w:rsidR="001270DC" w:rsidRDefault="001270DC" w:rsidP="001270DC">
      <w:pPr>
        <w:jc w:val="both"/>
      </w:pPr>
    </w:p>
    <w:p w14:paraId="1BAD265E" w14:textId="77777777" w:rsidR="001270DC" w:rsidRDefault="001270DC" w:rsidP="001270DC">
      <w:pPr>
        <w:jc w:val="both"/>
      </w:pPr>
    </w:p>
    <w:p w14:paraId="5A5FE825" w14:textId="77777777" w:rsidR="001270DC" w:rsidRDefault="001270DC" w:rsidP="001270DC">
      <w:pPr>
        <w:jc w:val="both"/>
      </w:pPr>
    </w:p>
    <w:p w14:paraId="0A6471C9" w14:textId="77777777" w:rsidR="001270DC" w:rsidRDefault="001270DC" w:rsidP="001270DC">
      <w:pPr>
        <w:jc w:val="both"/>
      </w:pPr>
    </w:p>
    <w:p w14:paraId="736EC4F4" w14:textId="77777777" w:rsidR="001270DC" w:rsidRDefault="001270DC" w:rsidP="001270DC">
      <w:pPr>
        <w:jc w:val="both"/>
      </w:pPr>
    </w:p>
    <w:p w14:paraId="7AD31474" w14:textId="77777777" w:rsidR="001270DC" w:rsidRDefault="001270DC" w:rsidP="001270DC">
      <w:pPr>
        <w:jc w:val="both"/>
      </w:pPr>
    </w:p>
    <w:p w14:paraId="27EC5E34" w14:textId="77777777" w:rsidR="001270DC" w:rsidRDefault="001270DC" w:rsidP="001270DC">
      <w:pPr>
        <w:jc w:val="both"/>
      </w:pPr>
    </w:p>
    <w:p w14:paraId="79648E7F" w14:textId="77777777" w:rsidR="001270DC" w:rsidRDefault="001270DC" w:rsidP="001270DC">
      <w:pPr>
        <w:jc w:val="both"/>
      </w:pPr>
    </w:p>
    <w:p w14:paraId="35462652" w14:textId="77777777" w:rsidR="001270DC" w:rsidRDefault="001270DC" w:rsidP="001270DC">
      <w:pPr>
        <w:jc w:val="both"/>
      </w:pPr>
    </w:p>
    <w:p w14:paraId="27A01365" w14:textId="77777777" w:rsidR="001270DC" w:rsidRDefault="001270DC" w:rsidP="001270DC">
      <w:pPr>
        <w:jc w:val="both"/>
      </w:pPr>
    </w:p>
    <w:p w14:paraId="0EE33E33" w14:textId="77777777" w:rsidR="001270DC" w:rsidRDefault="001270DC" w:rsidP="001270DC">
      <w:pPr>
        <w:jc w:val="both"/>
      </w:pPr>
    </w:p>
    <w:p w14:paraId="2F4DAB8B" w14:textId="77777777" w:rsidR="001270DC" w:rsidRDefault="001270DC" w:rsidP="001270DC">
      <w:pPr>
        <w:jc w:val="both"/>
      </w:pPr>
    </w:p>
    <w:p w14:paraId="043F269F" w14:textId="77777777" w:rsidR="001270DC" w:rsidRDefault="001270DC" w:rsidP="001270DC">
      <w:pPr>
        <w:jc w:val="both"/>
      </w:pPr>
    </w:p>
    <w:p w14:paraId="2F30978E" w14:textId="77777777" w:rsidR="001270DC" w:rsidRDefault="001270DC" w:rsidP="001270DC">
      <w:pPr>
        <w:jc w:val="both"/>
      </w:pPr>
    </w:p>
    <w:p w14:paraId="183F4A7F" w14:textId="77777777" w:rsidR="001270DC" w:rsidRDefault="001270DC" w:rsidP="001270DC">
      <w:pPr>
        <w:jc w:val="both"/>
      </w:pPr>
    </w:p>
    <w:p w14:paraId="23F16B05" w14:textId="77777777" w:rsidR="001270DC" w:rsidRDefault="001270DC" w:rsidP="001270DC">
      <w:pPr>
        <w:jc w:val="both"/>
      </w:pPr>
    </w:p>
    <w:p w14:paraId="3BC06911" w14:textId="77777777" w:rsidR="001270DC" w:rsidRDefault="001270DC" w:rsidP="001270DC">
      <w:pPr>
        <w:jc w:val="both"/>
      </w:pPr>
    </w:p>
    <w:p w14:paraId="08C55A18" w14:textId="77777777" w:rsidR="001270DC" w:rsidRDefault="001270DC" w:rsidP="001270DC">
      <w:pPr>
        <w:jc w:val="both"/>
      </w:pPr>
    </w:p>
    <w:p w14:paraId="5E907266" w14:textId="77777777" w:rsidR="001270DC" w:rsidRPr="001270DC" w:rsidRDefault="001270DC" w:rsidP="001270DC">
      <w:pPr>
        <w:jc w:val="both"/>
      </w:pPr>
      <w:r w:rsidRPr="001270DC">
        <w:rPr>
          <w:b/>
        </w:rPr>
        <w:lastRenderedPageBreak/>
        <w:t>Protección de datos en el entorno laboral: una responsabilidad compartida del personal sanitario y no sanitario</w:t>
      </w:r>
    </w:p>
    <w:p w14:paraId="66819043" w14:textId="77777777" w:rsidR="001270DC" w:rsidRPr="001270DC" w:rsidRDefault="001270DC" w:rsidP="001270DC">
      <w:pPr>
        <w:jc w:val="both"/>
        <w:rPr>
          <w:b/>
        </w:rPr>
      </w:pPr>
      <w:r w:rsidRPr="001270DC">
        <w:rPr>
          <w:b/>
        </w:rPr>
        <w:t>Introducción</w:t>
      </w:r>
    </w:p>
    <w:p w14:paraId="1388590C" w14:textId="77777777" w:rsidR="001270DC" w:rsidRPr="001270DC" w:rsidRDefault="001270DC" w:rsidP="001270DC">
      <w:pPr>
        <w:jc w:val="both"/>
      </w:pPr>
      <w:r w:rsidRPr="001270DC">
        <w:t>La protección de datos personales constituye un aspecto esencial en la actividad diaria de cualquier organización. El avance de las tecnologías de la información y la creciente digitalización de los procesos han incrementado la cantidad de datos personales que se recopilan, almacenan y gestionan, haciendo imprescindible la adopción de medidas que garanticen su seguridad y confidencialidad.</w:t>
      </w:r>
    </w:p>
    <w:p w14:paraId="70CCDAC0" w14:textId="77777777" w:rsidR="001270DC" w:rsidRPr="001270DC" w:rsidRDefault="001270DC" w:rsidP="001270DC">
      <w:pPr>
        <w:jc w:val="both"/>
      </w:pPr>
      <w:r w:rsidRPr="001270DC">
        <w:t>Los datos personales comprenden toda información que permite identificar a una persona, ya sea de forma directa o indirecta. Entre ellos se encuentran el nombre, la dirección, el número de identificación, los datos laborales, las imágenes y, especialmente, los datos relacionados con la salud, considerados de especial protección por la normativa vigente.</w:t>
      </w:r>
    </w:p>
    <w:p w14:paraId="7DF0FD32" w14:textId="77777777" w:rsidR="001270DC" w:rsidRPr="001270DC" w:rsidRDefault="001270DC" w:rsidP="001270DC">
      <w:pPr>
        <w:jc w:val="both"/>
      </w:pPr>
      <w:r w:rsidRPr="001270DC">
        <w:t>En el ámbito sanitario, los profesionales manejan diariamente información clínica altamente sensible que requiere estrictas medidas de seguridad. Del mismo modo, el personal no sanitario tiene acceso a datos de trabajadores, usuarios, clientes o proveedores que deben ser tratados con responsabilidad y conforme a la legislación aplicable.</w:t>
      </w:r>
    </w:p>
    <w:p w14:paraId="212E5456" w14:textId="77777777" w:rsidR="001270DC" w:rsidRPr="001270DC" w:rsidRDefault="001270DC" w:rsidP="001270DC">
      <w:pPr>
        <w:jc w:val="both"/>
      </w:pPr>
      <w:r w:rsidRPr="001270DC">
        <w:t>La protección de datos no es únicamente una obligación legal, sino también un compromiso ético que contribuye a preservar la confianza de las personas y la reputación de las organizaciones.</w:t>
      </w:r>
    </w:p>
    <w:p w14:paraId="096633BF" w14:textId="77777777" w:rsidR="001270DC" w:rsidRPr="001270DC" w:rsidRDefault="001270DC" w:rsidP="001270DC">
      <w:pPr>
        <w:jc w:val="both"/>
        <w:rPr>
          <w:b/>
        </w:rPr>
      </w:pPr>
      <w:r w:rsidRPr="001270DC">
        <w:rPr>
          <w:b/>
        </w:rPr>
        <w:t>Objetivo</w:t>
      </w:r>
    </w:p>
    <w:p w14:paraId="30DBEB52" w14:textId="77777777" w:rsidR="001270DC" w:rsidRPr="001270DC" w:rsidRDefault="001270DC" w:rsidP="001270DC">
      <w:pPr>
        <w:jc w:val="both"/>
      </w:pPr>
      <w:r w:rsidRPr="001270DC">
        <w:t>Analizar la importancia de la protección de datos personales y promover buenas prácticas en el manejo de la información por parte del personal sanitario y no sanitario.</w:t>
      </w:r>
    </w:p>
    <w:p w14:paraId="7FDF86D2" w14:textId="77777777" w:rsidR="001270DC" w:rsidRPr="001270DC" w:rsidRDefault="001270DC" w:rsidP="001270DC">
      <w:pPr>
        <w:jc w:val="both"/>
        <w:rPr>
          <w:b/>
        </w:rPr>
      </w:pPr>
      <w:r w:rsidRPr="001270DC">
        <w:rPr>
          <w:b/>
        </w:rPr>
        <w:t>Material y método</w:t>
      </w:r>
    </w:p>
    <w:p w14:paraId="3D4424EB" w14:textId="77777777" w:rsidR="001270DC" w:rsidRPr="001270DC" w:rsidRDefault="001270DC" w:rsidP="001270DC">
      <w:pPr>
        <w:jc w:val="both"/>
      </w:pPr>
      <w:r w:rsidRPr="001270DC">
        <w:t xml:space="preserve">Se realizó una revisión bibliográfica descriptiva mediante la consulta de artículos científicos, normativa legal y documentos técnicos publicados entre 2015 y 2025. Las fuentes consultadas incluyeron PubMed, </w:t>
      </w:r>
      <w:proofErr w:type="spellStart"/>
      <w:r w:rsidRPr="001270DC">
        <w:t>Scopus</w:t>
      </w:r>
      <w:proofErr w:type="spellEnd"/>
      <w:r w:rsidRPr="001270DC">
        <w:t>, Google Scholar y publicaciones de organismos especializados en privacidad, seguridad de la información y protección de datos.</w:t>
      </w:r>
    </w:p>
    <w:p w14:paraId="7A49244F" w14:textId="77777777" w:rsidR="001270DC" w:rsidRPr="001270DC" w:rsidRDefault="001270DC" w:rsidP="001270DC">
      <w:pPr>
        <w:jc w:val="both"/>
      </w:pPr>
      <w:r w:rsidRPr="001270DC">
        <w:t>Se seleccionaron estudios relacionados con gestión de información personal, seguridad digital, confidencialidad y cumplimiento normativo en diferentes entornos profesionales.</w:t>
      </w:r>
    </w:p>
    <w:p w14:paraId="6302DBD7" w14:textId="77777777" w:rsidR="001270DC" w:rsidRPr="001270DC" w:rsidRDefault="001270DC" w:rsidP="001270DC">
      <w:pPr>
        <w:jc w:val="both"/>
        <w:rPr>
          <w:b/>
        </w:rPr>
      </w:pPr>
      <w:r w:rsidRPr="001270DC">
        <w:rPr>
          <w:b/>
        </w:rPr>
        <w:t>Resultados</w:t>
      </w:r>
    </w:p>
    <w:p w14:paraId="7FB8ABBB" w14:textId="77777777" w:rsidR="001270DC" w:rsidRPr="001270DC" w:rsidRDefault="001270DC" w:rsidP="001270DC">
      <w:pPr>
        <w:jc w:val="both"/>
      </w:pPr>
      <w:r w:rsidRPr="001270DC">
        <w:lastRenderedPageBreak/>
        <w:t>La literatura científica revisada destaca que la protección de datos es un elemento fundamental para garantizar el respeto a la privacidad y los derechos de las personas. Los estudios muestran que las principales amenazas para la seguridad de la información incluyen errores humanos, accesos no autorizados, pérdida de documentación, uso inadecuado de dispositivos electrónicos y ataques informáticos.</w:t>
      </w:r>
    </w:p>
    <w:p w14:paraId="6AA122F6" w14:textId="77777777" w:rsidR="001270DC" w:rsidRPr="001270DC" w:rsidRDefault="001270DC" w:rsidP="001270DC">
      <w:pPr>
        <w:jc w:val="both"/>
      </w:pPr>
      <w:r w:rsidRPr="001270DC">
        <w:t>En el ámbito sanitario, la protección de los datos clínicos es especialmente relevante debido a la sensibilidad de la información contenida en las historias de salud. Los profesionales deben acceder únicamente a los datos necesarios para el desempeño de sus funciones y utilizar los sistemas informáticos de manera responsable.</w:t>
      </w:r>
    </w:p>
    <w:p w14:paraId="42C7254A" w14:textId="77777777" w:rsidR="001270DC" w:rsidRPr="001270DC" w:rsidRDefault="001270DC" w:rsidP="001270DC">
      <w:pPr>
        <w:jc w:val="both"/>
      </w:pPr>
      <w:r w:rsidRPr="001270DC">
        <w:t>En el ámbito no sanitario, la gestión de datos personales también exige medidas preventivas rigurosas. La evidencia científica indica que la formación de los trabajadores es uno de los factores más eficaces para reducir incidentes relacionados con la privacidad y la seguridad de la información.</w:t>
      </w:r>
    </w:p>
    <w:p w14:paraId="6CEE4D44" w14:textId="77777777" w:rsidR="001270DC" w:rsidRPr="001270DC" w:rsidRDefault="001270DC" w:rsidP="001270DC">
      <w:pPr>
        <w:jc w:val="both"/>
      </w:pPr>
      <w:r w:rsidRPr="001270DC">
        <w:t>Entre las buenas prácticas más recomendadas se encuentran el uso de contraseñas seguras, la verificación de la identidad antes de facilitar información, el bloqueo de equipos informáticos cuando no están siendo utilizados, la actualización periódica de sistemas de seguridad y la eliminación segura de documentos que contienen datos personales.</w:t>
      </w:r>
    </w:p>
    <w:p w14:paraId="0D170B30" w14:textId="77777777" w:rsidR="001270DC" w:rsidRPr="001270DC" w:rsidRDefault="001270DC" w:rsidP="001270DC">
      <w:pPr>
        <w:jc w:val="both"/>
      </w:pPr>
      <w:r w:rsidRPr="001270DC">
        <w:t>Asimismo, los estudios señalan que las organizaciones que promueven una cultura de protección de datos presentan un menor número de incidencias relacionadas con la seguridad de la información y un mayor nivel de confianza por parte de usuarios y trabajadores.</w:t>
      </w:r>
    </w:p>
    <w:p w14:paraId="4814F00D" w14:textId="77777777" w:rsidR="001270DC" w:rsidRPr="001270DC" w:rsidRDefault="001270DC" w:rsidP="001270DC">
      <w:pPr>
        <w:jc w:val="both"/>
        <w:rPr>
          <w:b/>
        </w:rPr>
      </w:pPr>
      <w:r w:rsidRPr="001270DC">
        <w:rPr>
          <w:b/>
        </w:rPr>
        <w:t>Conclusiones</w:t>
      </w:r>
    </w:p>
    <w:p w14:paraId="664A04BA" w14:textId="77777777" w:rsidR="001270DC" w:rsidRPr="001270DC" w:rsidRDefault="001270DC" w:rsidP="001270DC">
      <w:pPr>
        <w:jc w:val="both"/>
      </w:pPr>
      <w:r w:rsidRPr="001270DC">
        <w:t>La protección de datos personales es una responsabilidad que afecta a todo el personal sanitario y no sanitario. Su correcta aplicación garantiza el respeto a la privacidad, fortalece la confianza de los usuarios y contribuye al cumplimiento de las obligaciones legales vigentes.</w:t>
      </w:r>
    </w:p>
    <w:p w14:paraId="40A443E3" w14:textId="77777777" w:rsidR="001270DC" w:rsidRPr="001270DC" w:rsidRDefault="001270DC" w:rsidP="001270DC">
      <w:pPr>
        <w:jc w:val="both"/>
      </w:pPr>
      <w:r w:rsidRPr="001270DC">
        <w:t>La formación continua, el conocimiento de los protocolos internos y la adopción de medidas de seguridad adecuadas son elementos esenciales para prevenir accesos indebidos y posibles vulneraciones de la información.</w:t>
      </w:r>
    </w:p>
    <w:p w14:paraId="78CD4004" w14:textId="77777777" w:rsidR="001270DC" w:rsidRPr="001270DC" w:rsidRDefault="001270DC" w:rsidP="001270DC">
      <w:pPr>
        <w:jc w:val="both"/>
      </w:pPr>
      <w:r w:rsidRPr="001270DC">
        <w:t>Fomentar una cultura organizacional basada en la confidencialidad y la protección de datos contribuye a crear entornos laborales más seguros, responsables y comprometidos con los derechos de las personas.</w:t>
      </w:r>
    </w:p>
    <w:p w14:paraId="751DD083" w14:textId="77777777" w:rsidR="001270DC" w:rsidRPr="001270DC" w:rsidRDefault="001270DC" w:rsidP="001270DC">
      <w:pPr>
        <w:jc w:val="both"/>
        <w:rPr>
          <w:b/>
        </w:rPr>
      </w:pPr>
      <w:r w:rsidRPr="001270DC">
        <w:rPr>
          <w:b/>
        </w:rPr>
        <w:t>Bibliografía</w:t>
      </w:r>
    </w:p>
    <w:p w14:paraId="13D5238F" w14:textId="77777777" w:rsidR="001270DC" w:rsidRPr="001270DC" w:rsidRDefault="001270DC" w:rsidP="001270DC">
      <w:pPr>
        <w:numPr>
          <w:ilvl w:val="0"/>
          <w:numId w:val="69"/>
        </w:numPr>
        <w:jc w:val="both"/>
      </w:pPr>
      <w:r w:rsidRPr="001270DC">
        <w:lastRenderedPageBreak/>
        <w:t>Agencia Española de Protección de Datos. (2024). *Guía para el tratamiento y protección de datos personales*.</w:t>
      </w:r>
    </w:p>
    <w:p w14:paraId="72C1E310" w14:textId="77777777" w:rsidR="001270DC" w:rsidRPr="001270DC" w:rsidRDefault="001270DC" w:rsidP="001270DC">
      <w:pPr>
        <w:numPr>
          <w:ilvl w:val="0"/>
          <w:numId w:val="69"/>
        </w:numPr>
        <w:jc w:val="both"/>
      </w:pPr>
      <w:r w:rsidRPr="001270DC">
        <w:t>Parlamento Europeo. Reglamento (UE) 2016/679 relativo a la protección de las personas físicas en lo que respecta al tratamiento de datos personales (RGPD).</w:t>
      </w:r>
    </w:p>
    <w:p w14:paraId="1330CCE9" w14:textId="77777777" w:rsidR="001270DC" w:rsidRPr="001270DC" w:rsidRDefault="001270DC" w:rsidP="001270DC">
      <w:pPr>
        <w:numPr>
          <w:ilvl w:val="0"/>
          <w:numId w:val="69"/>
        </w:numPr>
        <w:jc w:val="both"/>
        <w:rPr>
          <w:lang w:val="en-GB"/>
        </w:rPr>
      </w:pPr>
      <w:r w:rsidRPr="001270DC">
        <w:rPr>
          <w:lang w:val="en-GB"/>
        </w:rPr>
        <w:t>Comisión Europea. (2023). *Data Protection Rules in the European Union*.</w:t>
      </w:r>
    </w:p>
    <w:p w14:paraId="5231AFEE" w14:textId="77777777" w:rsidR="001270DC" w:rsidRPr="001270DC" w:rsidRDefault="001270DC" w:rsidP="001270DC">
      <w:pPr>
        <w:numPr>
          <w:ilvl w:val="0"/>
          <w:numId w:val="69"/>
        </w:numPr>
        <w:jc w:val="both"/>
      </w:pPr>
      <w:r w:rsidRPr="001270DC">
        <w:rPr>
          <w:lang w:val="en-GB"/>
        </w:rPr>
        <w:t xml:space="preserve">ISO/IEC 27701. (2021). *Privacy Information Management Systems*. </w:t>
      </w:r>
      <w:r w:rsidRPr="001270DC">
        <w:t xml:space="preserve">International </w:t>
      </w:r>
      <w:proofErr w:type="spellStart"/>
      <w:r w:rsidRPr="001270DC">
        <w:t>Organization</w:t>
      </w:r>
      <w:proofErr w:type="spellEnd"/>
      <w:r w:rsidRPr="001270DC">
        <w:t xml:space="preserve"> </w:t>
      </w:r>
      <w:proofErr w:type="spellStart"/>
      <w:r w:rsidRPr="001270DC">
        <w:t>for</w:t>
      </w:r>
      <w:proofErr w:type="spellEnd"/>
      <w:r w:rsidRPr="001270DC">
        <w:t xml:space="preserve"> </w:t>
      </w:r>
      <w:proofErr w:type="spellStart"/>
      <w:r w:rsidRPr="001270DC">
        <w:t>Standardization</w:t>
      </w:r>
      <w:proofErr w:type="spellEnd"/>
      <w:r w:rsidRPr="001270DC">
        <w:t>.</w:t>
      </w:r>
    </w:p>
    <w:p w14:paraId="57371A85" w14:textId="77777777" w:rsidR="001270DC" w:rsidRPr="001270DC" w:rsidRDefault="001270DC" w:rsidP="001270DC">
      <w:pPr>
        <w:numPr>
          <w:ilvl w:val="0"/>
          <w:numId w:val="69"/>
        </w:numPr>
        <w:jc w:val="both"/>
      </w:pPr>
      <w:r w:rsidRPr="001270DC">
        <w:t>Ministerio de Sanidad. (2024). *Buenas prácticas para la protección de datos en el ámbito sanitario y administrativo*.</w:t>
      </w:r>
    </w:p>
    <w:p w14:paraId="15C4EBD3" w14:textId="77777777" w:rsidR="001270DC" w:rsidRDefault="001270DC" w:rsidP="001270DC">
      <w:pPr>
        <w:jc w:val="both"/>
      </w:pPr>
    </w:p>
    <w:p w14:paraId="288AD997" w14:textId="77777777" w:rsidR="001270DC" w:rsidRDefault="001270DC" w:rsidP="001270DC">
      <w:pPr>
        <w:jc w:val="both"/>
      </w:pPr>
    </w:p>
    <w:p w14:paraId="751622BC" w14:textId="77777777" w:rsidR="001270DC" w:rsidRDefault="001270DC" w:rsidP="001270DC">
      <w:pPr>
        <w:jc w:val="both"/>
      </w:pPr>
    </w:p>
    <w:p w14:paraId="393A2CB2" w14:textId="77777777" w:rsidR="001270DC" w:rsidRDefault="001270DC" w:rsidP="001270DC">
      <w:pPr>
        <w:jc w:val="both"/>
      </w:pPr>
    </w:p>
    <w:p w14:paraId="0ADBE84C" w14:textId="77777777" w:rsidR="001270DC" w:rsidRDefault="001270DC" w:rsidP="001270DC">
      <w:pPr>
        <w:jc w:val="both"/>
      </w:pPr>
    </w:p>
    <w:p w14:paraId="01A9C3F5" w14:textId="77777777" w:rsidR="001270DC" w:rsidRDefault="001270DC" w:rsidP="001270DC">
      <w:pPr>
        <w:jc w:val="both"/>
      </w:pPr>
    </w:p>
    <w:p w14:paraId="72DED40B" w14:textId="77777777" w:rsidR="001270DC" w:rsidRDefault="001270DC" w:rsidP="001270DC">
      <w:pPr>
        <w:jc w:val="both"/>
      </w:pPr>
    </w:p>
    <w:p w14:paraId="78F0F5F6" w14:textId="77777777" w:rsidR="001270DC" w:rsidRDefault="001270DC" w:rsidP="001270DC">
      <w:pPr>
        <w:jc w:val="both"/>
      </w:pPr>
    </w:p>
    <w:p w14:paraId="07D77C19" w14:textId="77777777" w:rsidR="001270DC" w:rsidRDefault="001270DC" w:rsidP="001270DC">
      <w:pPr>
        <w:jc w:val="both"/>
      </w:pPr>
    </w:p>
    <w:p w14:paraId="23FAA32A" w14:textId="77777777" w:rsidR="001270DC" w:rsidRDefault="001270DC" w:rsidP="001270DC">
      <w:pPr>
        <w:jc w:val="both"/>
      </w:pPr>
    </w:p>
    <w:p w14:paraId="2F59401E" w14:textId="77777777" w:rsidR="001270DC" w:rsidRDefault="001270DC" w:rsidP="001270DC">
      <w:pPr>
        <w:jc w:val="both"/>
      </w:pPr>
    </w:p>
    <w:p w14:paraId="53976AD1" w14:textId="77777777" w:rsidR="001270DC" w:rsidRDefault="001270DC" w:rsidP="001270DC">
      <w:pPr>
        <w:jc w:val="both"/>
      </w:pPr>
    </w:p>
    <w:p w14:paraId="09D8C896" w14:textId="77777777" w:rsidR="001270DC" w:rsidRDefault="001270DC" w:rsidP="001270DC">
      <w:pPr>
        <w:jc w:val="both"/>
      </w:pPr>
    </w:p>
    <w:p w14:paraId="2E05E275" w14:textId="77777777" w:rsidR="001270DC" w:rsidRDefault="001270DC" w:rsidP="001270DC">
      <w:pPr>
        <w:jc w:val="both"/>
      </w:pPr>
    </w:p>
    <w:p w14:paraId="0E846087" w14:textId="77777777" w:rsidR="001270DC" w:rsidRDefault="001270DC" w:rsidP="001270DC">
      <w:pPr>
        <w:jc w:val="both"/>
      </w:pPr>
    </w:p>
    <w:p w14:paraId="1857ABB8" w14:textId="77777777" w:rsidR="001270DC" w:rsidRDefault="001270DC" w:rsidP="001270DC">
      <w:pPr>
        <w:jc w:val="both"/>
      </w:pPr>
    </w:p>
    <w:p w14:paraId="5E668A22" w14:textId="77777777" w:rsidR="001270DC" w:rsidRDefault="001270DC" w:rsidP="001270DC">
      <w:pPr>
        <w:jc w:val="both"/>
      </w:pPr>
    </w:p>
    <w:p w14:paraId="6339E9DA" w14:textId="77777777" w:rsidR="001270DC" w:rsidRDefault="001270DC" w:rsidP="001270DC">
      <w:pPr>
        <w:jc w:val="both"/>
      </w:pPr>
    </w:p>
    <w:p w14:paraId="3CB5AE3C" w14:textId="77777777" w:rsidR="001270DC" w:rsidRDefault="001270DC" w:rsidP="001270DC">
      <w:pPr>
        <w:jc w:val="both"/>
      </w:pPr>
    </w:p>
    <w:p w14:paraId="4E75F3BF" w14:textId="77777777" w:rsidR="001270DC" w:rsidRDefault="001270DC" w:rsidP="001270DC">
      <w:pPr>
        <w:jc w:val="both"/>
      </w:pPr>
    </w:p>
    <w:p w14:paraId="47912369" w14:textId="77777777" w:rsidR="001270DC" w:rsidRPr="001270DC" w:rsidRDefault="001270DC" w:rsidP="001270DC">
      <w:pPr>
        <w:jc w:val="both"/>
        <w:rPr>
          <w:b/>
        </w:rPr>
      </w:pPr>
      <w:r w:rsidRPr="001270DC">
        <w:rPr>
          <w:b/>
        </w:rPr>
        <w:lastRenderedPageBreak/>
        <w:t>Ergonomía laboral: una herramienta clave para la salud del personal sanitario y no sanitario Introducción</w:t>
      </w:r>
    </w:p>
    <w:p w14:paraId="26083C80" w14:textId="77777777" w:rsidR="001270DC" w:rsidRPr="001270DC" w:rsidRDefault="001270DC" w:rsidP="001270DC">
      <w:pPr>
        <w:jc w:val="both"/>
      </w:pPr>
      <w:r w:rsidRPr="001270DC">
        <w:t>La ergonomía es la disciplina que estudia la adaptación del trabajo a las capacidades y necesidades de las personas, con el objetivo de mejorar la seguridad, la salud, el bienestar y el rendimiento laboral. Su aplicación permite diseñar puestos de trabajo, herramientas y tareas que reduzcan el esfuerzo físico y mental de los trabajadores, favoreciendo entornos laborales más seguros y eficientes.</w:t>
      </w:r>
    </w:p>
    <w:p w14:paraId="2505CDAC" w14:textId="77777777" w:rsidR="001270DC" w:rsidRPr="001270DC" w:rsidRDefault="001270DC" w:rsidP="001270DC">
      <w:pPr>
        <w:jc w:val="both"/>
      </w:pPr>
      <w:r w:rsidRPr="001270DC">
        <w:t>Los trastornos musculoesqueléticos relacionados con el trabajo constituyen una de las principales causas de incapacidad temporal y absentismo laboral en todo el mundo. Estos problemas suelen estar asociados a posturas inadecuadas, movimientos repetitivos, manipulación manual de cargas y permanencia prolongada en una misma posición.</w:t>
      </w:r>
    </w:p>
    <w:p w14:paraId="6AB00AC9" w14:textId="77777777" w:rsidR="001270DC" w:rsidRPr="001270DC" w:rsidRDefault="001270DC" w:rsidP="001270DC">
      <w:pPr>
        <w:jc w:val="both"/>
      </w:pPr>
      <w:r w:rsidRPr="001270DC">
        <w:t>Tanto el personal sanitario como el no sanitario están expuestos a riesgos ergonómicos. En el ámbito sanitario, la movilización de pacientes, el transporte de materiales y las posturas forzadas durante la atención asistencial pueden generar lesiones. En el ámbito no sanitario, actividades como el trabajo de oficina, la atención al público, la conducción o las tareas industriales también pueden provocar sobrecargas físicas y molestias musculoesqueléticas.</w:t>
      </w:r>
    </w:p>
    <w:p w14:paraId="7E9AAFE9" w14:textId="77777777" w:rsidR="001270DC" w:rsidRPr="001270DC" w:rsidRDefault="001270DC" w:rsidP="001270DC">
      <w:pPr>
        <w:jc w:val="both"/>
      </w:pPr>
      <w:r w:rsidRPr="001270DC">
        <w:t>La incorporación de principios ergonómicos en el entorno laboral contribuye a prevenir lesiones, mejorar el bienestar y aumentar la calidad del trabajo realizado.</w:t>
      </w:r>
    </w:p>
    <w:p w14:paraId="0F5B7742" w14:textId="77777777" w:rsidR="001270DC" w:rsidRPr="001270DC" w:rsidRDefault="001270DC" w:rsidP="001270DC">
      <w:pPr>
        <w:jc w:val="both"/>
        <w:rPr>
          <w:b/>
        </w:rPr>
      </w:pPr>
      <w:r w:rsidRPr="001270DC">
        <w:rPr>
          <w:b/>
        </w:rPr>
        <w:t>Objetivo</w:t>
      </w:r>
    </w:p>
    <w:p w14:paraId="42FACAF6" w14:textId="77777777" w:rsidR="001270DC" w:rsidRPr="001270DC" w:rsidRDefault="001270DC" w:rsidP="001270DC">
      <w:pPr>
        <w:jc w:val="both"/>
      </w:pPr>
      <w:r w:rsidRPr="001270DC">
        <w:t>Analizar la importancia de la ergonomía en el ámbito laboral y describir las principales medidas preventivas para reducir los riesgos ergonómicos en el personal sanitario y no sanitario.</w:t>
      </w:r>
    </w:p>
    <w:p w14:paraId="2A490ABF" w14:textId="77777777" w:rsidR="001270DC" w:rsidRPr="001270DC" w:rsidRDefault="001270DC" w:rsidP="001270DC">
      <w:pPr>
        <w:jc w:val="both"/>
        <w:rPr>
          <w:b/>
        </w:rPr>
      </w:pPr>
      <w:r w:rsidRPr="001270DC">
        <w:rPr>
          <w:b/>
        </w:rPr>
        <w:t>Material y método</w:t>
      </w:r>
    </w:p>
    <w:p w14:paraId="4F2E10E3" w14:textId="77777777" w:rsidR="001270DC" w:rsidRPr="001270DC" w:rsidRDefault="001270DC" w:rsidP="001270DC">
      <w:pPr>
        <w:jc w:val="both"/>
      </w:pPr>
      <w:r w:rsidRPr="001270DC">
        <w:t xml:space="preserve">Se realizó una revisión bibliográfica descriptiva mediante la consulta de artículos científicos, documentos técnicos y guías de prevención publicados entre 2015 y 2025. Las fuentes consultadas incluyeron PubMed, </w:t>
      </w:r>
      <w:proofErr w:type="spellStart"/>
      <w:r w:rsidRPr="001270DC">
        <w:t>Scopus</w:t>
      </w:r>
      <w:proofErr w:type="spellEnd"/>
      <w:r w:rsidRPr="001270DC">
        <w:t>, Google Scholar y publicaciones de organismos especializados en salud laboral, ergonomía y prevención de riesgos laborales.</w:t>
      </w:r>
    </w:p>
    <w:p w14:paraId="354AA397" w14:textId="77777777" w:rsidR="001270DC" w:rsidRPr="001270DC" w:rsidRDefault="001270DC" w:rsidP="001270DC">
      <w:pPr>
        <w:jc w:val="both"/>
      </w:pPr>
      <w:r w:rsidRPr="001270DC">
        <w:t>Se seleccionaron estudios relacionados con trastornos musculoesqueléticos, adaptación de puestos de trabajo y medidas ergonómicas aplicadas a diferentes sectores profesionales.</w:t>
      </w:r>
    </w:p>
    <w:p w14:paraId="0B72AA81" w14:textId="77777777" w:rsidR="001270DC" w:rsidRPr="001270DC" w:rsidRDefault="001270DC" w:rsidP="001270DC">
      <w:pPr>
        <w:jc w:val="both"/>
        <w:rPr>
          <w:b/>
        </w:rPr>
      </w:pPr>
      <w:r w:rsidRPr="001270DC">
        <w:rPr>
          <w:b/>
        </w:rPr>
        <w:t>Resultados</w:t>
      </w:r>
    </w:p>
    <w:p w14:paraId="4903D7C0" w14:textId="77777777" w:rsidR="001270DC" w:rsidRPr="001270DC" w:rsidRDefault="001270DC" w:rsidP="001270DC">
      <w:pPr>
        <w:jc w:val="both"/>
      </w:pPr>
      <w:r w:rsidRPr="001270DC">
        <w:lastRenderedPageBreak/>
        <w:t>La literatura científica revisada muestra que los riesgos ergonómicos representan una de las causas más frecuentes de problemas de salud relacionados con el trabajo. Las zonas corporales más afectadas son la espalda, el cuello, los hombros, las muñecas y las extremidades inferiores.</w:t>
      </w:r>
    </w:p>
    <w:p w14:paraId="3378C621" w14:textId="77777777" w:rsidR="001270DC" w:rsidRPr="001270DC" w:rsidRDefault="001270DC" w:rsidP="001270DC">
      <w:pPr>
        <w:jc w:val="both"/>
      </w:pPr>
      <w:r w:rsidRPr="001270DC">
        <w:t>En el personal sanitario, los estudios indican que la movilización de pacientes sin ayudas técnicas adecuadas y la realización de movimientos repetitivos aumentan significativamente el riesgo de lesiones musculoesqueléticas. Asimismo, la permanencia prolongada de pie durante determinados procedimientos puede favorecer la aparición de fatiga y molestias físicas.</w:t>
      </w:r>
    </w:p>
    <w:p w14:paraId="3B55B09D" w14:textId="77777777" w:rsidR="001270DC" w:rsidRPr="001270DC" w:rsidRDefault="001270DC" w:rsidP="001270DC">
      <w:pPr>
        <w:jc w:val="both"/>
      </w:pPr>
      <w:r w:rsidRPr="001270DC">
        <w:t>En el personal no sanitario, especialmente en trabajos administrativos, la utilización continuada de pantallas y la adopción de posturas incorrectas se relacionan con dolor cervical, lumbar y trastornos de las extremidades superiores. En sectores industriales y logísticos, la manipulación manual de cargas constituye uno de los principales factores de riesgo.</w:t>
      </w:r>
    </w:p>
    <w:p w14:paraId="61653B98" w14:textId="77777777" w:rsidR="001270DC" w:rsidRPr="001270DC" w:rsidRDefault="001270DC" w:rsidP="001270DC">
      <w:pPr>
        <w:jc w:val="both"/>
      </w:pPr>
      <w:r w:rsidRPr="001270DC">
        <w:t>Las investigaciones revisadas destacan que las medidas ergonómicas más eficaces incluyen el ajuste adecuado del mobiliario, la utilización de ayudas mecánicas para la manipulación de cargas, la organización de pausas periódicas, la rotación de tareas y la formación en higiene postural.</w:t>
      </w:r>
    </w:p>
    <w:p w14:paraId="03AC17C8" w14:textId="77777777" w:rsidR="001270DC" w:rsidRPr="001270DC" w:rsidRDefault="001270DC" w:rsidP="001270DC">
      <w:pPr>
        <w:jc w:val="both"/>
      </w:pPr>
      <w:r w:rsidRPr="001270DC">
        <w:t>Además, la evidencia científica demuestra que los programas de ergonomía reducen la incidencia de lesiones, mejoran la comodidad de los trabajadores y favorecen un aumento de la productividad laboral.</w:t>
      </w:r>
    </w:p>
    <w:p w14:paraId="7C18F3CC" w14:textId="77777777" w:rsidR="001270DC" w:rsidRPr="001270DC" w:rsidRDefault="001270DC" w:rsidP="001270DC">
      <w:pPr>
        <w:jc w:val="both"/>
        <w:rPr>
          <w:b/>
        </w:rPr>
      </w:pPr>
      <w:r w:rsidRPr="001270DC">
        <w:rPr>
          <w:b/>
        </w:rPr>
        <w:t>Conclusiones</w:t>
      </w:r>
    </w:p>
    <w:p w14:paraId="644DD663" w14:textId="77777777" w:rsidR="001270DC" w:rsidRPr="001270DC" w:rsidRDefault="001270DC" w:rsidP="001270DC">
      <w:pPr>
        <w:jc w:val="both"/>
      </w:pPr>
      <w:r w:rsidRPr="001270DC">
        <w:t>La ergonomía constituye una herramienta fundamental para la prevención de lesiones y la promoción de la salud laboral. Tanto el personal sanitario como el no sanitario pueden beneficiarse de la aplicación de medidas ergonómicas que permitan adaptar el trabajo a las capacidades de cada persona.</w:t>
      </w:r>
    </w:p>
    <w:p w14:paraId="192688C8" w14:textId="77777777" w:rsidR="001270DC" w:rsidRPr="001270DC" w:rsidRDefault="001270DC" w:rsidP="001270DC">
      <w:pPr>
        <w:jc w:val="both"/>
      </w:pPr>
      <w:r w:rsidRPr="001270DC">
        <w:t>La formación en buenas prácticas posturales, la adecuación de los puestos de trabajo y la implementación de medidas preventivas contribuyen a reducir los trastornos musculoesqueléticos y mejorar la calidad de vida laboral.</w:t>
      </w:r>
    </w:p>
    <w:p w14:paraId="765A1AF3" w14:textId="77777777" w:rsidR="001270DC" w:rsidRPr="001270DC" w:rsidRDefault="001270DC" w:rsidP="001270DC">
      <w:pPr>
        <w:jc w:val="both"/>
      </w:pPr>
      <w:r w:rsidRPr="001270DC">
        <w:t>Las organizaciones deben integrar la ergonomía dentro de sus estrategias de prevención de riesgos laborales para garantizar entornos de trabajo más seguros, saludables y eficientes.</w:t>
      </w:r>
    </w:p>
    <w:p w14:paraId="79C8C240" w14:textId="77777777" w:rsidR="001270DC" w:rsidRPr="001270DC" w:rsidRDefault="001270DC" w:rsidP="001270DC">
      <w:pPr>
        <w:jc w:val="both"/>
        <w:rPr>
          <w:b/>
        </w:rPr>
      </w:pPr>
      <w:r w:rsidRPr="001270DC">
        <w:rPr>
          <w:b/>
        </w:rPr>
        <w:t>Bibliografía</w:t>
      </w:r>
    </w:p>
    <w:p w14:paraId="25D119B2" w14:textId="77777777" w:rsidR="001270DC" w:rsidRPr="001270DC" w:rsidRDefault="001270DC" w:rsidP="001270DC">
      <w:pPr>
        <w:numPr>
          <w:ilvl w:val="0"/>
          <w:numId w:val="70"/>
        </w:numPr>
        <w:jc w:val="both"/>
      </w:pPr>
      <w:r w:rsidRPr="001270DC">
        <w:t>Instituto Nacional de Seguridad y Salud en el Trabajo. (2024). *Ergonomía y prevención de trastornos musculoesqueléticos*.</w:t>
      </w:r>
    </w:p>
    <w:p w14:paraId="61D392A9" w14:textId="77777777" w:rsidR="001270DC" w:rsidRPr="001270DC" w:rsidRDefault="001270DC" w:rsidP="001270DC">
      <w:pPr>
        <w:numPr>
          <w:ilvl w:val="0"/>
          <w:numId w:val="70"/>
        </w:numPr>
        <w:jc w:val="both"/>
      </w:pPr>
      <w:r w:rsidRPr="001270DC">
        <w:lastRenderedPageBreak/>
        <w:t>Organización Internacional del Trabajo. (2023). *Ergonomía en el lugar de trabajo</w:t>
      </w:r>
      <w:proofErr w:type="gramStart"/>
      <w:r w:rsidRPr="001270DC">
        <w:t>*.*</w:t>
      </w:r>
      <w:proofErr w:type="gramEnd"/>
      <w:r w:rsidRPr="001270DC">
        <w:t xml:space="preserve"> Agencia Europea para la Seguridad y la Salud en el Trabajo. (2023). *Work-</w:t>
      </w:r>
      <w:proofErr w:type="spellStart"/>
      <w:r w:rsidRPr="001270DC">
        <w:t>related</w:t>
      </w:r>
      <w:proofErr w:type="spellEnd"/>
      <w:r w:rsidRPr="001270DC">
        <w:t xml:space="preserve"> </w:t>
      </w:r>
      <w:proofErr w:type="spellStart"/>
      <w:r w:rsidRPr="001270DC">
        <w:t>Musculoskeletal</w:t>
      </w:r>
      <w:proofErr w:type="spellEnd"/>
      <w:r w:rsidRPr="001270DC">
        <w:t xml:space="preserve"> </w:t>
      </w:r>
      <w:proofErr w:type="spellStart"/>
      <w:r w:rsidRPr="001270DC">
        <w:t>Disorders</w:t>
      </w:r>
      <w:proofErr w:type="spellEnd"/>
      <w:r w:rsidRPr="001270DC">
        <w:t>*.</w:t>
      </w:r>
    </w:p>
    <w:p w14:paraId="0CAE44CD" w14:textId="77777777" w:rsidR="001270DC" w:rsidRPr="001270DC" w:rsidRDefault="001270DC" w:rsidP="001270DC">
      <w:pPr>
        <w:numPr>
          <w:ilvl w:val="0"/>
          <w:numId w:val="70"/>
        </w:numPr>
        <w:jc w:val="both"/>
      </w:pPr>
      <w:r w:rsidRPr="001270DC">
        <w:rPr>
          <w:lang w:val="en-GB"/>
        </w:rPr>
        <w:t xml:space="preserve">Karwowski, W. (2021). *International </w:t>
      </w:r>
      <w:proofErr w:type="spellStart"/>
      <w:r w:rsidRPr="001270DC">
        <w:rPr>
          <w:lang w:val="en-GB"/>
        </w:rPr>
        <w:t>Encyclopedia</w:t>
      </w:r>
      <w:proofErr w:type="spellEnd"/>
      <w:r w:rsidRPr="001270DC">
        <w:rPr>
          <w:lang w:val="en-GB"/>
        </w:rPr>
        <w:t xml:space="preserve"> of Ergonomics and Human Factors*. </w:t>
      </w:r>
      <w:r w:rsidRPr="001270DC">
        <w:t>CRC Press.</w:t>
      </w:r>
    </w:p>
    <w:p w14:paraId="14921310" w14:textId="77777777" w:rsidR="001270DC" w:rsidRPr="001270DC" w:rsidRDefault="001270DC" w:rsidP="001270DC">
      <w:pPr>
        <w:numPr>
          <w:ilvl w:val="0"/>
          <w:numId w:val="70"/>
        </w:numPr>
        <w:jc w:val="both"/>
      </w:pPr>
      <w:r w:rsidRPr="001270DC">
        <w:rPr>
          <w:lang w:val="en-GB"/>
        </w:rPr>
        <w:t xml:space="preserve">Marras, W. S. (2018). The working back: A systems view. </w:t>
      </w:r>
      <w:r w:rsidRPr="001270DC">
        <w:t>*John Wiley &amp; Sons*.</w:t>
      </w:r>
    </w:p>
    <w:p w14:paraId="2049DE46" w14:textId="77777777" w:rsidR="001270DC" w:rsidRDefault="001270DC" w:rsidP="001270DC">
      <w:pPr>
        <w:jc w:val="both"/>
      </w:pPr>
    </w:p>
    <w:p w14:paraId="2F57307D" w14:textId="77777777" w:rsidR="001270DC" w:rsidRDefault="001270DC" w:rsidP="001270DC">
      <w:pPr>
        <w:jc w:val="both"/>
      </w:pPr>
    </w:p>
    <w:p w14:paraId="7B706983" w14:textId="77777777" w:rsidR="001270DC" w:rsidRDefault="001270DC" w:rsidP="001270DC">
      <w:pPr>
        <w:jc w:val="both"/>
      </w:pPr>
    </w:p>
    <w:p w14:paraId="0AF00B50" w14:textId="77777777" w:rsidR="001270DC" w:rsidRDefault="001270DC" w:rsidP="001270DC">
      <w:pPr>
        <w:jc w:val="both"/>
      </w:pPr>
    </w:p>
    <w:p w14:paraId="1E7E0D94" w14:textId="77777777" w:rsidR="001270DC" w:rsidRDefault="001270DC" w:rsidP="001270DC">
      <w:pPr>
        <w:jc w:val="both"/>
      </w:pPr>
    </w:p>
    <w:p w14:paraId="59039F52" w14:textId="77777777" w:rsidR="001270DC" w:rsidRDefault="001270DC" w:rsidP="001270DC">
      <w:pPr>
        <w:jc w:val="both"/>
      </w:pPr>
    </w:p>
    <w:p w14:paraId="6359B621" w14:textId="77777777" w:rsidR="001270DC" w:rsidRDefault="001270DC" w:rsidP="001270DC">
      <w:pPr>
        <w:jc w:val="both"/>
      </w:pPr>
    </w:p>
    <w:p w14:paraId="1C063684" w14:textId="77777777" w:rsidR="001270DC" w:rsidRDefault="001270DC" w:rsidP="001270DC">
      <w:pPr>
        <w:jc w:val="both"/>
      </w:pPr>
    </w:p>
    <w:p w14:paraId="2CE3F4DA" w14:textId="77777777" w:rsidR="001270DC" w:rsidRDefault="001270DC" w:rsidP="001270DC">
      <w:pPr>
        <w:jc w:val="both"/>
      </w:pPr>
    </w:p>
    <w:p w14:paraId="523A9287" w14:textId="77777777" w:rsidR="001270DC" w:rsidRDefault="001270DC" w:rsidP="001270DC">
      <w:pPr>
        <w:jc w:val="both"/>
      </w:pPr>
    </w:p>
    <w:p w14:paraId="1BBACCB9" w14:textId="77777777" w:rsidR="001270DC" w:rsidRDefault="001270DC" w:rsidP="001270DC">
      <w:pPr>
        <w:jc w:val="both"/>
      </w:pPr>
    </w:p>
    <w:p w14:paraId="5DD65435" w14:textId="77777777" w:rsidR="001270DC" w:rsidRDefault="001270DC" w:rsidP="001270DC">
      <w:pPr>
        <w:jc w:val="both"/>
      </w:pPr>
    </w:p>
    <w:p w14:paraId="1E3CCFAF" w14:textId="77777777" w:rsidR="001270DC" w:rsidRDefault="001270DC" w:rsidP="001270DC">
      <w:pPr>
        <w:jc w:val="both"/>
      </w:pPr>
    </w:p>
    <w:p w14:paraId="5667D390" w14:textId="77777777" w:rsidR="001270DC" w:rsidRDefault="001270DC" w:rsidP="001270DC">
      <w:pPr>
        <w:jc w:val="both"/>
      </w:pPr>
    </w:p>
    <w:p w14:paraId="02087EBE" w14:textId="77777777" w:rsidR="001270DC" w:rsidRDefault="001270DC" w:rsidP="001270DC">
      <w:pPr>
        <w:jc w:val="both"/>
      </w:pPr>
    </w:p>
    <w:p w14:paraId="775BF281" w14:textId="77777777" w:rsidR="001270DC" w:rsidRDefault="001270DC" w:rsidP="001270DC">
      <w:pPr>
        <w:jc w:val="both"/>
      </w:pPr>
    </w:p>
    <w:p w14:paraId="68DFC593" w14:textId="77777777" w:rsidR="001270DC" w:rsidRDefault="001270DC" w:rsidP="001270DC">
      <w:pPr>
        <w:jc w:val="both"/>
      </w:pPr>
    </w:p>
    <w:p w14:paraId="3140E186" w14:textId="77777777" w:rsidR="001270DC" w:rsidRDefault="001270DC" w:rsidP="001270DC">
      <w:pPr>
        <w:jc w:val="both"/>
      </w:pPr>
    </w:p>
    <w:p w14:paraId="4A2E225A" w14:textId="77777777" w:rsidR="001270DC" w:rsidRDefault="001270DC" w:rsidP="001270DC">
      <w:pPr>
        <w:jc w:val="both"/>
      </w:pPr>
    </w:p>
    <w:p w14:paraId="068757EE" w14:textId="77777777" w:rsidR="001270DC" w:rsidRDefault="001270DC" w:rsidP="001270DC">
      <w:pPr>
        <w:jc w:val="both"/>
      </w:pPr>
    </w:p>
    <w:p w14:paraId="1E2B9F92" w14:textId="77777777" w:rsidR="001270DC" w:rsidRDefault="001270DC" w:rsidP="001270DC">
      <w:pPr>
        <w:jc w:val="both"/>
      </w:pPr>
    </w:p>
    <w:p w14:paraId="1DCCBA51" w14:textId="77777777" w:rsidR="001270DC" w:rsidRDefault="001270DC" w:rsidP="001270DC">
      <w:pPr>
        <w:jc w:val="both"/>
      </w:pPr>
    </w:p>
    <w:p w14:paraId="78254841" w14:textId="77777777" w:rsidR="001270DC" w:rsidRDefault="001270DC" w:rsidP="001270DC">
      <w:pPr>
        <w:jc w:val="both"/>
      </w:pPr>
    </w:p>
    <w:p w14:paraId="7446DE65" w14:textId="77777777" w:rsidR="001270DC" w:rsidRPr="001270DC" w:rsidRDefault="001270DC" w:rsidP="001270DC">
      <w:pPr>
        <w:jc w:val="both"/>
      </w:pPr>
      <w:r w:rsidRPr="001270DC">
        <w:rPr>
          <w:b/>
        </w:rPr>
        <w:lastRenderedPageBreak/>
        <w:t>Estrés laboral: identificación, consecuencias y prevención en el personal sanitario y no sanitarios</w:t>
      </w:r>
    </w:p>
    <w:p w14:paraId="5DCEB350" w14:textId="77777777" w:rsidR="001270DC" w:rsidRPr="001270DC" w:rsidRDefault="001270DC" w:rsidP="001270DC">
      <w:pPr>
        <w:jc w:val="both"/>
        <w:rPr>
          <w:b/>
        </w:rPr>
      </w:pPr>
      <w:r w:rsidRPr="001270DC">
        <w:rPr>
          <w:b/>
        </w:rPr>
        <w:t>Introducción</w:t>
      </w:r>
    </w:p>
    <w:p w14:paraId="5DC1F02F" w14:textId="77777777" w:rsidR="001270DC" w:rsidRPr="001270DC" w:rsidRDefault="001270DC" w:rsidP="001270DC">
      <w:pPr>
        <w:jc w:val="both"/>
      </w:pPr>
      <w:r w:rsidRPr="001270DC">
        <w:t>El estrés laboral es una respuesta física y emocional que aparece cuando las exigencias del trabajo superan la capacidad de adaptación del trabajador. Se trata de uno de los principales riesgos psicosociales en el entorno laboral actual y puede afectar tanto a la salud de los profesionales como al rendimiento de las organizaciones.</w:t>
      </w:r>
    </w:p>
    <w:p w14:paraId="74281908" w14:textId="77777777" w:rsidR="001270DC" w:rsidRPr="001270DC" w:rsidRDefault="001270DC" w:rsidP="001270DC">
      <w:pPr>
        <w:jc w:val="both"/>
      </w:pPr>
      <w:r w:rsidRPr="001270DC">
        <w:t>Las transformaciones en el mundo laboral, el aumento de las responsabilidades, la presión por alcanzar objetivos, la falta de tiempo y la necesidad de adaptarse a cambios constantes han favorecido la aparición de situaciones de estrés en numerosos sectores. Aunque un cierto nivel de activación puede resultar beneficioso para afrontar retos profesionales, cuando el estrés se mantiene de forma prolongada puede generar consecuencias negativas para la salud física y mental.</w:t>
      </w:r>
    </w:p>
    <w:p w14:paraId="41553F91" w14:textId="77777777" w:rsidR="001270DC" w:rsidRPr="001270DC" w:rsidRDefault="001270DC" w:rsidP="001270DC">
      <w:pPr>
        <w:jc w:val="both"/>
      </w:pPr>
      <w:r w:rsidRPr="001270DC">
        <w:t>Tanto el personal sanitario como el no sanitario están expuestos a factores estresantes relacionados con sus actividades laborales. La identificación temprana de estos factores y la adopción de medidas preventivas resultan esenciales para proteger el bienestar de los trabajadores y mejorar la calidad de los servicios prestados.</w:t>
      </w:r>
    </w:p>
    <w:p w14:paraId="7E747AA9" w14:textId="77777777" w:rsidR="001270DC" w:rsidRPr="001270DC" w:rsidRDefault="001270DC" w:rsidP="001270DC">
      <w:pPr>
        <w:jc w:val="both"/>
        <w:rPr>
          <w:b/>
        </w:rPr>
      </w:pPr>
      <w:r w:rsidRPr="001270DC">
        <w:rPr>
          <w:b/>
        </w:rPr>
        <w:t>Objetivo</w:t>
      </w:r>
    </w:p>
    <w:p w14:paraId="55928F31" w14:textId="77777777" w:rsidR="001270DC" w:rsidRPr="001270DC" w:rsidRDefault="001270DC" w:rsidP="001270DC">
      <w:pPr>
        <w:jc w:val="both"/>
      </w:pPr>
      <w:r w:rsidRPr="001270DC">
        <w:t>Analizar las causas y consecuencias del estrés laboral y describir las principales estrategias de prevención dirigidas al personal sanitario y no sanitario.</w:t>
      </w:r>
    </w:p>
    <w:p w14:paraId="728C36EB" w14:textId="77777777" w:rsidR="001270DC" w:rsidRPr="001270DC" w:rsidRDefault="001270DC" w:rsidP="001270DC">
      <w:pPr>
        <w:jc w:val="both"/>
        <w:rPr>
          <w:b/>
        </w:rPr>
      </w:pPr>
      <w:r w:rsidRPr="001270DC">
        <w:rPr>
          <w:b/>
        </w:rPr>
        <w:t>Material y método</w:t>
      </w:r>
    </w:p>
    <w:p w14:paraId="0823D9B3" w14:textId="77777777" w:rsidR="001270DC" w:rsidRPr="001270DC" w:rsidRDefault="001270DC" w:rsidP="001270DC">
      <w:pPr>
        <w:jc w:val="both"/>
      </w:pPr>
      <w:r w:rsidRPr="001270DC">
        <w:t xml:space="preserve">Se realizó una revisión bibliográfica descriptiva mediante la consulta de artículos científicos, revisiones sistemáticas y documentos institucionales publicados entre 2015 y 2025. Las fuentes consultadas incluyeron PubMed, </w:t>
      </w:r>
      <w:proofErr w:type="spellStart"/>
      <w:r w:rsidRPr="001270DC">
        <w:t>Scopus</w:t>
      </w:r>
      <w:proofErr w:type="spellEnd"/>
      <w:r w:rsidRPr="001270DC">
        <w:t>, Google Scholar y publicaciones de organismos especializados en salud laboral y riesgos psicosociales.</w:t>
      </w:r>
    </w:p>
    <w:p w14:paraId="6263531C" w14:textId="77777777" w:rsidR="001270DC" w:rsidRPr="001270DC" w:rsidRDefault="001270DC" w:rsidP="001270DC">
      <w:pPr>
        <w:jc w:val="both"/>
      </w:pPr>
      <w:r w:rsidRPr="001270DC">
        <w:t>Se seleccionaron estudios relacionados con estrés ocupacional, factores de riesgo psicosocial, bienestar laboral y promoción de la salud mental en diferentes sectores profesionales.</w:t>
      </w:r>
    </w:p>
    <w:p w14:paraId="17784406" w14:textId="77777777" w:rsidR="001270DC" w:rsidRPr="001270DC" w:rsidRDefault="001270DC" w:rsidP="001270DC">
      <w:pPr>
        <w:jc w:val="both"/>
        <w:rPr>
          <w:b/>
        </w:rPr>
      </w:pPr>
      <w:r w:rsidRPr="001270DC">
        <w:rPr>
          <w:b/>
        </w:rPr>
        <w:t>Resultados</w:t>
      </w:r>
    </w:p>
    <w:p w14:paraId="7BD64E67" w14:textId="77777777" w:rsidR="001270DC" w:rsidRPr="001270DC" w:rsidRDefault="001270DC" w:rsidP="001270DC">
      <w:pPr>
        <w:jc w:val="both"/>
      </w:pPr>
      <w:r w:rsidRPr="001270DC">
        <w:t xml:space="preserve">Los estudios revisados muestran que el estrés laboral puede originarse por múltiples factores, entre los que destacan la sobrecarga de trabajo, la falta de autonomía, los conflictos </w:t>
      </w:r>
    </w:p>
    <w:p w14:paraId="678AB668" w14:textId="77777777" w:rsidR="001270DC" w:rsidRPr="001270DC" w:rsidRDefault="001270DC" w:rsidP="001270DC">
      <w:pPr>
        <w:jc w:val="both"/>
      </w:pPr>
      <w:r w:rsidRPr="001270DC">
        <w:lastRenderedPageBreak/>
        <w:t>interpersonales, la ambigüedad de funciones, la inseguridad laboral y las dificultades para conciliar la vida laboral y personal.</w:t>
      </w:r>
    </w:p>
    <w:p w14:paraId="4F84B0B0" w14:textId="77777777" w:rsidR="001270DC" w:rsidRPr="001270DC" w:rsidRDefault="001270DC" w:rsidP="001270DC">
      <w:pPr>
        <w:jc w:val="both"/>
      </w:pPr>
      <w:r w:rsidRPr="001270DC">
        <w:t>En el ámbito sanitario, los profesionales suelen enfrentarse a elevados niveles de responsabilidad, atención continuada a pacientes, presión asistencial, situaciones emocionalmente complejas y trabajo a turnos. Estas circunstancias aumentan la probabilidad de desarrollar estrés laboral y otros problemas relacionados con la salud mental.</w:t>
      </w:r>
    </w:p>
    <w:p w14:paraId="307B21E9" w14:textId="77777777" w:rsidR="001270DC" w:rsidRPr="001270DC" w:rsidRDefault="001270DC" w:rsidP="001270DC">
      <w:pPr>
        <w:jc w:val="both"/>
      </w:pPr>
      <w:r w:rsidRPr="001270DC">
        <w:t>En el ámbito no sanitario, los factores estresantes más frecuentes incluyen la presión por resultados, la acumulación de tareas, la gestión de plazos ajustados, los cambios organizativos y la falta de recursos para realizar determinadas funciones.</w:t>
      </w:r>
    </w:p>
    <w:p w14:paraId="7ED0B68A" w14:textId="77777777" w:rsidR="001270DC" w:rsidRPr="001270DC" w:rsidRDefault="001270DC" w:rsidP="001270DC">
      <w:pPr>
        <w:jc w:val="both"/>
      </w:pPr>
      <w:r w:rsidRPr="001270DC">
        <w:t>La evidencia científica indica que el estrés mantenido puede provocar síntomas físicos como cefaleas, tensión muscular, trastornos digestivos, fatiga y alteraciones del sueño. A nivel psicológico, pueden aparecer ansiedad, irritabilidad, dificultades de concentración, desmotivación y disminución de la satisfacción laboral.</w:t>
      </w:r>
    </w:p>
    <w:p w14:paraId="27F7D69A" w14:textId="77777777" w:rsidR="001270DC" w:rsidRPr="001270DC" w:rsidRDefault="001270DC" w:rsidP="001270DC">
      <w:pPr>
        <w:jc w:val="both"/>
      </w:pPr>
      <w:r w:rsidRPr="001270DC">
        <w:t>Asimismo, los estudios señalan que el estrés laboral se relaciona con un aumento del absentismo, una reducción de la productividad y una mayor probabilidad de cometer errores en el desempeño profesional.</w:t>
      </w:r>
    </w:p>
    <w:p w14:paraId="69F09F32" w14:textId="77777777" w:rsidR="001270DC" w:rsidRPr="001270DC" w:rsidRDefault="001270DC" w:rsidP="001270DC">
      <w:pPr>
        <w:jc w:val="both"/>
      </w:pPr>
      <w:r w:rsidRPr="001270DC">
        <w:t>Entre las medidas preventivas más eficaces destacan la mejora de la organización del trabajo, la promoción de la comunicación interna, el apoyo entre compañeros, la formación en gestión emocional y la adopción de hábitos de vida saludables como la actividad física regular, una alimentación equilibrada y un descanso adecuado.</w:t>
      </w:r>
    </w:p>
    <w:p w14:paraId="4F18256B" w14:textId="77777777" w:rsidR="001270DC" w:rsidRPr="001270DC" w:rsidRDefault="001270DC" w:rsidP="001270DC">
      <w:pPr>
        <w:jc w:val="both"/>
        <w:rPr>
          <w:b/>
        </w:rPr>
      </w:pPr>
      <w:r w:rsidRPr="001270DC">
        <w:rPr>
          <w:b/>
        </w:rPr>
        <w:t>Conclusiones</w:t>
      </w:r>
    </w:p>
    <w:p w14:paraId="6C60550E" w14:textId="77777777" w:rsidR="001270DC" w:rsidRPr="001270DC" w:rsidRDefault="001270DC" w:rsidP="001270DC">
      <w:pPr>
        <w:jc w:val="both"/>
      </w:pPr>
      <w:r w:rsidRPr="001270DC">
        <w:t>El estrés laboral representa un importante desafío para la salud ocupacional tanto del personal sanitario como del no sanitario. Sus efectos pueden afectar significativamente al bienestar de los trabajadores y al funcionamiento de las organizaciones.</w:t>
      </w:r>
    </w:p>
    <w:p w14:paraId="46ABFC76" w14:textId="77777777" w:rsidR="001270DC" w:rsidRPr="001270DC" w:rsidRDefault="001270DC" w:rsidP="001270DC">
      <w:pPr>
        <w:jc w:val="both"/>
      </w:pPr>
      <w:r w:rsidRPr="001270DC">
        <w:t>La prevención debe centrarse en la identificación de los factores de riesgo psicosocial y en la implementación de estrategias que favorezcan entornos laborales saludables y equilibrados. La formación, el apoyo organizacional y la promoción de hábitos saludables son herramientas fundamentales para reducir el impacto del estrés laboral.</w:t>
      </w:r>
    </w:p>
    <w:p w14:paraId="4F0116CE" w14:textId="77777777" w:rsidR="001270DC" w:rsidRPr="001270DC" w:rsidRDefault="001270DC" w:rsidP="001270DC">
      <w:pPr>
        <w:jc w:val="both"/>
      </w:pPr>
      <w:r w:rsidRPr="001270DC">
        <w:t>Fomentar el bienestar emocional en el trabajo contribuye a mejorar la calidad de vida de los profesionales, aumentar la satisfacción laboral y garantizar servicios más seguros y eficientes.</w:t>
      </w:r>
    </w:p>
    <w:p w14:paraId="77D4B1CD" w14:textId="77777777" w:rsidR="001270DC" w:rsidRPr="001270DC" w:rsidRDefault="001270DC" w:rsidP="001270DC">
      <w:pPr>
        <w:jc w:val="both"/>
        <w:rPr>
          <w:b/>
        </w:rPr>
      </w:pPr>
      <w:r w:rsidRPr="001270DC">
        <w:rPr>
          <w:b/>
        </w:rPr>
        <w:lastRenderedPageBreak/>
        <w:t>Bibliografía</w:t>
      </w:r>
    </w:p>
    <w:p w14:paraId="35B604ED" w14:textId="77777777" w:rsidR="001270DC" w:rsidRPr="001270DC" w:rsidRDefault="001270DC" w:rsidP="001270DC">
      <w:pPr>
        <w:numPr>
          <w:ilvl w:val="0"/>
          <w:numId w:val="71"/>
        </w:numPr>
        <w:jc w:val="both"/>
      </w:pPr>
      <w:r w:rsidRPr="001270DC">
        <w:t>Organización Mundial de la Salud. (2022). *Mental Health at Work*.</w:t>
      </w:r>
    </w:p>
    <w:p w14:paraId="22E7D0E4" w14:textId="77777777" w:rsidR="001270DC" w:rsidRPr="001270DC" w:rsidRDefault="001270DC" w:rsidP="001270DC">
      <w:pPr>
        <w:numPr>
          <w:ilvl w:val="0"/>
          <w:numId w:val="71"/>
        </w:numPr>
        <w:jc w:val="both"/>
      </w:pPr>
      <w:r w:rsidRPr="001270DC">
        <w:t>Organización Internacional del Trabajo. (2023). *</w:t>
      </w:r>
      <w:proofErr w:type="spellStart"/>
      <w:r w:rsidRPr="001270DC">
        <w:t>Psychosocial</w:t>
      </w:r>
      <w:proofErr w:type="spellEnd"/>
      <w:r w:rsidRPr="001270DC">
        <w:t xml:space="preserve"> </w:t>
      </w:r>
      <w:proofErr w:type="spellStart"/>
      <w:r w:rsidRPr="001270DC">
        <w:t>Risks</w:t>
      </w:r>
      <w:proofErr w:type="spellEnd"/>
      <w:r w:rsidRPr="001270DC">
        <w:t xml:space="preserve"> and Stress at Work*.</w:t>
      </w:r>
    </w:p>
    <w:p w14:paraId="324577AC" w14:textId="77777777" w:rsidR="001270DC" w:rsidRPr="001270DC" w:rsidRDefault="001270DC" w:rsidP="001270DC">
      <w:pPr>
        <w:numPr>
          <w:ilvl w:val="0"/>
          <w:numId w:val="71"/>
        </w:numPr>
        <w:jc w:val="both"/>
      </w:pPr>
      <w:r w:rsidRPr="001270DC">
        <w:rPr>
          <w:lang w:val="en-GB"/>
        </w:rPr>
        <w:t xml:space="preserve">Lazarus, R. S., &amp; Folkman, S. (2017). *Stress, Appraisal and Coping*. Springer </w:t>
      </w:r>
      <w:proofErr w:type="gramStart"/>
      <w:r w:rsidRPr="001270DC">
        <w:rPr>
          <w:lang w:val="en-GB"/>
        </w:rPr>
        <w:t>Publishing.*</w:t>
      </w:r>
      <w:proofErr w:type="gramEnd"/>
      <w:r w:rsidRPr="001270DC">
        <w:rPr>
          <w:lang w:val="en-GB"/>
        </w:rPr>
        <w:t xml:space="preserve"> Ganster, D. C., &amp; Rosen, C. C. (2018). Work stress and employee health: A multidisciplinary review. </w:t>
      </w:r>
      <w:r w:rsidRPr="001270DC">
        <w:t>*</w:t>
      </w:r>
      <w:proofErr w:type="spellStart"/>
      <w:r w:rsidRPr="001270DC">
        <w:t>Journal</w:t>
      </w:r>
      <w:proofErr w:type="spellEnd"/>
      <w:r w:rsidRPr="001270DC">
        <w:t xml:space="preserve"> </w:t>
      </w:r>
      <w:proofErr w:type="spellStart"/>
      <w:r w:rsidRPr="001270DC">
        <w:t>of</w:t>
      </w:r>
      <w:proofErr w:type="spellEnd"/>
      <w:r w:rsidRPr="001270DC">
        <w:t xml:space="preserve"> Management*, 39(5), 1085-1122.</w:t>
      </w:r>
    </w:p>
    <w:p w14:paraId="2E0CC7D8" w14:textId="77777777" w:rsidR="001270DC" w:rsidRPr="001270DC" w:rsidRDefault="001270DC" w:rsidP="001270DC">
      <w:pPr>
        <w:numPr>
          <w:ilvl w:val="0"/>
          <w:numId w:val="71"/>
        </w:numPr>
        <w:jc w:val="both"/>
      </w:pPr>
      <w:r w:rsidRPr="001270DC">
        <w:t>Instituto Nacional de Seguridad y Salud en el Trabajo (INSST). (2024). *Factores psicosociales y gestión del estrés laboral*.</w:t>
      </w:r>
    </w:p>
    <w:p w14:paraId="64076A66" w14:textId="77777777" w:rsidR="001270DC" w:rsidRDefault="001270DC" w:rsidP="001270DC">
      <w:pPr>
        <w:jc w:val="both"/>
      </w:pPr>
    </w:p>
    <w:p w14:paraId="50BDCEC7" w14:textId="77777777" w:rsidR="001270DC" w:rsidRDefault="001270DC" w:rsidP="001270DC">
      <w:pPr>
        <w:jc w:val="both"/>
      </w:pPr>
    </w:p>
    <w:p w14:paraId="055CD95E" w14:textId="77777777" w:rsidR="001270DC" w:rsidRDefault="001270DC" w:rsidP="001270DC">
      <w:pPr>
        <w:jc w:val="both"/>
      </w:pPr>
    </w:p>
    <w:p w14:paraId="152AA4D0" w14:textId="77777777" w:rsidR="001270DC" w:rsidRDefault="001270DC" w:rsidP="001270DC">
      <w:pPr>
        <w:jc w:val="both"/>
      </w:pPr>
    </w:p>
    <w:p w14:paraId="716246EA" w14:textId="77777777" w:rsidR="001270DC" w:rsidRDefault="001270DC" w:rsidP="001270DC">
      <w:pPr>
        <w:jc w:val="both"/>
      </w:pPr>
    </w:p>
    <w:p w14:paraId="6CA2E3E1" w14:textId="77777777" w:rsidR="001270DC" w:rsidRDefault="001270DC" w:rsidP="001270DC">
      <w:pPr>
        <w:jc w:val="both"/>
      </w:pPr>
    </w:p>
    <w:p w14:paraId="54D744FC" w14:textId="77777777" w:rsidR="001270DC" w:rsidRDefault="001270DC" w:rsidP="001270DC">
      <w:pPr>
        <w:jc w:val="both"/>
      </w:pPr>
    </w:p>
    <w:p w14:paraId="463032B2" w14:textId="77777777" w:rsidR="001270DC" w:rsidRDefault="001270DC" w:rsidP="001270DC">
      <w:pPr>
        <w:jc w:val="both"/>
      </w:pPr>
    </w:p>
    <w:p w14:paraId="574BDD93" w14:textId="77777777" w:rsidR="001270DC" w:rsidRDefault="001270DC" w:rsidP="001270DC">
      <w:pPr>
        <w:jc w:val="both"/>
      </w:pPr>
    </w:p>
    <w:p w14:paraId="1559ED42" w14:textId="77777777" w:rsidR="001270DC" w:rsidRDefault="001270DC" w:rsidP="001270DC">
      <w:pPr>
        <w:jc w:val="both"/>
      </w:pPr>
    </w:p>
    <w:p w14:paraId="46D58960" w14:textId="77777777" w:rsidR="001270DC" w:rsidRDefault="001270DC" w:rsidP="001270DC">
      <w:pPr>
        <w:jc w:val="both"/>
      </w:pPr>
    </w:p>
    <w:p w14:paraId="7780D525" w14:textId="77777777" w:rsidR="001270DC" w:rsidRDefault="001270DC" w:rsidP="001270DC">
      <w:pPr>
        <w:jc w:val="both"/>
      </w:pPr>
    </w:p>
    <w:p w14:paraId="0B82436C" w14:textId="77777777" w:rsidR="001270DC" w:rsidRDefault="001270DC" w:rsidP="001270DC">
      <w:pPr>
        <w:jc w:val="both"/>
      </w:pPr>
    </w:p>
    <w:p w14:paraId="706B673A" w14:textId="77777777" w:rsidR="001270DC" w:rsidRDefault="001270DC" w:rsidP="001270DC">
      <w:pPr>
        <w:jc w:val="both"/>
      </w:pPr>
    </w:p>
    <w:p w14:paraId="0EFD04E1" w14:textId="77777777" w:rsidR="001270DC" w:rsidRDefault="001270DC" w:rsidP="001270DC">
      <w:pPr>
        <w:jc w:val="both"/>
      </w:pPr>
    </w:p>
    <w:p w14:paraId="69A14779" w14:textId="77777777" w:rsidR="001270DC" w:rsidRDefault="001270DC" w:rsidP="001270DC">
      <w:pPr>
        <w:jc w:val="both"/>
      </w:pPr>
    </w:p>
    <w:p w14:paraId="0A5B1F08" w14:textId="77777777" w:rsidR="001270DC" w:rsidRDefault="001270DC" w:rsidP="001270DC">
      <w:pPr>
        <w:jc w:val="both"/>
      </w:pPr>
    </w:p>
    <w:p w14:paraId="0A1BCADC" w14:textId="77777777" w:rsidR="001270DC" w:rsidRDefault="001270DC" w:rsidP="001270DC">
      <w:pPr>
        <w:jc w:val="both"/>
      </w:pPr>
    </w:p>
    <w:p w14:paraId="6D450580" w14:textId="77777777" w:rsidR="001270DC" w:rsidRDefault="001270DC" w:rsidP="001270DC">
      <w:pPr>
        <w:jc w:val="both"/>
      </w:pPr>
    </w:p>
    <w:p w14:paraId="32CBA4F9" w14:textId="77777777" w:rsidR="001270DC" w:rsidRDefault="001270DC" w:rsidP="001270DC">
      <w:pPr>
        <w:jc w:val="both"/>
      </w:pPr>
    </w:p>
    <w:p w14:paraId="0FD50F31" w14:textId="77777777" w:rsidR="001270DC" w:rsidRPr="001270DC" w:rsidRDefault="001270DC" w:rsidP="001270DC">
      <w:pPr>
        <w:jc w:val="both"/>
      </w:pPr>
      <w:r w:rsidRPr="001270DC">
        <w:rPr>
          <w:b/>
        </w:rPr>
        <w:lastRenderedPageBreak/>
        <w:t>El trabajo en equipo como factor clave de calidad y eficiencia en personal sanitario y no sanitario</w:t>
      </w:r>
    </w:p>
    <w:p w14:paraId="7BB48DB5" w14:textId="77777777" w:rsidR="001270DC" w:rsidRPr="001270DC" w:rsidRDefault="001270DC" w:rsidP="001270DC">
      <w:pPr>
        <w:jc w:val="both"/>
        <w:rPr>
          <w:b/>
        </w:rPr>
      </w:pPr>
      <w:r w:rsidRPr="001270DC">
        <w:rPr>
          <w:b/>
        </w:rPr>
        <w:t>Introducción</w:t>
      </w:r>
    </w:p>
    <w:p w14:paraId="58AD60D3" w14:textId="77777777" w:rsidR="001270DC" w:rsidRPr="001270DC" w:rsidRDefault="001270DC" w:rsidP="001270DC">
      <w:pPr>
        <w:jc w:val="both"/>
      </w:pPr>
      <w:r w:rsidRPr="001270DC">
        <w:t>El trabajo en equipo es una forma de organización basada en la colaboración entre varias personas que comparten objetivos comunes y coordinan sus esfuerzos para alcanzar resultados eficaces. En el ámbito laboral, constituye una competencia fundamental para mejorar la productividad, optimizar recursos y favorecer un entorno de trabajo saludable.</w:t>
      </w:r>
    </w:p>
    <w:p w14:paraId="0E68531A" w14:textId="77777777" w:rsidR="001270DC" w:rsidRPr="001270DC" w:rsidRDefault="001270DC" w:rsidP="001270DC">
      <w:pPr>
        <w:jc w:val="both"/>
      </w:pPr>
      <w:r w:rsidRPr="001270DC">
        <w:t xml:space="preserve">Las organizaciones actuales requieren la </w:t>
      </w:r>
      <w:proofErr w:type="gramStart"/>
      <w:r w:rsidRPr="001270DC">
        <w:t>participación activa</w:t>
      </w:r>
      <w:proofErr w:type="gramEnd"/>
      <w:r w:rsidRPr="001270DC">
        <w:t xml:space="preserve"> de profesionales con diferentes perfiles, conocimientos y responsabilidades. Por ello, la capacidad para trabajar de forma coordinada se ha convertido en un elemento indispensable tanto en el sector sanitario como en el no sanitario.</w:t>
      </w:r>
    </w:p>
    <w:p w14:paraId="5348B4C2" w14:textId="77777777" w:rsidR="001270DC" w:rsidRPr="001270DC" w:rsidRDefault="001270DC" w:rsidP="001270DC">
      <w:pPr>
        <w:jc w:val="both"/>
      </w:pPr>
      <w:r w:rsidRPr="001270DC">
        <w:t>En el ámbito sanitario, la atención integral a los pacientes depende de la colaboración entre médicos, enfermeros, Técnicos en Cuidados Auxiliares de Enfermería (TCAE), fisioterapeutas, administrativos y otros profesionales. Del mismo modo, en sectores no sanitarios, la cooperación entre departamentos y trabajadores facilita el logro de objetivos organizacionales y mejora la calidad de los servicios ofrecidos.</w:t>
      </w:r>
    </w:p>
    <w:p w14:paraId="274B45AD" w14:textId="77777777" w:rsidR="001270DC" w:rsidRPr="001270DC" w:rsidRDefault="001270DC" w:rsidP="001270DC">
      <w:pPr>
        <w:jc w:val="both"/>
      </w:pPr>
      <w:r w:rsidRPr="001270DC">
        <w:t>La existencia de equipos de trabajo eficaces favorece la comunicación, reduce errores y contribuye al bienestar de los trabajadores, generando beneficios tanto para los profesionales como para las organizaciones.</w:t>
      </w:r>
    </w:p>
    <w:p w14:paraId="0DBCD777" w14:textId="77777777" w:rsidR="001270DC" w:rsidRPr="001270DC" w:rsidRDefault="001270DC" w:rsidP="001270DC">
      <w:pPr>
        <w:jc w:val="both"/>
        <w:rPr>
          <w:b/>
        </w:rPr>
      </w:pPr>
      <w:r w:rsidRPr="001270DC">
        <w:rPr>
          <w:b/>
        </w:rPr>
        <w:t>Objetivo</w:t>
      </w:r>
    </w:p>
    <w:p w14:paraId="20A2AD00" w14:textId="77777777" w:rsidR="001270DC" w:rsidRPr="001270DC" w:rsidRDefault="001270DC" w:rsidP="001270DC">
      <w:pPr>
        <w:jc w:val="both"/>
      </w:pPr>
      <w:r w:rsidRPr="001270DC">
        <w:t>Analizar la importancia del trabajo en equipo en el entorno laboral y describir sus beneficios para el personal sanitario y no sanitario, así como los factores que favorecen su desarrollo.</w:t>
      </w:r>
    </w:p>
    <w:p w14:paraId="1BD39864" w14:textId="77777777" w:rsidR="001270DC" w:rsidRPr="001270DC" w:rsidRDefault="001270DC" w:rsidP="001270DC">
      <w:pPr>
        <w:jc w:val="both"/>
        <w:rPr>
          <w:b/>
        </w:rPr>
      </w:pPr>
      <w:r w:rsidRPr="001270DC">
        <w:rPr>
          <w:b/>
        </w:rPr>
        <w:t>Material y método</w:t>
      </w:r>
    </w:p>
    <w:p w14:paraId="1F8A016F" w14:textId="77777777" w:rsidR="001270DC" w:rsidRPr="001270DC" w:rsidRDefault="001270DC" w:rsidP="001270DC">
      <w:pPr>
        <w:jc w:val="both"/>
      </w:pPr>
      <w:r w:rsidRPr="001270DC">
        <w:t xml:space="preserve">Se realizó una revisión bibliográfica descriptiva mediante la consulta de artículos científicos, revisiones sistemáticas e informes institucionales publicados entre 2015 y 2025. Las fuentes consultadas incluyeron PubMed, </w:t>
      </w:r>
      <w:proofErr w:type="spellStart"/>
      <w:r w:rsidRPr="001270DC">
        <w:t>Scopus</w:t>
      </w:r>
      <w:proofErr w:type="spellEnd"/>
      <w:r w:rsidRPr="001270DC">
        <w:t>, Google Scholar y documentos relacionados con gestión de equipos, liderazgo y calidad asistencial.</w:t>
      </w:r>
    </w:p>
    <w:p w14:paraId="0C65AF48" w14:textId="77777777" w:rsidR="001270DC" w:rsidRPr="001270DC" w:rsidRDefault="001270DC" w:rsidP="001270DC">
      <w:pPr>
        <w:jc w:val="both"/>
      </w:pPr>
      <w:r w:rsidRPr="001270DC">
        <w:t>Se seleccionaron estudios centrados en la comunicación, la cooperación profesional, el clima laboral y el impacto del trabajo en equipo en diferentes sectores laborales.</w:t>
      </w:r>
    </w:p>
    <w:p w14:paraId="34021A39" w14:textId="77777777" w:rsidR="001270DC" w:rsidRPr="001270DC" w:rsidRDefault="001270DC" w:rsidP="001270DC">
      <w:pPr>
        <w:jc w:val="both"/>
        <w:rPr>
          <w:b/>
        </w:rPr>
      </w:pPr>
      <w:r w:rsidRPr="001270DC">
        <w:rPr>
          <w:b/>
        </w:rPr>
        <w:t>Resultados</w:t>
      </w:r>
    </w:p>
    <w:p w14:paraId="4FB4D7F8" w14:textId="77777777" w:rsidR="001270DC" w:rsidRPr="001270DC" w:rsidRDefault="001270DC" w:rsidP="001270DC">
      <w:pPr>
        <w:jc w:val="both"/>
      </w:pPr>
      <w:r w:rsidRPr="001270DC">
        <w:lastRenderedPageBreak/>
        <w:t>Los estudios revisados muestran que el trabajo en equipo mejora significativamente la eficiencia organizativa, la satisfacción laboral y la calidad de los servicios prestados. La cooperación entre profesionales permite compartir conocimientos, resolver problemas de forma más eficaz y optimizar la toma de decisiones.</w:t>
      </w:r>
    </w:p>
    <w:p w14:paraId="67CE2812" w14:textId="77777777" w:rsidR="001270DC" w:rsidRPr="001270DC" w:rsidRDefault="001270DC" w:rsidP="001270DC">
      <w:pPr>
        <w:jc w:val="both"/>
      </w:pPr>
      <w:r w:rsidRPr="001270DC">
        <w:t>En el ámbito sanitario, la evidencia científica demuestra que los equipos multidisciplinares favorecen una atención más segura y centrada en el paciente. Una comunicación adecuada entre los distintos profesionales reduce la probabilidad de errores asistenciales y mejora la continuidad de los cuidados.</w:t>
      </w:r>
    </w:p>
    <w:p w14:paraId="6AE438B7" w14:textId="77777777" w:rsidR="001270DC" w:rsidRPr="001270DC" w:rsidRDefault="001270DC" w:rsidP="001270DC">
      <w:pPr>
        <w:jc w:val="both"/>
      </w:pPr>
      <w:r w:rsidRPr="001270DC">
        <w:t>En el personal no sanitario, el trabajo colaborativo facilita la coordinación de tareas, incrementa la productividad y fortalece el compromiso con los objetivos organizacionales. Los trabajadores que perciben apoyo por parte de sus compañeros suelen presentar mayores niveles de motivación y bienestar laboral.</w:t>
      </w:r>
    </w:p>
    <w:p w14:paraId="5060C030" w14:textId="77777777" w:rsidR="001270DC" w:rsidRPr="001270DC" w:rsidRDefault="001270DC" w:rsidP="001270DC">
      <w:pPr>
        <w:jc w:val="both"/>
      </w:pPr>
      <w:r w:rsidRPr="001270DC">
        <w:t xml:space="preserve">Los estudios también destacan que los equipos eficaces comparten características como una comunicación abierta, objetivos claramente definidos, respeto mutuo, confianza y liderazgo positivo. Asimismo, la resolución constructiva de conflictos y la </w:t>
      </w:r>
      <w:proofErr w:type="gramStart"/>
      <w:r w:rsidRPr="001270DC">
        <w:t>participación activa</w:t>
      </w:r>
      <w:proofErr w:type="gramEnd"/>
      <w:r w:rsidRPr="001270DC">
        <w:t xml:space="preserve"> de todos los miembros favorecen el funcionamiento del grupo.</w:t>
      </w:r>
    </w:p>
    <w:p w14:paraId="2AB9C715" w14:textId="77777777" w:rsidR="001270DC" w:rsidRPr="001270DC" w:rsidRDefault="001270DC" w:rsidP="001270DC">
      <w:pPr>
        <w:jc w:val="both"/>
      </w:pPr>
      <w:r w:rsidRPr="001270DC">
        <w:t>La formación en habilidades comunicativas, inteligencia emocional y gestión de equipos ha demostrado mejorar la cohesión grupal y fortalecer las relaciones laborales.</w:t>
      </w:r>
    </w:p>
    <w:p w14:paraId="34173BB5" w14:textId="77777777" w:rsidR="001270DC" w:rsidRPr="001270DC" w:rsidRDefault="001270DC" w:rsidP="001270DC">
      <w:pPr>
        <w:jc w:val="both"/>
        <w:rPr>
          <w:b/>
        </w:rPr>
      </w:pPr>
      <w:r w:rsidRPr="001270DC">
        <w:rPr>
          <w:b/>
        </w:rPr>
        <w:t>Conclusiones</w:t>
      </w:r>
    </w:p>
    <w:p w14:paraId="7A5A68BD" w14:textId="77777777" w:rsidR="001270DC" w:rsidRPr="001270DC" w:rsidRDefault="001270DC" w:rsidP="001270DC">
      <w:pPr>
        <w:jc w:val="both"/>
      </w:pPr>
      <w:r w:rsidRPr="001270DC">
        <w:t>El trabajo en equipo es un elemento esencial para el buen funcionamiento de las organizaciones y para la prestación de servicios de calidad. Tanto el personal sanitario como el no sanitario se benefician de entornos laborales basados en la cooperación, el respeto y la comunicación efectiva.</w:t>
      </w:r>
    </w:p>
    <w:p w14:paraId="797120A1" w14:textId="77777777" w:rsidR="001270DC" w:rsidRPr="001270DC" w:rsidRDefault="001270DC" w:rsidP="001270DC">
      <w:pPr>
        <w:jc w:val="both"/>
      </w:pPr>
      <w:r w:rsidRPr="001270DC">
        <w:t xml:space="preserve">La promoción de habilidades colaborativas, la </w:t>
      </w:r>
      <w:proofErr w:type="gramStart"/>
      <w:r w:rsidRPr="001270DC">
        <w:t>participación activa</w:t>
      </w:r>
      <w:proofErr w:type="gramEnd"/>
      <w:r w:rsidRPr="001270DC">
        <w:t xml:space="preserve"> de los profesionales y el fortalecimiento de la confianza entre compañeros contribuyen a mejorar los resultados organizativos y el bienestar de los trabajadores.</w:t>
      </w:r>
    </w:p>
    <w:p w14:paraId="03FDB801" w14:textId="77777777" w:rsidR="001270DC" w:rsidRPr="001270DC" w:rsidRDefault="001270DC" w:rsidP="001270DC">
      <w:pPr>
        <w:jc w:val="both"/>
      </w:pPr>
      <w:r w:rsidRPr="001270DC">
        <w:t>Las organizaciones que fomentan el trabajo en equipo generan entornos más eficientes, seguros y satisfactorios, favoreciendo el desarrollo profesional y la calidad de los servicios prestados.</w:t>
      </w:r>
    </w:p>
    <w:p w14:paraId="3788A70D" w14:textId="77777777" w:rsidR="001270DC" w:rsidRPr="001270DC" w:rsidRDefault="001270DC" w:rsidP="001270DC">
      <w:pPr>
        <w:jc w:val="both"/>
        <w:rPr>
          <w:b/>
        </w:rPr>
      </w:pPr>
      <w:r w:rsidRPr="001270DC">
        <w:rPr>
          <w:b/>
        </w:rPr>
        <w:t>Bibliografía</w:t>
      </w:r>
    </w:p>
    <w:p w14:paraId="107D6967" w14:textId="77777777" w:rsidR="001270DC" w:rsidRPr="001270DC" w:rsidRDefault="001270DC" w:rsidP="001270DC">
      <w:pPr>
        <w:numPr>
          <w:ilvl w:val="0"/>
          <w:numId w:val="72"/>
        </w:numPr>
        <w:jc w:val="both"/>
        <w:rPr>
          <w:lang w:val="en-GB"/>
        </w:rPr>
      </w:pPr>
      <w:r w:rsidRPr="001270DC">
        <w:t xml:space="preserve">Organización Mundial de la Salud. </w:t>
      </w:r>
      <w:r w:rsidRPr="001270DC">
        <w:rPr>
          <w:lang w:val="en-GB"/>
        </w:rPr>
        <w:t>(2023). *Framework on Integrated People-Centred Health Services*.</w:t>
      </w:r>
    </w:p>
    <w:p w14:paraId="3641596E" w14:textId="77777777" w:rsidR="001270DC" w:rsidRPr="001270DC" w:rsidRDefault="001270DC" w:rsidP="001270DC">
      <w:pPr>
        <w:numPr>
          <w:ilvl w:val="0"/>
          <w:numId w:val="72"/>
        </w:numPr>
        <w:jc w:val="both"/>
      </w:pPr>
      <w:r w:rsidRPr="001270DC">
        <w:rPr>
          <w:lang w:val="en-GB"/>
        </w:rPr>
        <w:lastRenderedPageBreak/>
        <w:t xml:space="preserve">Organización Internacional del </w:t>
      </w:r>
      <w:proofErr w:type="spellStart"/>
      <w:r w:rsidRPr="001270DC">
        <w:rPr>
          <w:lang w:val="en-GB"/>
        </w:rPr>
        <w:t>Trabajo</w:t>
      </w:r>
      <w:proofErr w:type="spellEnd"/>
      <w:r w:rsidRPr="001270DC">
        <w:rPr>
          <w:lang w:val="en-GB"/>
        </w:rPr>
        <w:t>. (2023). *Teamwork and Productivity in the Workplace</w:t>
      </w:r>
      <w:proofErr w:type="gramStart"/>
      <w:r w:rsidRPr="001270DC">
        <w:rPr>
          <w:lang w:val="en-GB"/>
        </w:rPr>
        <w:t>*.*</w:t>
      </w:r>
      <w:proofErr w:type="gramEnd"/>
      <w:r w:rsidRPr="001270DC">
        <w:rPr>
          <w:lang w:val="en-GB"/>
        </w:rPr>
        <w:t xml:space="preserve"> Salas, E., Reyes, D. L., &amp; McDaniel, S. H. (2018). The science of teamwork: Progress, reflections and the road ahead. </w:t>
      </w:r>
      <w:r w:rsidRPr="001270DC">
        <w:t xml:space="preserve">*American </w:t>
      </w:r>
      <w:proofErr w:type="spellStart"/>
      <w:r w:rsidRPr="001270DC">
        <w:t>Psychologist</w:t>
      </w:r>
      <w:proofErr w:type="spellEnd"/>
      <w:r w:rsidRPr="001270DC">
        <w:t>*, 73(4), 593-600.</w:t>
      </w:r>
    </w:p>
    <w:p w14:paraId="04108F9B" w14:textId="77777777" w:rsidR="001270DC" w:rsidRPr="001270DC" w:rsidRDefault="001270DC" w:rsidP="001270DC">
      <w:pPr>
        <w:numPr>
          <w:ilvl w:val="0"/>
          <w:numId w:val="72"/>
        </w:numPr>
        <w:jc w:val="both"/>
      </w:pPr>
      <w:r w:rsidRPr="001270DC">
        <w:rPr>
          <w:lang w:val="en-GB"/>
        </w:rPr>
        <w:t xml:space="preserve">West, M. A., &amp; </w:t>
      </w:r>
      <w:proofErr w:type="spellStart"/>
      <w:r w:rsidRPr="001270DC">
        <w:rPr>
          <w:lang w:val="en-GB"/>
        </w:rPr>
        <w:t>Lyubovnikova</w:t>
      </w:r>
      <w:proofErr w:type="spellEnd"/>
      <w:r w:rsidRPr="001270DC">
        <w:rPr>
          <w:lang w:val="en-GB"/>
        </w:rPr>
        <w:t xml:space="preserve">, J. (2018). Illusions of team working in health care. </w:t>
      </w:r>
      <w:r w:rsidRPr="001270DC">
        <w:t>*</w:t>
      </w:r>
      <w:proofErr w:type="spellStart"/>
      <w:r w:rsidRPr="001270DC">
        <w:t>Journal</w:t>
      </w:r>
      <w:proofErr w:type="spellEnd"/>
      <w:r w:rsidRPr="001270DC">
        <w:t xml:space="preserve"> </w:t>
      </w:r>
      <w:proofErr w:type="spellStart"/>
      <w:r w:rsidRPr="001270DC">
        <w:t>of</w:t>
      </w:r>
      <w:proofErr w:type="spellEnd"/>
      <w:r w:rsidRPr="001270DC">
        <w:t xml:space="preserve"> Health </w:t>
      </w:r>
      <w:proofErr w:type="spellStart"/>
      <w:r w:rsidRPr="001270DC">
        <w:t>Organization</w:t>
      </w:r>
      <w:proofErr w:type="spellEnd"/>
      <w:r w:rsidRPr="001270DC">
        <w:t xml:space="preserve"> and Management*, 27(1), 134-142.</w:t>
      </w:r>
    </w:p>
    <w:p w14:paraId="0A61DB18" w14:textId="77777777" w:rsidR="001270DC" w:rsidRPr="001270DC" w:rsidRDefault="001270DC" w:rsidP="001270DC">
      <w:pPr>
        <w:numPr>
          <w:ilvl w:val="0"/>
          <w:numId w:val="72"/>
        </w:numPr>
        <w:jc w:val="both"/>
      </w:pPr>
      <w:r w:rsidRPr="001270DC">
        <w:t>Instituto Nacional de Seguridad y Salud en el Trabajo (INSST). (2024). *Factores psicosociales y trabajo en equipo en las organizaciones*.</w:t>
      </w:r>
    </w:p>
    <w:p w14:paraId="02E46E0A" w14:textId="77777777" w:rsidR="001270DC" w:rsidRDefault="001270DC" w:rsidP="001270DC">
      <w:pPr>
        <w:jc w:val="both"/>
      </w:pPr>
    </w:p>
    <w:p w14:paraId="6A26AC35" w14:textId="77777777" w:rsidR="001270DC" w:rsidRDefault="001270DC" w:rsidP="001270DC">
      <w:pPr>
        <w:jc w:val="both"/>
      </w:pPr>
    </w:p>
    <w:p w14:paraId="42CB41DD" w14:textId="77777777" w:rsidR="001270DC" w:rsidRDefault="001270DC" w:rsidP="001270DC">
      <w:pPr>
        <w:jc w:val="both"/>
      </w:pPr>
    </w:p>
    <w:p w14:paraId="4BD1ADB0" w14:textId="77777777" w:rsidR="001270DC" w:rsidRDefault="001270DC" w:rsidP="001270DC">
      <w:pPr>
        <w:jc w:val="both"/>
      </w:pPr>
    </w:p>
    <w:p w14:paraId="30E9DD19" w14:textId="77777777" w:rsidR="001270DC" w:rsidRDefault="001270DC" w:rsidP="001270DC">
      <w:pPr>
        <w:jc w:val="both"/>
      </w:pPr>
    </w:p>
    <w:p w14:paraId="570269C3" w14:textId="77777777" w:rsidR="001270DC" w:rsidRDefault="001270DC" w:rsidP="001270DC">
      <w:pPr>
        <w:jc w:val="both"/>
      </w:pPr>
    </w:p>
    <w:p w14:paraId="29A9E72F" w14:textId="77777777" w:rsidR="001270DC" w:rsidRDefault="001270DC" w:rsidP="001270DC">
      <w:pPr>
        <w:jc w:val="both"/>
      </w:pPr>
    </w:p>
    <w:p w14:paraId="612818BA" w14:textId="77777777" w:rsidR="001270DC" w:rsidRDefault="001270DC" w:rsidP="001270DC">
      <w:pPr>
        <w:jc w:val="both"/>
      </w:pPr>
    </w:p>
    <w:p w14:paraId="4F261417" w14:textId="77777777" w:rsidR="001270DC" w:rsidRDefault="001270DC" w:rsidP="001270DC">
      <w:pPr>
        <w:jc w:val="both"/>
      </w:pPr>
    </w:p>
    <w:p w14:paraId="0B41C533" w14:textId="77777777" w:rsidR="001270DC" w:rsidRDefault="001270DC" w:rsidP="001270DC">
      <w:pPr>
        <w:jc w:val="both"/>
      </w:pPr>
    </w:p>
    <w:p w14:paraId="55C6BD57" w14:textId="77777777" w:rsidR="001270DC" w:rsidRDefault="001270DC" w:rsidP="001270DC">
      <w:pPr>
        <w:jc w:val="both"/>
      </w:pPr>
    </w:p>
    <w:p w14:paraId="614EFD23" w14:textId="77777777" w:rsidR="001270DC" w:rsidRDefault="001270DC" w:rsidP="001270DC">
      <w:pPr>
        <w:jc w:val="both"/>
      </w:pPr>
    </w:p>
    <w:p w14:paraId="1B577328" w14:textId="77777777" w:rsidR="001270DC" w:rsidRDefault="001270DC" w:rsidP="001270DC">
      <w:pPr>
        <w:jc w:val="both"/>
      </w:pPr>
    </w:p>
    <w:p w14:paraId="0E2FB83E" w14:textId="77777777" w:rsidR="001270DC" w:rsidRDefault="001270DC" w:rsidP="001270DC">
      <w:pPr>
        <w:jc w:val="both"/>
      </w:pPr>
    </w:p>
    <w:p w14:paraId="5E85F338" w14:textId="77777777" w:rsidR="001270DC" w:rsidRDefault="001270DC" w:rsidP="001270DC">
      <w:pPr>
        <w:jc w:val="both"/>
      </w:pPr>
    </w:p>
    <w:p w14:paraId="039D5636" w14:textId="77777777" w:rsidR="001270DC" w:rsidRDefault="001270DC" w:rsidP="001270DC">
      <w:pPr>
        <w:jc w:val="both"/>
      </w:pPr>
    </w:p>
    <w:p w14:paraId="334A926C" w14:textId="77777777" w:rsidR="001270DC" w:rsidRDefault="001270DC" w:rsidP="001270DC">
      <w:pPr>
        <w:jc w:val="both"/>
      </w:pPr>
    </w:p>
    <w:p w14:paraId="04DB567E" w14:textId="77777777" w:rsidR="001270DC" w:rsidRDefault="001270DC" w:rsidP="001270DC">
      <w:pPr>
        <w:jc w:val="both"/>
      </w:pPr>
    </w:p>
    <w:p w14:paraId="0EC98B45" w14:textId="77777777" w:rsidR="001270DC" w:rsidRDefault="001270DC" w:rsidP="001270DC">
      <w:pPr>
        <w:jc w:val="both"/>
      </w:pPr>
    </w:p>
    <w:p w14:paraId="7B9162E3" w14:textId="77777777" w:rsidR="001270DC" w:rsidRDefault="001270DC" w:rsidP="001270DC">
      <w:pPr>
        <w:jc w:val="both"/>
      </w:pPr>
    </w:p>
    <w:p w14:paraId="6EF9905D" w14:textId="77777777" w:rsidR="001270DC" w:rsidRDefault="001270DC" w:rsidP="001270DC">
      <w:pPr>
        <w:jc w:val="both"/>
      </w:pPr>
    </w:p>
    <w:p w14:paraId="445E8297" w14:textId="77777777" w:rsidR="001270DC" w:rsidRDefault="001270DC" w:rsidP="001270DC">
      <w:pPr>
        <w:jc w:val="both"/>
      </w:pPr>
    </w:p>
    <w:p w14:paraId="67E7D213" w14:textId="77777777" w:rsidR="001270DC" w:rsidRPr="001270DC" w:rsidRDefault="001270DC" w:rsidP="001270DC">
      <w:pPr>
        <w:jc w:val="both"/>
      </w:pPr>
      <w:r w:rsidRPr="001270DC">
        <w:rPr>
          <w:b/>
        </w:rPr>
        <w:lastRenderedPageBreak/>
        <w:t>El secreto profesional en el ámbito laboral: una obligación ética y legal para el personal sanitario y no sanitario</w:t>
      </w:r>
    </w:p>
    <w:p w14:paraId="4373104C" w14:textId="77777777" w:rsidR="001270DC" w:rsidRPr="001270DC" w:rsidRDefault="001270DC" w:rsidP="001270DC">
      <w:pPr>
        <w:jc w:val="both"/>
        <w:rPr>
          <w:b/>
        </w:rPr>
      </w:pPr>
      <w:r w:rsidRPr="001270DC">
        <w:rPr>
          <w:b/>
        </w:rPr>
        <w:t>Introducción</w:t>
      </w:r>
    </w:p>
    <w:p w14:paraId="304514F1" w14:textId="77777777" w:rsidR="001270DC" w:rsidRPr="001270DC" w:rsidRDefault="001270DC" w:rsidP="001270DC">
      <w:pPr>
        <w:jc w:val="both"/>
      </w:pPr>
      <w:r w:rsidRPr="001270DC">
        <w:t>El secreto profesional es el deber de mantener la confidencialidad sobre la información obtenida durante el ejercicio de una actividad laboral o profesional, evitando su divulgación a personas no autorizadas. Este principio constituye una de las bases fundamentales de la ética profesional y desempeña un papel esencial en la protección de la intimidad, la privacidad y los derechos de las personas.</w:t>
      </w:r>
    </w:p>
    <w:p w14:paraId="65413984" w14:textId="77777777" w:rsidR="001270DC" w:rsidRPr="001270DC" w:rsidRDefault="001270DC" w:rsidP="001270DC">
      <w:pPr>
        <w:jc w:val="both"/>
      </w:pPr>
      <w:r w:rsidRPr="001270DC">
        <w:t>En el ámbito sanitario, el secreto profesional es especialmente relevante debido a la naturaleza sensible de la información relacionada con la salud de los pacientes. Los datos clínicos, diagnósticos, tratamientos y circunstancias personales deben ser protegidos para garantizar la confianza entre los pacientes y los profesionales sanitarios.</w:t>
      </w:r>
    </w:p>
    <w:p w14:paraId="1248603C" w14:textId="77777777" w:rsidR="001270DC" w:rsidRPr="001270DC" w:rsidRDefault="001270DC" w:rsidP="001270DC">
      <w:pPr>
        <w:jc w:val="both"/>
      </w:pPr>
      <w:r w:rsidRPr="001270DC">
        <w:t>Sin embargo, esta obligación no afecta únicamente a médicos, enfermeros o Técnicos en Cuidados Auxiliares de Enfermería (TCAE). El personal no sanitario, como administrativos, celadores, personal de admisión, limpieza, mantenimiento o cualquier trabajador con acceso a información sensible, también está obligado a respetar la confidencialidad de los datos que conoce durante el desempeño de sus funciones.</w:t>
      </w:r>
    </w:p>
    <w:p w14:paraId="7DA0AB1F" w14:textId="77777777" w:rsidR="001270DC" w:rsidRPr="001270DC" w:rsidRDefault="001270DC" w:rsidP="001270DC">
      <w:pPr>
        <w:jc w:val="both"/>
      </w:pPr>
      <w:r w:rsidRPr="001270DC">
        <w:t>El incumplimiento del secreto profesional puede tener importantes consecuencias éticas, legales y disciplinarias, además de generar daños a las personas afectadas y deteriorar la confianza en las organizaciones.</w:t>
      </w:r>
    </w:p>
    <w:p w14:paraId="17D1AF7D" w14:textId="77777777" w:rsidR="001270DC" w:rsidRPr="001270DC" w:rsidRDefault="001270DC" w:rsidP="001270DC">
      <w:pPr>
        <w:jc w:val="both"/>
        <w:rPr>
          <w:b/>
        </w:rPr>
      </w:pPr>
      <w:r w:rsidRPr="001270DC">
        <w:rPr>
          <w:b/>
        </w:rPr>
        <w:t>Objetivo</w:t>
      </w:r>
    </w:p>
    <w:p w14:paraId="6245FF30" w14:textId="77777777" w:rsidR="001270DC" w:rsidRPr="001270DC" w:rsidRDefault="001270DC" w:rsidP="001270DC">
      <w:pPr>
        <w:jc w:val="both"/>
      </w:pPr>
      <w:r w:rsidRPr="001270DC">
        <w:t>Analizar la importancia del secreto profesional y concienciar al personal sanitario y no sanitario sobre su responsabilidad en la protección de la información confidencial a la que tienen acceso durante su actividad laboral.</w:t>
      </w:r>
    </w:p>
    <w:p w14:paraId="325BB7CB" w14:textId="77777777" w:rsidR="001270DC" w:rsidRPr="001270DC" w:rsidRDefault="001270DC" w:rsidP="001270DC">
      <w:pPr>
        <w:jc w:val="both"/>
        <w:rPr>
          <w:b/>
        </w:rPr>
      </w:pPr>
      <w:r w:rsidRPr="001270DC">
        <w:rPr>
          <w:b/>
        </w:rPr>
        <w:t>Material y método</w:t>
      </w:r>
    </w:p>
    <w:p w14:paraId="03A6BB0B" w14:textId="77777777" w:rsidR="001270DC" w:rsidRPr="001270DC" w:rsidRDefault="001270DC" w:rsidP="001270DC">
      <w:pPr>
        <w:jc w:val="both"/>
      </w:pPr>
      <w:r w:rsidRPr="001270DC">
        <w:t xml:space="preserve">Se realizó una revisión bibliográfica descriptiva mediante la consulta de artículos científicos, normativa vigente, códigos deontológicos y documentos institucionales publicados entre 2015 y 2025. Las fuentes consultadas incluyeron PubMed, </w:t>
      </w:r>
      <w:proofErr w:type="spellStart"/>
      <w:r w:rsidRPr="001270DC">
        <w:t>Scopus</w:t>
      </w:r>
      <w:proofErr w:type="spellEnd"/>
      <w:r w:rsidRPr="001270DC">
        <w:t>, Google Scholar y publicaciones relacionadas con ética profesional, confidencialidad y protección de datos.</w:t>
      </w:r>
    </w:p>
    <w:p w14:paraId="2E6255BC" w14:textId="77777777" w:rsidR="001270DC" w:rsidRPr="001270DC" w:rsidRDefault="001270DC" w:rsidP="001270DC">
      <w:pPr>
        <w:jc w:val="both"/>
      </w:pPr>
      <w:r w:rsidRPr="001270DC">
        <w:t>Se seleccionaron estudios y documentos centrados en el secreto profesional, la privacidad y las buenas prácticas en la gestión de información sensible.</w:t>
      </w:r>
    </w:p>
    <w:p w14:paraId="0D7FE4BE" w14:textId="77777777" w:rsidR="001270DC" w:rsidRPr="001270DC" w:rsidRDefault="001270DC" w:rsidP="001270DC">
      <w:pPr>
        <w:jc w:val="both"/>
        <w:rPr>
          <w:b/>
        </w:rPr>
      </w:pPr>
      <w:r w:rsidRPr="001270DC">
        <w:rPr>
          <w:b/>
        </w:rPr>
        <w:t>Resultados</w:t>
      </w:r>
    </w:p>
    <w:p w14:paraId="7E76FF86" w14:textId="77777777" w:rsidR="001270DC" w:rsidRPr="001270DC" w:rsidRDefault="001270DC" w:rsidP="001270DC">
      <w:pPr>
        <w:jc w:val="both"/>
      </w:pPr>
      <w:r w:rsidRPr="001270DC">
        <w:lastRenderedPageBreak/>
        <w:t>La evidencia científica revisada muestra que el respeto al secreto profesional es fundamental para preservar la confianza entre usuarios y profesionales. Los estudios destacan que las personas son más propensas a compartir información relevante cuando perciben que esta será tratada con confidencialidad y respeto.</w:t>
      </w:r>
    </w:p>
    <w:p w14:paraId="3635A1DB" w14:textId="77777777" w:rsidR="001270DC" w:rsidRPr="001270DC" w:rsidRDefault="001270DC" w:rsidP="001270DC">
      <w:pPr>
        <w:jc w:val="both"/>
      </w:pPr>
      <w:r w:rsidRPr="001270DC">
        <w:t>En el ámbito sanitario, el secreto profesional protege la información relacionada con el estado de salud de los pacientes y garantiza el cumplimiento de principios éticos fundamentales como la autonomía, la dignidad y la privacidad. La vulneración de esta obligación puede afectar negativamente a la relación asistencial y generar importantes consecuencias legales.</w:t>
      </w:r>
    </w:p>
    <w:p w14:paraId="428F10DF" w14:textId="77777777" w:rsidR="001270DC" w:rsidRPr="001270DC" w:rsidRDefault="001270DC" w:rsidP="001270DC">
      <w:pPr>
        <w:jc w:val="both"/>
      </w:pPr>
      <w:r w:rsidRPr="001270DC">
        <w:t>En el ámbito no sanitario, los trabajadores pueden tener acceso a información personal, laboral, económica o administrativa que también requiere protección. Los estudios indican que una parte importante de las brechas de confidencialidad se producen por conversaciones inapropiadas, manejo incorrecto de documentos o uso inadecuado de herramientas informáticas.</w:t>
      </w:r>
    </w:p>
    <w:p w14:paraId="05870B57" w14:textId="77777777" w:rsidR="001270DC" w:rsidRPr="001270DC" w:rsidRDefault="001270DC" w:rsidP="001270DC">
      <w:pPr>
        <w:jc w:val="both"/>
      </w:pPr>
      <w:r w:rsidRPr="001270DC">
        <w:t>Entre las medidas más eficaces para preservar el secreto profesional destacan la formación continua, la aplicación de protocolos de seguridad, el uso responsable de los sistemas de información y la limitación del acceso a los datos únicamente a las personas autorizadas.</w:t>
      </w:r>
    </w:p>
    <w:p w14:paraId="28CAB14B" w14:textId="77777777" w:rsidR="001270DC" w:rsidRPr="001270DC" w:rsidRDefault="001270DC" w:rsidP="001270DC">
      <w:pPr>
        <w:jc w:val="both"/>
      </w:pPr>
      <w:r w:rsidRPr="001270DC">
        <w:t>Asimismo, la sensibilización de los trabajadores respecto a la importancia de la confidencialidad contribuye significativamente a prevenir incidentes relacionados con la divulgación indebida de información.</w:t>
      </w:r>
    </w:p>
    <w:p w14:paraId="030055ED" w14:textId="77777777" w:rsidR="001270DC" w:rsidRPr="001270DC" w:rsidRDefault="001270DC" w:rsidP="001270DC">
      <w:pPr>
        <w:jc w:val="both"/>
        <w:rPr>
          <w:b/>
        </w:rPr>
      </w:pPr>
      <w:r w:rsidRPr="001270DC">
        <w:rPr>
          <w:b/>
        </w:rPr>
        <w:t>Conclusiones</w:t>
      </w:r>
    </w:p>
    <w:p w14:paraId="3EED2A1B" w14:textId="77777777" w:rsidR="001270DC" w:rsidRPr="001270DC" w:rsidRDefault="001270DC" w:rsidP="001270DC">
      <w:pPr>
        <w:jc w:val="both"/>
      </w:pPr>
      <w:r w:rsidRPr="001270DC">
        <w:t>El secreto profesional constituye una obligación ética y legal que debe ser respetada por todo el personal sanitario y no sanitario. Su cumplimiento resulta esencial para proteger la privacidad de las personas, garantizar la confianza en las organizaciones y asegurar una atención y gestión profesional de calidad.</w:t>
      </w:r>
    </w:p>
    <w:p w14:paraId="2B7532D1" w14:textId="77777777" w:rsidR="001270DC" w:rsidRPr="001270DC" w:rsidRDefault="001270DC" w:rsidP="001270DC">
      <w:pPr>
        <w:jc w:val="both"/>
      </w:pPr>
      <w:r w:rsidRPr="001270DC">
        <w:t>La formación en confidencialidad, el conocimiento de la normativa vigente y la aplicación de buenas prácticas en el manejo de la información son elementos clave para prevenir vulneraciones del secreto profesional.</w:t>
      </w:r>
    </w:p>
    <w:p w14:paraId="4A2B40B6" w14:textId="77777777" w:rsidR="001270DC" w:rsidRPr="001270DC" w:rsidRDefault="001270DC" w:rsidP="001270DC">
      <w:pPr>
        <w:jc w:val="both"/>
      </w:pPr>
      <w:r w:rsidRPr="001270DC">
        <w:t>Promover una cultura de respeto hacia la privacidad y la información sensible contribuye a fortalecer la seguridad, la responsabilidad profesional y la calidad de los servicios prestados.</w:t>
      </w:r>
    </w:p>
    <w:p w14:paraId="785E5636" w14:textId="77777777" w:rsidR="001270DC" w:rsidRPr="001270DC" w:rsidRDefault="001270DC" w:rsidP="001270DC">
      <w:pPr>
        <w:jc w:val="both"/>
        <w:rPr>
          <w:b/>
        </w:rPr>
      </w:pPr>
      <w:r w:rsidRPr="001270DC">
        <w:rPr>
          <w:b/>
        </w:rPr>
        <w:t>Bibliografía</w:t>
      </w:r>
    </w:p>
    <w:p w14:paraId="561E5C7D" w14:textId="77777777" w:rsidR="001270DC" w:rsidRPr="001270DC" w:rsidRDefault="001270DC" w:rsidP="001270DC">
      <w:pPr>
        <w:numPr>
          <w:ilvl w:val="0"/>
          <w:numId w:val="73"/>
        </w:numPr>
        <w:jc w:val="both"/>
        <w:rPr>
          <w:lang w:val="en-GB"/>
        </w:rPr>
      </w:pPr>
      <w:r w:rsidRPr="001270DC">
        <w:t xml:space="preserve">Organización Mundial de la Salud. </w:t>
      </w:r>
      <w:r w:rsidRPr="001270DC">
        <w:rPr>
          <w:lang w:val="en-GB"/>
        </w:rPr>
        <w:t>(2023). *Ethics and Confidentiality in Healthcare*.</w:t>
      </w:r>
    </w:p>
    <w:p w14:paraId="65CEFF73" w14:textId="77777777" w:rsidR="001270DC" w:rsidRPr="001270DC" w:rsidRDefault="001270DC" w:rsidP="001270DC">
      <w:pPr>
        <w:numPr>
          <w:ilvl w:val="0"/>
          <w:numId w:val="73"/>
        </w:numPr>
        <w:jc w:val="both"/>
      </w:pPr>
      <w:r w:rsidRPr="001270DC">
        <w:lastRenderedPageBreak/>
        <w:t>Agencia Española de Protección de Datos. (2024). *Guía sobre protección de datos y deber de confidencialidad*.</w:t>
      </w:r>
    </w:p>
    <w:p w14:paraId="512AC906" w14:textId="77777777" w:rsidR="001270DC" w:rsidRPr="001270DC" w:rsidRDefault="001270DC" w:rsidP="001270DC">
      <w:pPr>
        <w:numPr>
          <w:ilvl w:val="0"/>
          <w:numId w:val="73"/>
        </w:numPr>
        <w:jc w:val="both"/>
      </w:pPr>
      <w:r w:rsidRPr="001270DC">
        <w:t>Consejo General de Colegios Oficiales de Médicos. (2023). *Código de Deontología Médica</w:t>
      </w:r>
      <w:proofErr w:type="gramStart"/>
      <w:r w:rsidRPr="001270DC">
        <w:t>*.*</w:t>
      </w:r>
      <w:proofErr w:type="gramEnd"/>
      <w:r w:rsidRPr="001270DC">
        <w:t xml:space="preserve"> Beauchamp, T. L., &amp; Childress, J. F. (2019). *</w:t>
      </w:r>
      <w:proofErr w:type="spellStart"/>
      <w:r w:rsidRPr="001270DC">
        <w:t>Principles</w:t>
      </w:r>
      <w:proofErr w:type="spellEnd"/>
      <w:r w:rsidRPr="001270DC">
        <w:t xml:space="preserve"> </w:t>
      </w:r>
      <w:proofErr w:type="spellStart"/>
      <w:r w:rsidRPr="001270DC">
        <w:t>of</w:t>
      </w:r>
      <w:proofErr w:type="spellEnd"/>
      <w:r w:rsidRPr="001270DC">
        <w:t xml:space="preserve"> </w:t>
      </w:r>
      <w:proofErr w:type="spellStart"/>
      <w:r w:rsidRPr="001270DC">
        <w:t>Biomedical</w:t>
      </w:r>
      <w:proofErr w:type="spellEnd"/>
      <w:r w:rsidRPr="001270DC">
        <w:t xml:space="preserve"> </w:t>
      </w:r>
      <w:proofErr w:type="spellStart"/>
      <w:r w:rsidRPr="001270DC">
        <w:t>Ethics</w:t>
      </w:r>
      <w:proofErr w:type="spellEnd"/>
      <w:r w:rsidRPr="001270DC">
        <w:t xml:space="preserve">*. Oxford </w:t>
      </w:r>
      <w:proofErr w:type="spellStart"/>
      <w:r w:rsidRPr="001270DC">
        <w:t>University</w:t>
      </w:r>
      <w:proofErr w:type="spellEnd"/>
      <w:r w:rsidRPr="001270DC">
        <w:t xml:space="preserve"> Press.</w:t>
      </w:r>
    </w:p>
    <w:p w14:paraId="716EDABF" w14:textId="77777777" w:rsidR="001270DC" w:rsidRPr="001270DC" w:rsidRDefault="001270DC" w:rsidP="001270DC">
      <w:pPr>
        <w:numPr>
          <w:ilvl w:val="0"/>
          <w:numId w:val="73"/>
        </w:numPr>
        <w:jc w:val="both"/>
      </w:pPr>
      <w:r w:rsidRPr="001270DC">
        <w:t>Ministerio de Sanidad. (2024). *Buenas prácticas en confidencialidad y protección de la información sanitaria*.</w:t>
      </w:r>
    </w:p>
    <w:p w14:paraId="2F2C4D21" w14:textId="77777777" w:rsidR="001270DC" w:rsidRDefault="001270DC" w:rsidP="001270DC">
      <w:pPr>
        <w:jc w:val="both"/>
      </w:pPr>
    </w:p>
    <w:p w14:paraId="35685788" w14:textId="77777777" w:rsidR="001270DC" w:rsidRDefault="001270DC" w:rsidP="001270DC">
      <w:pPr>
        <w:jc w:val="both"/>
      </w:pPr>
    </w:p>
    <w:p w14:paraId="42601F99" w14:textId="77777777" w:rsidR="001270DC" w:rsidRDefault="001270DC" w:rsidP="001270DC">
      <w:pPr>
        <w:jc w:val="both"/>
      </w:pPr>
    </w:p>
    <w:p w14:paraId="7AB431E8" w14:textId="77777777" w:rsidR="001270DC" w:rsidRDefault="001270DC" w:rsidP="001270DC">
      <w:pPr>
        <w:jc w:val="both"/>
      </w:pPr>
    </w:p>
    <w:p w14:paraId="7E143800" w14:textId="77777777" w:rsidR="001270DC" w:rsidRDefault="001270DC" w:rsidP="001270DC">
      <w:pPr>
        <w:jc w:val="both"/>
      </w:pPr>
    </w:p>
    <w:p w14:paraId="11758416" w14:textId="77777777" w:rsidR="001270DC" w:rsidRDefault="001270DC" w:rsidP="001270DC">
      <w:pPr>
        <w:jc w:val="both"/>
      </w:pPr>
    </w:p>
    <w:p w14:paraId="45EB1876" w14:textId="77777777" w:rsidR="001270DC" w:rsidRDefault="001270DC" w:rsidP="001270DC">
      <w:pPr>
        <w:jc w:val="both"/>
      </w:pPr>
    </w:p>
    <w:p w14:paraId="5B1F188A" w14:textId="77777777" w:rsidR="001270DC" w:rsidRDefault="001270DC" w:rsidP="001270DC">
      <w:pPr>
        <w:jc w:val="both"/>
      </w:pPr>
    </w:p>
    <w:p w14:paraId="57F3ABFB" w14:textId="77777777" w:rsidR="001270DC" w:rsidRDefault="001270DC" w:rsidP="001270DC">
      <w:pPr>
        <w:jc w:val="both"/>
      </w:pPr>
    </w:p>
    <w:p w14:paraId="068868B8" w14:textId="77777777" w:rsidR="001270DC" w:rsidRDefault="001270DC" w:rsidP="001270DC">
      <w:pPr>
        <w:jc w:val="both"/>
      </w:pPr>
    </w:p>
    <w:p w14:paraId="63DD307B" w14:textId="77777777" w:rsidR="001270DC" w:rsidRDefault="001270DC" w:rsidP="001270DC">
      <w:pPr>
        <w:jc w:val="both"/>
      </w:pPr>
    </w:p>
    <w:p w14:paraId="22B576E9" w14:textId="77777777" w:rsidR="001270DC" w:rsidRDefault="001270DC" w:rsidP="001270DC">
      <w:pPr>
        <w:jc w:val="both"/>
      </w:pPr>
    </w:p>
    <w:p w14:paraId="50B4140F" w14:textId="77777777" w:rsidR="001270DC" w:rsidRDefault="001270DC" w:rsidP="001270DC">
      <w:pPr>
        <w:jc w:val="both"/>
      </w:pPr>
    </w:p>
    <w:p w14:paraId="6D17E785" w14:textId="77777777" w:rsidR="001270DC" w:rsidRDefault="001270DC" w:rsidP="001270DC">
      <w:pPr>
        <w:jc w:val="both"/>
      </w:pPr>
    </w:p>
    <w:p w14:paraId="002AB019" w14:textId="77777777" w:rsidR="001270DC" w:rsidRDefault="001270DC" w:rsidP="001270DC">
      <w:pPr>
        <w:jc w:val="both"/>
      </w:pPr>
    </w:p>
    <w:p w14:paraId="576A6EE3" w14:textId="77777777" w:rsidR="001270DC" w:rsidRDefault="001270DC" w:rsidP="001270DC">
      <w:pPr>
        <w:jc w:val="both"/>
      </w:pPr>
    </w:p>
    <w:p w14:paraId="3A6B49EA" w14:textId="77777777" w:rsidR="001270DC" w:rsidRDefault="001270DC" w:rsidP="001270DC">
      <w:pPr>
        <w:jc w:val="both"/>
      </w:pPr>
    </w:p>
    <w:p w14:paraId="212DD81F" w14:textId="77777777" w:rsidR="001270DC" w:rsidRDefault="001270DC" w:rsidP="001270DC">
      <w:pPr>
        <w:jc w:val="both"/>
      </w:pPr>
    </w:p>
    <w:p w14:paraId="11B78BEE" w14:textId="77777777" w:rsidR="001270DC" w:rsidRDefault="001270DC" w:rsidP="001270DC">
      <w:pPr>
        <w:jc w:val="both"/>
      </w:pPr>
    </w:p>
    <w:p w14:paraId="49573457" w14:textId="77777777" w:rsidR="001270DC" w:rsidRDefault="001270DC" w:rsidP="001270DC">
      <w:pPr>
        <w:jc w:val="both"/>
      </w:pPr>
    </w:p>
    <w:p w14:paraId="11494D1A" w14:textId="77777777" w:rsidR="001270DC" w:rsidRDefault="001270DC" w:rsidP="001270DC">
      <w:pPr>
        <w:jc w:val="both"/>
      </w:pPr>
    </w:p>
    <w:p w14:paraId="0BB4CAD2" w14:textId="77777777" w:rsidR="001270DC" w:rsidRDefault="001270DC" w:rsidP="001270DC">
      <w:pPr>
        <w:jc w:val="both"/>
      </w:pPr>
    </w:p>
    <w:p w14:paraId="7766C47F" w14:textId="77777777" w:rsidR="001270DC" w:rsidRPr="001270DC" w:rsidRDefault="001270DC" w:rsidP="001270DC">
      <w:pPr>
        <w:jc w:val="both"/>
      </w:pPr>
      <w:r w:rsidRPr="001270DC">
        <w:rPr>
          <w:b/>
        </w:rPr>
        <w:lastRenderedPageBreak/>
        <w:t>Síndrome de burnout en el ámbito laboral: prevención y manejo en personal sanitario y no sanitario</w:t>
      </w:r>
    </w:p>
    <w:p w14:paraId="3C8D22B7" w14:textId="77777777" w:rsidR="001270DC" w:rsidRPr="001270DC" w:rsidRDefault="001270DC" w:rsidP="001270DC">
      <w:pPr>
        <w:jc w:val="both"/>
        <w:rPr>
          <w:b/>
        </w:rPr>
      </w:pPr>
      <w:r w:rsidRPr="001270DC">
        <w:rPr>
          <w:b/>
        </w:rPr>
        <w:t>Introducción</w:t>
      </w:r>
    </w:p>
    <w:p w14:paraId="0D799396" w14:textId="77777777" w:rsidR="001270DC" w:rsidRPr="001270DC" w:rsidRDefault="001270DC" w:rsidP="001270DC">
      <w:pPr>
        <w:jc w:val="both"/>
      </w:pPr>
      <w:r w:rsidRPr="001270DC">
        <w:t>El síndrome de burnout, también conocido como síndrome de desgaste profesional o agotamiento laboral, es una alteración relacionada con la exposición prolongada al estrés en el trabajo. Se caracteriza por un estado de agotamiento físico y emocional, sentimientos de desmotivación y una disminución progresiva de la satisfacción y eficacia profesional.</w:t>
      </w:r>
    </w:p>
    <w:p w14:paraId="0C1F9173" w14:textId="77777777" w:rsidR="001270DC" w:rsidRPr="001270DC" w:rsidRDefault="001270DC" w:rsidP="001270DC">
      <w:pPr>
        <w:jc w:val="both"/>
      </w:pPr>
      <w:r w:rsidRPr="001270DC">
        <w:t>La Organización Mundial de la Salud reconoce el burnout como un fenómeno asociado al contexto laboral que puede afectar significativamente al bienestar de los trabajadores y al funcionamiento de las organizaciones. Aunque inicialmente se estudió principalmente en profesiones relacionadas con la atención a personas, actualmente se sabe que puede aparecer en cualquier actividad laboral.</w:t>
      </w:r>
    </w:p>
    <w:p w14:paraId="321BA5D8" w14:textId="77777777" w:rsidR="001270DC" w:rsidRPr="001270DC" w:rsidRDefault="001270DC" w:rsidP="001270DC">
      <w:pPr>
        <w:jc w:val="both"/>
      </w:pPr>
      <w:r w:rsidRPr="001270DC">
        <w:t>Tanto el personal sanitario como el no sanitario pueden desarrollar burnout cuando las exigencias laborales son elevadas y los recursos para afrontarlas resultan insuficientes. La sobrecarga de trabajo, la presión constante, la falta de reconocimiento, los conflictos laborales y las dificultades para conciliar la vida personal y profesional son algunos de los factores que favorecen su aparición.</w:t>
      </w:r>
    </w:p>
    <w:p w14:paraId="69B62ABB" w14:textId="77777777" w:rsidR="001270DC" w:rsidRPr="001270DC" w:rsidRDefault="001270DC" w:rsidP="001270DC">
      <w:pPr>
        <w:jc w:val="both"/>
      </w:pPr>
      <w:r w:rsidRPr="001270DC">
        <w:t>La detección temprana y la adopción de medidas preventivas son esenciales para proteger la salud de los trabajadores y garantizar un entorno laboral saludable.</w:t>
      </w:r>
    </w:p>
    <w:p w14:paraId="0C922AEB" w14:textId="77777777" w:rsidR="001270DC" w:rsidRPr="001270DC" w:rsidRDefault="001270DC" w:rsidP="001270DC">
      <w:pPr>
        <w:jc w:val="both"/>
        <w:rPr>
          <w:b/>
        </w:rPr>
      </w:pPr>
      <w:r w:rsidRPr="001270DC">
        <w:rPr>
          <w:b/>
        </w:rPr>
        <w:t>Objetivo</w:t>
      </w:r>
    </w:p>
    <w:p w14:paraId="5E852AD2" w14:textId="77777777" w:rsidR="001270DC" w:rsidRPr="001270DC" w:rsidRDefault="001270DC" w:rsidP="001270DC">
      <w:pPr>
        <w:jc w:val="both"/>
      </w:pPr>
      <w:r w:rsidRPr="001270DC">
        <w:t>Analizar las causas, consecuencias y estrategias de prevención del síndrome de burnout en el personal sanitario y no sanitario, destacando la importancia del bienestar emocional en el trabajo.</w:t>
      </w:r>
    </w:p>
    <w:p w14:paraId="35C8B5FF" w14:textId="77777777" w:rsidR="001270DC" w:rsidRPr="001270DC" w:rsidRDefault="001270DC" w:rsidP="001270DC">
      <w:pPr>
        <w:jc w:val="both"/>
        <w:rPr>
          <w:b/>
        </w:rPr>
      </w:pPr>
      <w:r w:rsidRPr="001270DC">
        <w:rPr>
          <w:b/>
        </w:rPr>
        <w:t>Material y método</w:t>
      </w:r>
    </w:p>
    <w:p w14:paraId="6FFACD34" w14:textId="77777777" w:rsidR="001270DC" w:rsidRPr="001270DC" w:rsidRDefault="001270DC" w:rsidP="001270DC">
      <w:pPr>
        <w:jc w:val="both"/>
      </w:pPr>
      <w:r w:rsidRPr="001270DC">
        <w:t xml:space="preserve">Se realizó una revisión bibliográfica descriptiva mediante la consulta de artículos científicos, revisiones sistemáticas y documentos institucionales publicados entre 2015 y 2025. Las fuentes consultadas incluyeron PubMed, </w:t>
      </w:r>
      <w:proofErr w:type="spellStart"/>
      <w:r w:rsidRPr="001270DC">
        <w:t>Scopus</w:t>
      </w:r>
      <w:proofErr w:type="spellEnd"/>
      <w:r w:rsidRPr="001270DC">
        <w:t>, Google Scholar y publicaciones relacionadas con salud laboral, psicología organizacional y riesgos psicosociales.</w:t>
      </w:r>
    </w:p>
    <w:p w14:paraId="039F2E5E" w14:textId="77777777" w:rsidR="001270DC" w:rsidRPr="001270DC" w:rsidRDefault="001270DC" w:rsidP="001270DC">
      <w:pPr>
        <w:jc w:val="both"/>
      </w:pPr>
      <w:r w:rsidRPr="001270DC">
        <w:t>Se seleccionaron estudios centrados en el burnout, el estrés ocupacional y las intervenciones dirigidas a mejorar la salud mental en diferentes sectores profesionales.</w:t>
      </w:r>
    </w:p>
    <w:p w14:paraId="0CC283F9" w14:textId="77777777" w:rsidR="001270DC" w:rsidRPr="001270DC" w:rsidRDefault="001270DC" w:rsidP="001270DC">
      <w:pPr>
        <w:jc w:val="both"/>
        <w:rPr>
          <w:b/>
        </w:rPr>
      </w:pPr>
      <w:r w:rsidRPr="001270DC">
        <w:rPr>
          <w:b/>
        </w:rPr>
        <w:t>Resultados</w:t>
      </w:r>
    </w:p>
    <w:p w14:paraId="1D4DA74C" w14:textId="77777777" w:rsidR="001270DC" w:rsidRPr="001270DC" w:rsidRDefault="001270DC" w:rsidP="001270DC">
      <w:pPr>
        <w:jc w:val="both"/>
      </w:pPr>
      <w:r w:rsidRPr="001270DC">
        <w:lastRenderedPageBreak/>
        <w:t>La literatura científica revisada muestra que el burnout se manifiesta principalmente a través de tres dimensiones: agotamiento emocional, despersonalización y disminución de la realización profesional. Los trabajadores afectados suelen presentar cansancio persistente, falta de energía, irritabilidad, dificultades de concentración y pérdida de interés por las tareas laborales.</w:t>
      </w:r>
    </w:p>
    <w:p w14:paraId="4717DF28" w14:textId="77777777" w:rsidR="001270DC" w:rsidRPr="001270DC" w:rsidRDefault="001270DC" w:rsidP="001270DC">
      <w:pPr>
        <w:jc w:val="both"/>
      </w:pPr>
      <w:r w:rsidRPr="001270DC">
        <w:t>En el ámbito sanitario, los factores más asociados al burnout incluyen la elevada carga asistencial, el contacto continuo con el sufrimiento humano, la presión emocional, la escasez de recursos y la turnicidad. Estas circunstancias pueden afectar al bienestar de médicos, enfermeros, TCAE, fisioterapeutas y otros profesionales de la salud.</w:t>
      </w:r>
    </w:p>
    <w:p w14:paraId="79D8E57B" w14:textId="77777777" w:rsidR="001270DC" w:rsidRPr="001270DC" w:rsidRDefault="001270DC" w:rsidP="001270DC">
      <w:pPr>
        <w:jc w:val="both"/>
      </w:pPr>
      <w:r w:rsidRPr="001270DC">
        <w:t>En el ámbito no sanitario, el síndrome suele relacionarse con la sobrecarga de responsabilidades, la presión por alcanzar objetivos, la falta de autonomía, los conflictos organizativos y la inseguridad laboral. Estos factores pueden provocar una disminución del rendimiento y un deterioro de las relaciones laborales.</w:t>
      </w:r>
    </w:p>
    <w:p w14:paraId="10E8ABBA" w14:textId="77777777" w:rsidR="001270DC" w:rsidRPr="001270DC" w:rsidRDefault="001270DC" w:rsidP="001270DC">
      <w:pPr>
        <w:jc w:val="both"/>
      </w:pPr>
      <w:r w:rsidRPr="001270DC">
        <w:t>Los estudios revisados indican que el burnout se asocia con un mayor riesgo de ansiedad, depresión, trastornos del sueño, absentismo laboral y reducción de la productividad. Además, puede afectar a la calidad de los servicios prestados y aumentar la probabilidad de cometer errores.</w:t>
      </w:r>
    </w:p>
    <w:p w14:paraId="4910C4C7" w14:textId="77777777" w:rsidR="001270DC" w:rsidRPr="001270DC" w:rsidRDefault="001270DC" w:rsidP="001270DC">
      <w:pPr>
        <w:jc w:val="both"/>
      </w:pPr>
      <w:r w:rsidRPr="001270DC">
        <w:t>Las intervenciones más eficaces incluyen la promoción de entornos laborales saludables, el fortalecimiento del apoyo entre compañeros, la formación en gestión del estrés, la mejora de la organización del trabajo y el fomento de hábitos de vida saludables.</w:t>
      </w:r>
    </w:p>
    <w:p w14:paraId="2359E7B4" w14:textId="77777777" w:rsidR="001270DC" w:rsidRPr="001270DC" w:rsidRDefault="001270DC" w:rsidP="001270DC">
      <w:pPr>
        <w:jc w:val="both"/>
        <w:rPr>
          <w:b/>
        </w:rPr>
      </w:pPr>
      <w:r w:rsidRPr="001270DC">
        <w:rPr>
          <w:b/>
        </w:rPr>
        <w:t>Conclusiones</w:t>
      </w:r>
    </w:p>
    <w:p w14:paraId="4B1A9CF6" w14:textId="77777777" w:rsidR="001270DC" w:rsidRPr="001270DC" w:rsidRDefault="001270DC" w:rsidP="001270DC">
      <w:pPr>
        <w:jc w:val="both"/>
      </w:pPr>
      <w:r w:rsidRPr="001270DC">
        <w:t>El síndrome de burnout representa uno de los principales riesgos psicosociales en el entorno laboral actual. Tanto el personal sanitario como el no sanitario pueden verse afectados por esta situación cuando las demandas laborales superan la capacidad de adaptación de la persona.</w:t>
      </w:r>
    </w:p>
    <w:p w14:paraId="57046886" w14:textId="77777777" w:rsidR="001270DC" w:rsidRPr="001270DC" w:rsidRDefault="001270DC" w:rsidP="001270DC">
      <w:pPr>
        <w:jc w:val="both"/>
      </w:pPr>
      <w:r w:rsidRPr="001270DC">
        <w:t>La prevención debe centrarse en la identificación de factores de riesgo, la promoción del bienestar emocional y la creación de condiciones laborales que favorezcan el equilibrio entre las exigencias profesionales y los recursos disponibles.</w:t>
      </w:r>
    </w:p>
    <w:p w14:paraId="5F2AD0BE" w14:textId="77777777" w:rsidR="001270DC" w:rsidRPr="001270DC" w:rsidRDefault="001270DC" w:rsidP="001270DC">
      <w:pPr>
        <w:jc w:val="both"/>
      </w:pPr>
      <w:r w:rsidRPr="001270DC">
        <w:t>Las organizaciones que invierten en salud mental laboral contribuyen a mejorar la satisfacción de los trabajadores, reducir el absentismo y aumentar la calidad de los servicios, favoreciendo entornos de trabajo más seguros, saludables y sostenibles.</w:t>
      </w:r>
    </w:p>
    <w:p w14:paraId="0896F0BA" w14:textId="77777777" w:rsidR="001270DC" w:rsidRPr="001270DC" w:rsidRDefault="001270DC" w:rsidP="001270DC">
      <w:pPr>
        <w:jc w:val="both"/>
        <w:rPr>
          <w:b/>
        </w:rPr>
      </w:pPr>
      <w:r w:rsidRPr="001270DC">
        <w:rPr>
          <w:b/>
        </w:rPr>
        <w:t>Bibliografía</w:t>
      </w:r>
    </w:p>
    <w:p w14:paraId="219DD209" w14:textId="77777777" w:rsidR="001270DC" w:rsidRPr="001270DC" w:rsidRDefault="001270DC" w:rsidP="001270DC">
      <w:pPr>
        <w:numPr>
          <w:ilvl w:val="0"/>
          <w:numId w:val="74"/>
        </w:numPr>
        <w:jc w:val="both"/>
      </w:pPr>
      <w:r w:rsidRPr="001270DC">
        <w:lastRenderedPageBreak/>
        <w:t xml:space="preserve">Organización Mundial de la Salud. </w:t>
      </w:r>
      <w:r w:rsidRPr="001270DC">
        <w:rPr>
          <w:lang w:val="en-GB"/>
        </w:rPr>
        <w:t>(2022). *Burn-out an occupational phenomenon: ICD-11</w:t>
      </w:r>
      <w:proofErr w:type="gramStart"/>
      <w:r w:rsidRPr="001270DC">
        <w:rPr>
          <w:lang w:val="en-GB"/>
        </w:rPr>
        <w:t>*.*</w:t>
      </w:r>
      <w:proofErr w:type="gramEnd"/>
      <w:r w:rsidRPr="001270DC">
        <w:rPr>
          <w:lang w:val="en-GB"/>
        </w:rPr>
        <w:t xml:space="preserve"> Maslach, C., &amp; Michael P. Leiter. (2016). Understanding the burnout experience: Recent research and its implications. </w:t>
      </w:r>
      <w:r w:rsidRPr="001270DC">
        <w:t xml:space="preserve">*World </w:t>
      </w:r>
      <w:proofErr w:type="spellStart"/>
      <w:r w:rsidRPr="001270DC">
        <w:t>Psychiatry</w:t>
      </w:r>
      <w:proofErr w:type="spellEnd"/>
      <w:r w:rsidRPr="001270DC">
        <w:t>*, 15(2), 103-111.</w:t>
      </w:r>
    </w:p>
    <w:p w14:paraId="3E8F5B2B" w14:textId="77777777" w:rsidR="001270DC" w:rsidRPr="001270DC" w:rsidRDefault="001270DC" w:rsidP="001270DC">
      <w:pPr>
        <w:numPr>
          <w:ilvl w:val="0"/>
          <w:numId w:val="74"/>
        </w:numPr>
        <w:jc w:val="both"/>
      </w:pPr>
      <w:proofErr w:type="spellStart"/>
      <w:r w:rsidRPr="001270DC">
        <w:t>Salvagioni</w:t>
      </w:r>
      <w:proofErr w:type="spellEnd"/>
      <w:r w:rsidRPr="001270DC">
        <w:t xml:space="preserve">, D. A. J., </w:t>
      </w:r>
      <w:proofErr w:type="spellStart"/>
      <w:r w:rsidRPr="001270DC">
        <w:t>Melanda</w:t>
      </w:r>
      <w:proofErr w:type="spellEnd"/>
      <w:r w:rsidRPr="001270DC">
        <w:t xml:space="preserve">, F. N., Mesas, A. E., et al. </w:t>
      </w:r>
      <w:r w:rsidRPr="001270DC">
        <w:rPr>
          <w:lang w:val="en-GB"/>
        </w:rPr>
        <w:t xml:space="preserve">(2017). Physical, psychological and occupational consequences of job burnout. </w:t>
      </w:r>
      <w:r w:rsidRPr="001270DC">
        <w:t>*PLOS ONE*, 12(10), e0185781.</w:t>
      </w:r>
    </w:p>
    <w:p w14:paraId="1CA9476E" w14:textId="77777777" w:rsidR="001270DC" w:rsidRPr="001270DC" w:rsidRDefault="001270DC" w:rsidP="001270DC">
      <w:pPr>
        <w:numPr>
          <w:ilvl w:val="0"/>
          <w:numId w:val="74"/>
        </w:numPr>
        <w:jc w:val="both"/>
      </w:pPr>
      <w:r w:rsidRPr="001270DC">
        <w:rPr>
          <w:lang w:val="en-GB"/>
        </w:rPr>
        <w:t xml:space="preserve">West, C. P., Dyrbye, L. N., &amp; Shanafelt, T. D. (2018). Physician burnout: Contributors, consequences and solutions. </w:t>
      </w:r>
      <w:r w:rsidRPr="001270DC">
        <w:t>*</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Internal</w:t>
      </w:r>
      <w:proofErr w:type="spellEnd"/>
      <w:r w:rsidRPr="001270DC">
        <w:t xml:space="preserve"> Medicine*, 283(6), 516-529.</w:t>
      </w:r>
    </w:p>
    <w:p w14:paraId="25261364" w14:textId="77777777" w:rsidR="001270DC" w:rsidRPr="001270DC" w:rsidRDefault="001270DC" w:rsidP="001270DC">
      <w:pPr>
        <w:numPr>
          <w:ilvl w:val="0"/>
          <w:numId w:val="74"/>
        </w:numPr>
        <w:jc w:val="both"/>
      </w:pPr>
      <w:r w:rsidRPr="001270DC">
        <w:t>Instituto Nacional de Seguridad y Salud en el Trabajo (INSST). (2024). *Factores psicosociales y prevención del desgaste profesional*.</w:t>
      </w:r>
    </w:p>
    <w:p w14:paraId="6ADA10C9" w14:textId="77777777" w:rsidR="001270DC" w:rsidRDefault="001270DC" w:rsidP="001270DC">
      <w:pPr>
        <w:jc w:val="both"/>
      </w:pPr>
    </w:p>
    <w:p w14:paraId="22A41104" w14:textId="77777777" w:rsidR="001270DC" w:rsidRDefault="001270DC" w:rsidP="001270DC">
      <w:pPr>
        <w:jc w:val="both"/>
      </w:pPr>
    </w:p>
    <w:p w14:paraId="6C1E4073" w14:textId="77777777" w:rsidR="001270DC" w:rsidRDefault="001270DC" w:rsidP="001270DC">
      <w:pPr>
        <w:jc w:val="both"/>
      </w:pPr>
    </w:p>
    <w:p w14:paraId="65F0F78E" w14:textId="77777777" w:rsidR="001270DC" w:rsidRDefault="001270DC" w:rsidP="001270DC">
      <w:pPr>
        <w:jc w:val="both"/>
      </w:pPr>
    </w:p>
    <w:p w14:paraId="41D9290E" w14:textId="77777777" w:rsidR="001270DC" w:rsidRDefault="001270DC" w:rsidP="001270DC">
      <w:pPr>
        <w:jc w:val="both"/>
      </w:pPr>
    </w:p>
    <w:p w14:paraId="427371BF" w14:textId="77777777" w:rsidR="001270DC" w:rsidRDefault="001270DC" w:rsidP="001270DC">
      <w:pPr>
        <w:jc w:val="both"/>
      </w:pPr>
    </w:p>
    <w:p w14:paraId="595DB786" w14:textId="77777777" w:rsidR="001270DC" w:rsidRDefault="001270DC" w:rsidP="001270DC">
      <w:pPr>
        <w:jc w:val="both"/>
      </w:pPr>
    </w:p>
    <w:p w14:paraId="3D574246" w14:textId="77777777" w:rsidR="001270DC" w:rsidRDefault="001270DC" w:rsidP="001270DC">
      <w:pPr>
        <w:jc w:val="both"/>
      </w:pPr>
    </w:p>
    <w:p w14:paraId="3B31A754" w14:textId="77777777" w:rsidR="001270DC" w:rsidRDefault="001270DC" w:rsidP="001270DC">
      <w:pPr>
        <w:jc w:val="both"/>
      </w:pPr>
    </w:p>
    <w:p w14:paraId="72EF1E5E" w14:textId="77777777" w:rsidR="001270DC" w:rsidRDefault="001270DC" w:rsidP="001270DC">
      <w:pPr>
        <w:jc w:val="both"/>
      </w:pPr>
    </w:p>
    <w:p w14:paraId="22C652AF" w14:textId="77777777" w:rsidR="001270DC" w:rsidRDefault="001270DC" w:rsidP="001270DC">
      <w:pPr>
        <w:jc w:val="both"/>
      </w:pPr>
    </w:p>
    <w:p w14:paraId="29CBAF6B" w14:textId="77777777" w:rsidR="001270DC" w:rsidRDefault="001270DC" w:rsidP="001270DC">
      <w:pPr>
        <w:jc w:val="both"/>
      </w:pPr>
    </w:p>
    <w:p w14:paraId="7B583214" w14:textId="77777777" w:rsidR="001270DC" w:rsidRDefault="001270DC" w:rsidP="001270DC">
      <w:pPr>
        <w:jc w:val="both"/>
      </w:pPr>
    </w:p>
    <w:p w14:paraId="1081EE7B" w14:textId="77777777" w:rsidR="001270DC" w:rsidRDefault="001270DC" w:rsidP="001270DC">
      <w:pPr>
        <w:jc w:val="both"/>
      </w:pPr>
    </w:p>
    <w:p w14:paraId="0CF6AE3B" w14:textId="77777777" w:rsidR="001270DC" w:rsidRDefault="001270DC" w:rsidP="001270DC">
      <w:pPr>
        <w:jc w:val="both"/>
      </w:pPr>
    </w:p>
    <w:p w14:paraId="42615F4B" w14:textId="77777777" w:rsidR="001270DC" w:rsidRDefault="001270DC" w:rsidP="001270DC">
      <w:pPr>
        <w:jc w:val="both"/>
      </w:pPr>
    </w:p>
    <w:p w14:paraId="65B7B35B" w14:textId="77777777" w:rsidR="001270DC" w:rsidRDefault="001270DC" w:rsidP="001270DC">
      <w:pPr>
        <w:jc w:val="both"/>
      </w:pPr>
    </w:p>
    <w:p w14:paraId="6F41F610" w14:textId="77777777" w:rsidR="001270DC" w:rsidRDefault="001270DC" w:rsidP="001270DC">
      <w:pPr>
        <w:jc w:val="both"/>
      </w:pPr>
    </w:p>
    <w:p w14:paraId="5003A145" w14:textId="77777777" w:rsidR="001270DC" w:rsidRDefault="001270DC" w:rsidP="001270DC">
      <w:pPr>
        <w:jc w:val="both"/>
      </w:pPr>
    </w:p>
    <w:p w14:paraId="25682666" w14:textId="77777777" w:rsidR="001270DC" w:rsidRPr="001270DC" w:rsidRDefault="001270DC" w:rsidP="001270DC">
      <w:pPr>
        <w:jc w:val="both"/>
      </w:pPr>
      <w:r w:rsidRPr="001270DC">
        <w:rPr>
          <w:b/>
        </w:rPr>
        <w:lastRenderedPageBreak/>
        <w:t>El trato al paciente y al usuario: una competencia esencial para el personal sanitario y no sanitario</w:t>
      </w:r>
    </w:p>
    <w:p w14:paraId="2795CD61" w14:textId="77777777" w:rsidR="001270DC" w:rsidRPr="001270DC" w:rsidRDefault="001270DC" w:rsidP="001270DC">
      <w:pPr>
        <w:jc w:val="both"/>
        <w:rPr>
          <w:b/>
        </w:rPr>
      </w:pPr>
      <w:r w:rsidRPr="001270DC">
        <w:rPr>
          <w:b/>
        </w:rPr>
        <w:t>Introducción</w:t>
      </w:r>
    </w:p>
    <w:p w14:paraId="38F4D02A" w14:textId="77777777" w:rsidR="001270DC" w:rsidRPr="001270DC" w:rsidRDefault="001270DC" w:rsidP="001270DC">
      <w:pPr>
        <w:jc w:val="both"/>
      </w:pPr>
      <w:r w:rsidRPr="001270DC">
        <w:t>El trato al paciente constituye uno de los pilares fundamentales de la calidad asistencial y de la atención centrada en la persona. Más allá de los procedimientos técnicos y de los conocimientos profesionales, la forma en que se establece la relación con el paciente influye significativamente en su satisfacción, confianza y percepción de la atención recibida.</w:t>
      </w:r>
    </w:p>
    <w:p w14:paraId="22E2B181" w14:textId="77777777" w:rsidR="001270DC" w:rsidRPr="001270DC" w:rsidRDefault="001270DC" w:rsidP="001270DC">
      <w:pPr>
        <w:jc w:val="both"/>
      </w:pPr>
      <w:r w:rsidRPr="001270DC">
        <w:t>Toda persona que accede a un centro sanitario o sociosanitario puede encontrarse en una situación de vulnerabilidad, preocupación o incertidumbre debido a problemas de salud propios o de familiares. En este contexto, la atención humana, el respeto y la empatía adquieren una relevancia especial.</w:t>
      </w:r>
    </w:p>
    <w:p w14:paraId="6DC057F6" w14:textId="77777777" w:rsidR="001270DC" w:rsidRPr="001270DC" w:rsidRDefault="001270DC" w:rsidP="001270DC">
      <w:pPr>
        <w:jc w:val="both"/>
      </w:pPr>
      <w:r w:rsidRPr="001270DC">
        <w:t>El trato al paciente no es responsabilidad exclusiva del personal sanitario. Profesionales no sanitarios como administrativos, celadores, personal de atención al público, limpieza, mantenimiento o seguridad también participan en la experiencia del usuario y contribuyen a la imagen y calidad percibida de la organización.</w:t>
      </w:r>
    </w:p>
    <w:p w14:paraId="06FB57C1" w14:textId="77777777" w:rsidR="001270DC" w:rsidRPr="001270DC" w:rsidRDefault="001270DC" w:rsidP="001270DC">
      <w:pPr>
        <w:jc w:val="both"/>
      </w:pPr>
      <w:r w:rsidRPr="001270DC">
        <w:t>Por ello, resulta fundamental que todos los trabajadores desarrollen habilidades de comunicación y atención que favorezcan relaciones basadas en el respeto, la dignidad y la confianza.</w:t>
      </w:r>
    </w:p>
    <w:p w14:paraId="7362436E" w14:textId="77777777" w:rsidR="001270DC" w:rsidRPr="001270DC" w:rsidRDefault="001270DC" w:rsidP="001270DC">
      <w:pPr>
        <w:jc w:val="both"/>
        <w:rPr>
          <w:b/>
        </w:rPr>
      </w:pPr>
      <w:r w:rsidRPr="001270DC">
        <w:rPr>
          <w:b/>
        </w:rPr>
        <w:t>Objetivo</w:t>
      </w:r>
    </w:p>
    <w:p w14:paraId="1BC1B545" w14:textId="77777777" w:rsidR="001270DC" w:rsidRPr="001270DC" w:rsidRDefault="001270DC" w:rsidP="001270DC">
      <w:pPr>
        <w:jc w:val="both"/>
      </w:pPr>
      <w:r w:rsidRPr="001270DC">
        <w:t>Analizar la importancia del trato adecuado al paciente y al usuario, destacando las competencias y actitudes necesarias para ofrecer una atención de calidad por parte del personal sanitario y no sanitario.</w:t>
      </w:r>
    </w:p>
    <w:p w14:paraId="7153D787" w14:textId="77777777" w:rsidR="001270DC" w:rsidRPr="001270DC" w:rsidRDefault="001270DC" w:rsidP="001270DC">
      <w:pPr>
        <w:jc w:val="both"/>
        <w:rPr>
          <w:b/>
        </w:rPr>
      </w:pPr>
      <w:r w:rsidRPr="001270DC">
        <w:rPr>
          <w:b/>
        </w:rPr>
        <w:t>Material y método</w:t>
      </w:r>
    </w:p>
    <w:p w14:paraId="3880507A" w14:textId="77777777" w:rsidR="001270DC" w:rsidRPr="001270DC" w:rsidRDefault="001270DC" w:rsidP="001270DC">
      <w:pPr>
        <w:jc w:val="both"/>
      </w:pPr>
      <w:r w:rsidRPr="001270DC">
        <w:t xml:space="preserve">Se realizó una revisión bibliográfica descriptiva mediante la consulta de artículos científicos, guías de humanización de la asistencia sanitaria e informes institucionales publicados entre 2015 y 2025. Las fuentes consultadas incluyeron PubMed, </w:t>
      </w:r>
      <w:proofErr w:type="spellStart"/>
      <w:r w:rsidRPr="001270DC">
        <w:t>Scopus</w:t>
      </w:r>
      <w:proofErr w:type="spellEnd"/>
      <w:r w:rsidRPr="001270DC">
        <w:t>, Google Scholar y documentos de organismos nacionales e internacionales relacionados con calidad asistencial y atención al paciente.</w:t>
      </w:r>
    </w:p>
    <w:p w14:paraId="2D9C2AAB" w14:textId="77777777" w:rsidR="001270DC" w:rsidRPr="001270DC" w:rsidRDefault="001270DC" w:rsidP="001270DC">
      <w:pPr>
        <w:jc w:val="both"/>
      </w:pPr>
      <w:r w:rsidRPr="001270DC">
        <w:t>Se seleccionaron estudios centrados en comunicación, empatía, satisfacción del usuario y humanización de la atención en diferentes contextos sanitarios y sociosanitarios.</w:t>
      </w:r>
    </w:p>
    <w:p w14:paraId="5B1DAD7F" w14:textId="77777777" w:rsidR="001270DC" w:rsidRPr="001270DC" w:rsidRDefault="001270DC" w:rsidP="001270DC">
      <w:pPr>
        <w:jc w:val="both"/>
        <w:rPr>
          <w:b/>
        </w:rPr>
      </w:pPr>
      <w:r w:rsidRPr="001270DC">
        <w:rPr>
          <w:b/>
        </w:rPr>
        <w:t>Resultados</w:t>
      </w:r>
    </w:p>
    <w:p w14:paraId="1C95D700" w14:textId="77777777" w:rsidR="001270DC" w:rsidRPr="001270DC" w:rsidRDefault="001270DC" w:rsidP="001270DC">
      <w:pPr>
        <w:jc w:val="both"/>
      </w:pPr>
      <w:r w:rsidRPr="001270DC">
        <w:lastRenderedPageBreak/>
        <w:t>Los estudios revisados muestran que una atención basada en el respeto y la empatía mejora la satisfacción del paciente, favorece la adherencia a los tratamientos y aumenta la confianza en los profesionales y en las instituciones sanitarias.</w:t>
      </w:r>
    </w:p>
    <w:p w14:paraId="3B65EA20" w14:textId="77777777" w:rsidR="001270DC" w:rsidRPr="001270DC" w:rsidRDefault="001270DC" w:rsidP="001270DC">
      <w:pPr>
        <w:jc w:val="both"/>
      </w:pPr>
      <w:r w:rsidRPr="001270DC">
        <w:t>En el ámbito sanitario, una comunicación clara y comprensible permite que los pacientes participen activamente en las decisiones relacionadas con su salud. Además, la escucha activa facilita la identificación de necesidades, preocupaciones y expectativas, mejorando la calidad de la atención prestada.</w:t>
      </w:r>
    </w:p>
    <w:p w14:paraId="4FD3A045" w14:textId="77777777" w:rsidR="001270DC" w:rsidRPr="001270DC" w:rsidRDefault="001270DC" w:rsidP="001270DC">
      <w:pPr>
        <w:jc w:val="both"/>
      </w:pPr>
      <w:r w:rsidRPr="001270DC">
        <w:t>El personal no sanitario desempeña igualmente un papel importante, ya que suele ser el primer contacto del usuario con la organización. Una actitud amable, una información adecuada y la disposición para ayudar contribuyen a reducir la ansiedad y mejorar la experiencia de los pacientes y familiares.</w:t>
      </w:r>
    </w:p>
    <w:p w14:paraId="04B85E52" w14:textId="77777777" w:rsidR="001270DC" w:rsidRPr="001270DC" w:rsidRDefault="001270DC" w:rsidP="001270DC">
      <w:pPr>
        <w:jc w:val="both"/>
      </w:pPr>
      <w:r w:rsidRPr="001270DC">
        <w:t>La evidencia científica destaca que las principales competencias relacionadas con un trato de calidad incluyen la empatía, la comunicación efectiva, el respeto a la privacidad, la confidencialidad, la paciencia y la capacidad para manejar situaciones difíciles de manera profesional.</w:t>
      </w:r>
    </w:p>
    <w:p w14:paraId="30072ECE" w14:textId="77777777" w:rsidR="001270DC" w:rsidRPr="001270DC" w:rsidRDefault="001270DC" w:rsidP="001270DC">
      <w:pPr>
        <w:jc w:val="both"/>
      </w:pPr>
      <w:r w:rsidRPr="001270DC">
        <w:t>Asimismo, diversos estudios indican que los programas de formación en habilidades comunicativas y atención centrada en la persona mejoran significativamente la calidad de las relaciones entre profesionales y usuarios.</w:t>
      </w:r>
    </w:p>
    <w:p w14:paraId="1E9B6576" w14:textId="77777777" w:rsidR="001270DC" w:rsidRPr="001270DC" w:rsidRDefault="001270DC" w:rsidP="001270DC">
      <w:pPr>
        <w:jc w:val="both"/>
      </w:pPr>
      <w:r w:rsidRPr="001270DC">
        <w:t>También se ha observado que los entornos laborales que promueven la humanización de la atención presentan mayores niveles de satisfacción tanto entre los pacientes como entre los trabajadores.</w:t>
      </w:r>
    </w:p>
    <w:p w14:paraId="4A90246D" w14:textId="77777777" w:rsidR="001270DC" w:rsidRPr="001270DC" w:rsidRDefault="001270DC" w:rsidP="001270DC">
      <w:pPr>
        <w:jc w:val="both"/>
        <w:rPr>
          <w:b/>
        </w:rPr>
      </w:pPr>
      <w:r w:rsidRPr="001270DC">
        <w:rPr>
          <w:b/>
        </w:rPr>
        <w:t>Conclusiones</w:t>
      </w:r>
    </w:p>
    <w:p w14:paraId="16D24B28" w14:textId="77777777" w:rsidR="001270DC" w:rsidRPr="001270DC" w:rsidRDefault="001270DC" w:rsidP="001270DC">
      <w:pPr>
        <w:jc w:val="both"/>
      </w:pPr>
      <w:r w:rsidRPr="001270DC">
        <w:t>El trato adecuado al paciente y al usuario es un componente esencial de la calidad asistencial y una responsabilidad compartida por todo el personal sanitario y no sanitario. La atención basada en el respeto, la empatía y la comunicación efectiva contribuye a mejorar la experiencia de las personas y fortalece la confianza en los servicios prestados.</w:t>
      </w:r>
    </w:p>
    <w:p w14:paraId="1C9A040B" w14:textId="77777777" w:rsidR="001270DC" w:rsidRPr="001270DC" w:rsidRDefault="001270DC" w:rsidP="001270DC">
      <w:pPr>
        <w:jc w:val="both"/>
      </w:pPr>
      <w:r w:rsidRPr="001270DC">
        <w:t>La formación continua en habilidades relacionales y la promoción de una cultura de humanización son herramientas fundamentales para garantizar una atención de calidad.</w:t>
      </w:r>
    </w:p>
    <w:p w14:paraId="5B99CA8C" w14:textId="77777777" w:rsidR="001270DC" w:rsidRPr="001270DC" w:rsidRDefault="001270DC" w:rsidP="001270DC">
      <w:pPr>
        <w:jc w:val="both"/>
      </w:pPr>
      <w:r w:rsidRPr="001270DC">
        <w:t xml:space="preserve">Fomentar un trato digno y respetuoso no solo beneficia a pacientes y usuarios, sino que también mejora el clima laboral y refuerza el compromiso profesional de los trabajadores con la excelencia en la atención. </w:t>
      </w:r>
      <w:r w:rsidRPr="001270DC">
        <w:rPr>
          <w:b/>
        </w:rPr>
        <w:t>Bibliografía</w:t>
      </w:r>
    </w:p>
    <w:p w14:paraId="35FC51AC" w14:textId="77777777" w:rsidR="001270DC" w:rsidRPr="001270DC" w:rsidRDefault="001270DC" w:rsidP="001270DC">
      <w:pPr>
        <w:numPr>
          <w:ilvl w:val="0"/>
          <w:numId w:val="75"/>
        </w:numPr>
        <w:jc w:val="both"/>
        <w:rPr>
          <w:lang w:val="en-GB"/>
        </w:rPr>
      </w:pPr>
      <w:r w:rsidRPr="001270DC">
        <w:t xml:space="preserve">Organización Mundial de la Salud. </w:t>
      </w:r>
      <w:r w:rsidRPr="001270DC">
        <w:rPr>
          <w:lang w:val="en-GB"/>
        </w:rPr>
        <w:t>(2023). *People-Centred Health Services Framework*.</w:t>
      </w:r>
    </w:p>
    <w:p w14:paraId="2BD61425" w14:textId="77777777" w:rsidR="001270DC" w:rsidRPr="001270DC" w:rsidRDefault="001270DC" w:rsidP="001270DC">
      <w:pPr>
        <w:numPr>
          <w:ilvl w:val="0"/>
          <w:numId w:val="75"/>
        </w:numPr>
        <w:jc w:val="both"/>
      </w:pPr>
      <w:r w:rsidRPr="001270DC">
        <w:lastRenderedPageBreak/>
        <w:t>Ministerio de Sanidad. (2024). *Estrategia de Humanización del Sistema Nacional de Salud*.</w:t>
      </w:r>
    </w:p>
    <w:p w14:paraId="4ECF8F0E" w14:textId="77777777" w:rsidR="001270DC" w:rsidRPr="001270DC" w:rsidRDefault="001270DC" w:rsidP="001270DC">
      <w:pPr>
        <w:numPr>
          <w:ilvl w:val="0"/>
          <w:numId w:val="75"/>
        </w:numPr>
        <w:jc w:val="both"/>
      </w:pPr>
      <w:r w:rsidRPr="001270DC">
        <w:rPr>
          <w:lang w:val="en-GB"/>
        </w:rPr>
        <w:t xml:space="preserve">Stewart, M., Brown, J. B., Weston, W. W., et al. </w:t>
      </w:r>
      <w:r w:rsidRPr="001270DC">
        <w:t>(2019). *Patient-</w:t>
      </w:r>
      <w:proofErr w:type="spellStart"/>
      <w:r w:rsidRPr="001270DC">
        <w:t>Centered</w:t>
      </w:r>
      <w:proofErr w:type="spellEnd"/>
      <w:r w:rsidRPr="001270DC">
        <w:t xml:space="preserve"> Medicine: </w:t>
      </w:r>
    </w:p>
    <w:p w14:paraId="0BAFEE18" w14:textId="77777777" w:rsidR="001270DC" w:rsidRPr="001270DC" w:rsidRDefault="001270DC" w:rsidP="001270DC">
      <w:pPr>
        <w:jc w:val="both"/>
        <w:rPr>
          <w:lang w:val="en-GB"/>
        </w:rPr>
      </w:pPr>
      <w:r w:rsidRPr="001270DC">
        <w:rPr>
          <w:lang w:val="en-GB"/>
        </w:rPr>
        <w:t>Transforming the Clinical Method*. CRC Press.</w:t>
      </w:r>
    </w:p>
    <w:p w14:paraId="774DD8AC" w14:textId="77777777" w:rsidR="001270DC" w:rsidRPr="001270DC" w:rsidRDefault="001270DC" w:rsidP="001270DC">
      <w:pPr>
        <w:numPr>
          <w:ilvl w:val="0"/>
          <w:numId w:val="75"/>
        </w:numPr>
        <w:jc w:val="both"/>
      </w:pPr>
      <w:r w:rsidRPr="001270DC">
        <w:rPr>
          <w:lang w:val="en-GB"/>
        </w:rPr>
        <w:t xml:space="preserve">Mercer, S. W., &amp; Reynolds, W. J. (2018). Empathy and quality of care. </w:t>
      </w:r>
      <w:r w:rsidRPr="001270DC">
        <w:t xml:space="preserve">*British </w:t>
      </w:r>
      <w:proofErr w:type="spellStart"/>
      <w:r w:rsidRPr="001270DC">
        <w:t>Journal</w:t>
      </w:r>
      <w:proofErr w:type="spellEnd"/>
      <w:r w:rsidRPr="001270DC">
        <w:t xml:space="preserve"> </w:t>
      </w:r>
      <w:proofErr w:type="spellStart"/>
      <w:r w:rsidRPr="001270DC">
        <w:t>of</w:t>
      </w:r>
      <w:proofErr w:type="spellEnd"/>
      <w:r w:rsidRPr="001270DC">
        <w:t xml:space="preserve"> General </w:t>
      </w:r>
      <w:proofErr w:type="spellStart"/>
      <w:r w:rsidRPr="001270DC">
        <w:t>Practice</w:t>
      </w:r>
      <w:proofErr w:type="spellEnd"/>
      <w:r w:rsidRPr="001270DC">
        <w:t>*, 52(</w:t>
      </w:r>
      <w:proofErr w:type="spellStart"/>
      <w:r w:rsidRPr="001270DC">
        <w:t>Suppl</w:t>
      </w:r>
      <w:proofErr w:type="spellEnd"/>
      <w:r w:rsidRPr="001270DC">
        <w:t>), S9-S13.</w:t>
      </w:r>
    </w:p>
    <w:p w14:paraId="007E230B" w14:textId="77777777" w:rsidR="001270DC" w:rsidRPr="001270DC" w:rsidRDefault="001270DC" w:rsidP="001270DC">
      <w:pPr>
        <w:numPr>
          <w:ilvl w:val="0"/>
          <w:numId w:val="75"/>
        </w:numPr>
        <w:jc w:val="both"/>
        <w:rPr>
          <w:lang w:val="en-GB"/>
        </w:rPr>
      </w:pPr>
      <w:r w:rsidRPr="001270DC">
        <w:rPr>
          <w:lang w:val="en-GB"/>
        </w:rPr>
        <w:t>Institute for Healthcare Improvement. (2022). *Improving Patient Experience and Communication in Healthcare*.</w:t>
      </w:r>
    </w:p>
    <w:p w14:paraId="02CE9654" w14:textId="77777777" w:rsidR="001270DC" w:rsidRDefault="001270DC" w:rsidP="001270DC">
      <w:pPr>
        <w:jc w:val="both"/>
        <w:rPr>
          <w:lang w:val="en-GB"/>
        </w:rPr>
      </w:pPr>
    </w:p>
    <w:p w14:paraId="5D6C1D78" w14:textId="77777777" w:rsidR="001270DC" w:rsidRDefault="001270DC" w:rsidP="001270DC">
      <w:pPr>
        <w:jc w:val="both"/>
        <w:rPr>
          <w:lang w:val="en-GB"/>
        </w:rPr>
      </w:pPr>
    </w:p>
    <w:p w14:paraId="581ACFE8" w14:textId="77777777" w:rsidR="001270DC" w:rsidRDefault="001270DC" w:rsidP="001270DC">
      <w:pPr>
        <w:jc w:val="both"/>
        <w:rPr>
          <w:lang w:val="en-GB"/>
        </w:rPr>
      </w:pPr>
    </w:p>
    <w:p w14:paraId="79323B95" w14:textId="77777777" w:rsidR="001270DC" w:rsidRDefault="001270DC" w:rsidP="001270DC">
      <w:pPr>
        <w:jc w:val="both"/>
        <w:rPr>
          <w:lang w:val="en-GB"/>
        </w:rPr>
      </w:pPr>
    </w:p>
    <w:p w14:paraId="755E488A" w14:textId="77777777" w:rsidR="001270DC" w:rsidRDefault="001270DC" w:rsidP="001270DC">
      <w:pPr>
        <w:jc w:val="both"/>
        <w:rPr>
          <w:lang w:val="en-GB"/>
        </w:rPr>
      </w:pPr>
    </w:p>
    <w:p w14:paraId="71584767" w14:textId="77777777" w:rsidR="001270DC" w:rsidRDefault="001270DC" w:rsidP="001270DC">
      <w:pPr>
        <w:jc w:val="both"/>
        <w:rPr>
          <w:lang w:val="en-GB"/>
        </w:rPr>
      </w:pPr>
    </w:p>
    <w:p w14:paraId="4D637D7A" w14:textId="77777777" w:rsidR="001270DC" w:rsidRDefault="001270DC" w:rsidP="001270DC">
      <w:pPr>
        <w:jc w:val="both"/>
        <w:rPr>
          <w:lang w:val="en-GB"/>
        </w:rPr>
      </w:pPr>
    </w:p>
    <w:p w14:paraId="0CD4A114" w14:textId="77777777" w:rsidR="001270DC" w:rsidRDefault="001270DC" w:rsidP="001270DC">
      <w:pPr>
        <w:jc w:val="both"/>
        <w:rPr>
          <w:lang w:val="en-GB"/>
        </w:rPr>
      </w:pPr>
    </w:p>
    <w:p w14:paraId="7442F939" w14:textId="77777777" w:rsidR="001270DC" w:rsidRDefault="001270DC" w:rsidP="001270DC">
      <w:pPr>
        <w:jc w:val="both"/>
        <w:rPr>
          <w:lang w:val="en-GB"/>
        </w:rPr>
      </w:pPr>
    </w:p>
    <w:p w14:paraId="2428F391" w14:textId="77777777" w:rsidR="001270DC" w:rsidRDefault="001270DC" w:rsidP="001270DC">
      <w:pPr>
        <w:jc w:val="both"/>
        <w:rPr>
          <w:lang w:val="en-GB"/>
        </w:rPr>
      </w:pPr>
    </w:p>
    <w:p w14:paraId="04CBCD6A" w14:textId="77777777" w:rsidR="001270DC" w:rsidRDefault="001270DC" w:rsidP="001270DC">
      <w:pPr>
        <w:jc w:val="both"/>
        <w:rPr>
          <w:lang w:val="en-GB"/>
        </w:rPr>
      </w:pPr>
    </w:p>
    <w:p w14:paraId="5FD90DAD" w14:textId="77777777" w:rsidR="001270DC" w:rsidRDefault="001270DC" w:rsidP="001270DC">
      <w:pPr>
        <w:jc w:val="both"/>
        <w:rPr>
          <w:lang w:val="en-GB"/>
        </w:rPr>
      </w:pPr>
    </w:p>
    <w:p w14:paraId="6CD072AB" w14:textId="77777777" w:rsidR="001270DC" w:rsidRDefault="001270DC" w:rsidP="001270DC">
      <w:pPr>
        <w:jc w:val="both"/>
        <w:rPr>
          <w:lang w:val="en-GB"/>
        </w:rPr>
      </w:pPr>
    </w:p>
    <w:p w14:paraId="121FED15" w14:textId="77777777" w:rsidR="001270DC" w:rsidRDefault="001270DC" w:rsidP="001270DC">
      <w:pPr>
        <w:jc w:val="both"/>
        <w:rPr>
          <w:lang w:val="en-GB"/>
        </w:rPr>
      </w:pPr>
    </w:p>
    <w:p w14:paraId="6B8B5689" w14:textId="77777777" w:rsidR="001270DC" w:rsidRDefault="001270DC" w:rsidP="001270DC">
      <w:pPr>
        <w:jc w:val="both"/>
        <w:rPr>
          <w:lang w:val="en-GB"/>
        </w:rPr>
      </w:pPr>
    </w:p>
    <w:p w14:paraId="68D5F8A2" w14:textId="77777777" w:rsidR="001270DC" w:rsidRDefault="001270DC" w:rsidP="001270DC">
      <w:pPr>
        <w:jc w:val="both"/>
        <w:rPr>
          <w:lang w:val="en-GB"/>
        </w:rPr>
      </w:pPr>
    </w:p>
    <w:p w14:paraId="4E66E2D6" w14:textId="77777777" w:rsidR="001270DC" w:rsidRDefault="001270DC" w:rsidP="001270DC">
      <w:pPr>
        <w:jc w:val="both"/>
        <w:rPr>
          <w:lang w:val="en-GB"/>
        </w:rPr>
      </w:pPr>
    </w:p>
    <w:p w14:paraId="49D7D5B1" w14:textId="77777777" w:rsidR="001270DC" w:rsidRDefault="001270DC" w:rsidP="001270DC">
      <w:pPr>
        <w:jc w:val="both"/>
        <w:rPr>
          <w:lang w:val="en-GB"/>
        </w:rPr>
      </w:pPr>
    </w:p>
    <w:p w14:paraId="1125F36C" w14:textId="77777777" w:rsidR="001270DC" w:rsidRDefault="001270DC" w:rsidP="001270DC">
      <w:pPr>
        <w:jc w:val="both"/>
        <w:rPr>
          <w:lang w:val="en-GB"/>
        </w:rPr>
      </w:pPr>
    </w:p>
    <w:p w14:paraId="07287400" w14:textId="77777777" w:rsidR="001270DC" w:rsidRDefault="001270DC" w:rsidP="001270DC">
      <w:pPr>
        <w:jc w:val="both"/>
        <w:rPr>
          <w:lang w:val="en-GB"/>
        </w:rPr>
      </w:pPr>
    </w:p>
    <w:p w14:paraId="345DA06D" w14:textId="77777777" w:rsidR="001270DC" w:rsidRPr="001270DC" w:rsidRDefault="001270DC" w:rsidP="001270DC">
      <w:pPr>
        <w:jc w:val="both"/>
      </w:pPr>
      <w:r w:rsidRPr="001270DC">
        <w:rPr>
          <w:b/>
        </w:rPr>
        <w:lastRenderedPageBreak/>
        <w:t>La resiliencia en el entorno laboral: una competencia clave para el personal sanitario y no sanitario</w:t>
      </w:r>
    </w:p>
    <w:p w14:paraId="06E0567C" w14:textId="77777777" w:rsidR="001270DC" w:rsidRPr="001270DC" w:rsidRDefault="001270DC" w:rsidP="001270DC">
      <w:pPr>
        <w:jc w:val="both"/>
        <w:rPr>
          <w:b/>
        </w:rPr>
      </w:pPr>
      <w:r w:rsidRPr="001270DC">
        <w:rPr>
          <w:b/>
        </w:rPr>
        <w:t>Introducción</w:t>
      </w:r>
    </w:p>
    <w:p w14:paraId="67628133" w14:textId="77777777" w:rsidR="001270DC" w:rsidRPr="001270DC" w:rsidRDefault="001270DC" w:rsidP="001270DC">
      <w:pPr>
        <w:jc w:val="both"/>
      </w:pPr>
      <w:r w:rsidRPr="001270DC">
        <w:t>La resiliencia es la capacidad de una persona para adaptarse de manera positiva a situaciones adversas, superar dificultades y recuperarse ante circunstancias estresantes o cambios significativos. En el ámbito laboral, esta habilidad se ha convertido en un factor esencial para afrontar los desafíos profesionales, mantener el bienestar emocional y favorecer un adecuado desempeño en el trabajo.</w:t>
      </w:r>
    </w:p>
    <w:p w14:paraId="49037D89" w14:textId="77777777" w:rsidR="001270DC" w:rsidRPr="001270DC" w:rsidRDefault="001270DC" w:rsidP="001270DC">
      <w:pPr>
        <w:jc w:val="both"/>
      </w:pPr>
      <w:r w:rsidRPr="001270DC">
        <w:t>Los entornos laborales actuales se caracterizan por cambios constantes, incremento de responsabilidades, exigencias organizativas y situaciones que pueden generar estrés o incertidumbre. Tanto el personal sanitario como el no sanitario se enfrentan a retos que requieren capacidad de adaptación, equilibrio emocional y habilidades para gestionar las dificultades de forma eficaz.</w:t>
      </w:r>
    </w:p>
    <w:p w14:paraId="25F3BBD9" w14:textId="77777777" w:rsidR="001270DC" w:rsidRPr="001270DC" w:rsidRDefault="001270DC" w:rsidP="001270DC">
      <w:pPr>
        <w:jc w:val="both"/>
      </w:pPr>
      <w:r w:rsidRPr="001270DC">
        <w:t>En el ámbito sanitario, los profesionales deben afrontar situaciones de elevada carga emocional, atención a pacientes, toma de decisiones complejas y contacto frecuente con el sufrimiento humano. Por su parte, el personal no sanitario puede experimentar presión laboral, cambios organizativos, conflictos interpersonales o demandas crecientes de productividad. En ambos casos, la resiliencia actúa como un factor protector frente al desgaste profesional y los problemas de salud mental.</w:t>
      </w:r>
    </w:p>
    <w:p w14:paraId="127A4DD3" w14:textId="77777777" w:rsidR="001270DC" w:rsidRPr="001270DC" w:rsidRDefault="001270DC" w:rsidP="001270DC">
      <w:pPr>
        <w:jc w:val="both"/>
        <w:rPr>
          <w:b/>
        </w:rPr>
      </w:pPr>
      <w:r w:rsidRPr="001270DC">
        <w:rPr>
          <w:b/>
        </w:rPr>
        <w:t>Objetivo</w:t>
      </w:r>
    </w:p>
    <w:p w14:paraId="790850E5" w14:textId="77777777" w:rsidR="001270DC" w:rsidRPr="001270DC" w:rsidRDefault="001270DC" w:rsidP="001270DC">
      <w:pPr>
        <w:jc w:val="both"/>
      </w:pPr>
      <w:r w:rsidRPr="001270DC">
        <w:t>Analizar la importancia de la resiliencia en el entorno laboral y destacar sus beneficios para el bienestar psicológico, la adaptación al cambio y el desempeño profesional del personal sanitario y no sanitario.</w:t>
      </w:r>
    </w:p>
    <w:p w14:paraId="4F1458B4" w14:textId="77777777" w:rsidR="001270DC" w:rsidRPr="001270DC" w:rsidRDefault="001270DC" w:rsidP="001270DC">
      <w:pPr>
        <w:jc w:val="both"/>
        <w:rPr>
          <w:b/>
        </w:rPr>
      </w:pPr>
      <w:r w:rsidRPr="001270DC">
        <w:rPr>
          <w:b/>
        </w:rPr>
        <w:t>Material y método</w:t>
      </w:r>
    </w:p>
    <w:p w14:paraId="5A9BC070" w14:textId="77777777" w:rsidR="001270DC" w:rsidRPr="001270DC" w:rsidRDefault="001270DC" w:rsidP="001270DC">
      <w:pPr>
        <w:jc w:val="both"/>
      </w:pPr>
      <w:r w:rsidRPr="001270DC">
        <w:t xml:space="preserve">Se realizó una revisión bibliográfica descriptiva mediante la consulta de artículos científicos, revisiones sistemáticas e informes institucionales publicados entre 2015 y 2025. Las fuentes consultadas incluyeron PubMed, </w:t>
      </w:r>
      <w:proofErr w:type="spellStart"/>
      <w:r w:rsidRPr="001270DC">
        <w:t>Scopus</w:t>
      </w:r>
      <w:proofErr w:type="spellEnd"/>
      <w:r w:rsidRPr="001270DC">
        <w:t>, Google Scholar y documentos relacionados con psicología positiva, salud laboral y bienestar organizacional.</w:t>
      </w:r>
    </w:p>
    <w:p w14:paraId="24327ABB" w14:textId="77777777" w:rsidR="001270DC" w:rsidRPr="001270DC" w:rsidRDefault="001270DC" w:rsidP="001270DC">
      <w:pPr>
        <w:jc w:val="both"/>
      </w:pPr>
      <w:r w:rsidRPr="001270DC">
        <w:t>Se seleccionaron estudios centrados en resiliencia, afrontamiento del estrés, salud mental y factores protectores en diferentes ámbitos profesionales.</w:t>
      </w:r>
    </w:p>
    <w:p w14:paraId="3F9B1CF1" w14:textId="77777777" w:rsidR="001270DC" w:rsidRPr="001270DC" w:rsidRDefault="001270DC" w:rsidP="001270DC">
      <w:pPr>
        <w:jc w:val="both"/>
        <w:rPr>
          <w:b/>
        </w:rPr>
      </w:pPr>
      <w:r w:rsidRPr="001270DC">
        <w:rPr>
          <w:b/>
        </w:rPr>
        <w:t>Resultados</w:t>
      </w:r>
    </w:p>
    <w:p w14:paraId="3CB22E8E" w14:textId="77777777" w:rsidR="001270DC" w:rsidRPr="001270DC" w:rsidRDefault="001270DC" w:rsidP="001270DC">
      <w:pPr>
        <w:jc w:val="both"/>
      </w:pPr>
      <w:r w:rsidRPr="001270DC">
        <w:t xml:space="preserve">Los estudios revisados evidencian que la resiliencia se asocia con una mejor capacidad para afrontar situaciones estresantes, una mayor estabilidad emocional y una menor incidencia de problemas relacionados con el estrés laboral. Las </w:t>
      </w:r>
      <w:r w:rsidRPr="001270DC">
        <w:lastRenderedPageBreak/>
        <w:t>personas resilientes suelen mostrar una actitud más positiva ante los desafíos, una mayor capacidad de adaptación y mejores estrategias de resolución de problemas.</w:t>
      </w:r>
    </w:p>
    <w:p w14:paraId="1AB0D1BC" w14:textId="77777777" w:rsidR="001270DC" w:rsidRPr="001270DC" w:rsidRDefault="001270DC" w:rsidP="001270DC">
      <w:pPr>
        <w:jc w:val="both"/>
      </w:pPr>
      <w:r w:rsidRPr="001270DC">
        <w:t>En el ámbito sanitario, la resiliencia contribuye a reducir el impacto emocional derivado de la atención asistencial, favorece la recuperación tras experiencias difíciles y disminuye el riesgo de desarrollar síndrome de burnout. Los profesionales con mayores niveles de resiliencia presentan una mejor gestión emocional y una mayor satisfacción laboral.</w:t>
      </w:r>
    </w:p>
    <w:p w14:paraId="0C6ACC1A" w14:textId="77777777" w:rsidR="001270DC" w:rsidRPr="001270DC" w:rsidRDefault="001270DC" w:rsidP="001270DC">
      <w:pPr>
        <w:jc w:val="both"/>
      </w:pPr>
      <w:r w:rsidRPr="001270DC">
        <w:t>En el personal no sanitario, esta capacidad se relaciona con una mejor adaptación a los cambios organizativos, una mayor tolerancia a la presión laboral y una mejor gestión de los conflictos en el trabajo. Asimismo, se ha observado una relación positiva entre resiliencia, compromiso laboral y rendimiento profesional.</w:t>
      </w:r>
    </w:p>
    <w:p w14:paraId="7824BAC3" w14:textId="77777777" w:rsidR="001270DC" w:rsidRPr="001270DC" w:rsidRDefault="001270DC" w:rsidP="001270DC">
      <w:pPr>
        <w:jc w:val="both"/>
      </w:pPr>
      <w:r w:rsidRPr="001270DC">
        <w:t>La evidencia científica señala que la resiliencia puede fortalecerse mediante intervenciones formativas centradas en el desarrollo de habilidades emocionales, comunicación efectiva, autocuidado, mindfulness y estrategias de afrontamiento. Además, el apoyo social y un clima laboral positivo actúan como factores protectores que favorecen el desarrollo de esta competencia.</w:t>
      </w:r>
    </w:p>
    <w:p w14:paraId="341DC952" w14:textId="77777777" w:rsidR="001270DC" w:rsidRPr="001270DC" w:rsidRDefault="001270DC" w:rsidP="001270DC">
      <w:pPr>
        <w:jc w:val="both"/>
      </w:pPr>
      <w:r w:rsidRPr="001270DC">
        <w:t>Los estudios también destacan que las organizaciones que promueven el bienestar psicológico de sus trabajadores contribuyen significativamente al fortalecimiento de la resiliencia individual y colectiva.</w:t>
      </w:r>
    </w:p>
    <w:p w14:paraId="75C119A4" w14:textId="77777777" w:rsidR="001270DC" w:rsidRPr="001270DC" w:rsidRDefault="001270DC" w:rsidP="001270DC">
      <w:pPr>
        <w:jc w:val="both"/>
        <w:rPr>
          <w:b/>
        </w:rPr>
      </w:pPr>
      <w:r w:rsidRPr="001270DC">
        <w:rPr>
          <w:b/>
        </w:rPr>
        <w:t>Conclusiones</w:t>
      </w:r>
    </w:p>
    <w:p w14:paraId="0C019407" w14:textId="77777777" w:rsidR="001270DC" w:rsidRPr="001270DC" w:rsidRDefault="001270DC" w:rsidP="001270DC">
      <w:pPr>
        <w:jc w:val="both"/>
      </w:pPr>
      <w:r w:rsidRPr="001270DC">
        <w:t>La resiliencia constituye una herramienta fundamental para afrontar los desafíos del entorno laboral y proteger la salud mental de los trabajadores. Tanto el personal sanitario como el no sanitario pueden beneficiarse del desarrollo de esta capacidad para adaptarse mejor a situaciones complejas y mantener un adecuado equilibrio emocional.</w:t>
      </w:r>
    </w:p>
    <w:p w14:paraId="3398964D" w14:textId="77777777" w:rsidR="001270DC" w:rsidRPr="001270DC" w:rsidRDefault="001270DC" w:rsidP="001270DC">
      <w:pPr>
        <w:jc w:val="both"/>
      </w:pPr>
      <w:r w:rsidRPr="001270DC">
        <w:t>La promoción de programas de apoyo psicológico, formación en habilidades emocionales y estrategias de autocuidado favorece el fortalecimiento de la resiliencia y contribuye a reducir el impacto del estrés laboral.</w:t>
      </w:r>
    </w:p>
    <w:p w14:paraId="7FCAE5EE" w14:textId="77777777" w:rsidR="001270DC" w:rsidRPr="001270DC" w:rsidRDefault="001270DC" w:rsidP="001270DC">
      <w:pPr>
        <w:jc w:val="both"/>
      </w:pPr>
      <w:r w:rsidRPr="001270DC">
        <w:t>Fomentar la resiliencia en las organizaciones permite mejorar el bienestar de los trabajadores, aumentar la satisfacción profesional y fortalecer la calidad de los servicios prestados, creando entornos laborales más saludables y sostenibles.</w:t>
      </w:r>
    </w:p>
    <w:p w14:paraId="25E3D320" w14:textId="77777777" w:rsidR="001270DC" w:rsidRPr="001270DC" w:rsidRDefault="001270DC" w:rsidP="001270DC">
      <w:pPr>
        <w:jc w:val="both"/>
        <w:rPr>
          <w:b/>
        </w:rPr>
      </w:pPr>
      <w:r w:rsidRPr="001270DC">
        <w:rPr>
          <w:b/>
        </w:rPr>
        <w:t>Bibliografía</w:t>
      </w:r>
    </w:p>
    <w:p w14:paraId="30272940" w14:textId="77777777" w:rsidR="001270DC" w:rsidRPr="001270DC" w:rsidRDefault="001270DC" w:rsidP="001270DC">
      <w:pPr>
        <w:numPr>
          <w:ilvl w:val="0"/>
          <w:numId w:val="76"/>
        </w:numPr>
        <w:jc w:val="both"/>
      </w:pPr>
      <w:r w:rsidRPr="001270DC">
        <w:t>Boris Cyrulnik. (2018). *Los patitos feos: La resiliencia*. Gedisa.</w:t>
      </w:r>
    </w:p>
    <w:p w14:paraId="69663FAF" w14:textId="77777777" w:rsidR="001270DC" w:rsidRPr="001270DC" w:rsidRDefault="001270DC" w:rsidP="001270DC">
      <w:pPr>
        <w:numPr>
          <w:ilvl w:val="0"/>
          <w:numId w:val="76"/>
        </w:numPr>
        <w:jc w:val="both"/>
      </w:pPr>
      <w:r w:rsidRPr="001270DC">
        <w:t>Organización Mundial de la Salud. (2022). *Mental Health at Work*.</w:t>
      </w:r>
    </w:p>
    <w:p w14:paraId="12A608B3" w14:textId="77777777" w:rsidR="001270DC" w:rsidRPr="001270DC" w:rsidRDefault="001270DC" w:rsidP="001270DC">
      <w:pPr>
        <w:numPr>
          <w:ilvl w:val="0"/>
          <w:numId w:val="76"/>
        </w:numPr>
        <w:jc w:val="both"/>
      </w:pPr>
      <w:r w:rsidRPr="001270DC">
        <w:rPr>
          <w:lang w:val="en-GB"/>
        </w:rPr>
        <w:lastRenderedPageBreak/>
        <w:t xml:space="preserve">Southwick, S. M., Bonanno, G. A., Masten, A. S., Panter-Brick, C., &amp; Yehuda, R. (2019). </w:t>
      </w:r>
      <w:proofErr w:type="spellStart"/>
      <w:r w:rsidRPr="001270DC">
        <w:t>Resilience</w:t>
      </w:r>
      <w:proofErr w:type="spellEnd"/>
      <w:r w:rsidRPr="001270DC">
        <w:t xml:space="preserve"> </w:t>
      </w:r>
      <w:proofErr w:type="spellStart"/>
      <w:r w:rsidRPr="001270DC">
        <w:t>definitions</w:t>
      </w:r>
      <w:proofErr w:type="spellEnd"/>
      <w:r w:rsidRPr="001270DC">
        <w:t xml:space="preserve">, </w:t>
      </w:r>
      <w:proofErr w:type="spellStart"/>
      <w:r w:rsidRPr="001270DC">
        <w:t>theory</w:t>
      </w:r>
      <w:proofErr w:type="spellEnd"/>
      <w:r w:rsidRPr="001270DC">
        <w:t xml:space="preserve"> and </w:t>
      </w:r>
      <w:proofErr w:type="spellStart"/>
      <w:r w:rsidRPr="001270DC">
        <w:t>challenges</w:t>
      </w:r>
      <w:proofErr w:type="spellEnd"/>
      <w:r w:rsidRPr="001270DC">
        <w:t>. *</w:t>
      </w:r>
      <w:proofErr w:type="spellStart"/>
      <w:r w:rsidRPr="001270DC">
        <w:t>European</w:t>
      </w:r>
      <w:proofErr w:type="spellEnd"/>
      <w:r w:rsidRPr="001270DC">
        <w:t xml:space="preserve"> </w:t>
      </w:r>
      <w:proofErr w:type="spellStart"/>
      <w:r w:rsidRPr="001270DC">
        <w:t>Journal</w:t>
      </w:r>
      <w:proofErr w:type="spellEnd"/>
      <w:r w:rsidRPr="001270DC">
        <w:t xml:space="preserve"> </w:t>
      </w:r>
      <w:proofErr w:type="spellStart"/>
      <w:r w:rsidRPr="001270DC">
        <w:t>of</w:t>
      </w:r>
      <w:proofErr w:type="spellEnd"/>
      <w:r w:rsidRPr="001270DC">
        <w:t xml:space="preserve"> </w:t>
      </w:r>
      <w:proofErr w:type="spellStart"/>
      <w:r w:rsidRPr="001270DC">
        <w:t>Psychotraumatology</w:t>
      </w:r>
      <w:proofErr w:type="spellEnd"/>
      <w:r w:rsidRPr="001270DC">
        <w:t>*, 5(1), 25338.</w:t>
      </w:r>
    </w:p>
    <w:p w14:paraId="06A872A1" w14:textId="77777777" w:rsidR="001270DC" w:rsidRPr="001270DC" w:rsidRDefault="001270DC" w:rsidP="001270DC">
      <w:pPr>
        <w:numPr>
          <w:ilvl w:val="0"/>
          <w:numId w:val="76"/>
        </w:numPr>
        <w:jc w:val="both"/>
        <w:rPr>
          <w:lang w:val="en-GB"/>
        </w:rPr>
      </w:pPr>
      <w:r w:rsidRPr="001270DC">
        <w:rPr>
          <w:lang w:val="en-GB"/>
        </w:rPr>
        <w:t>Robertson, I. T., Cooper, C. L., Sarkar, M., &amp; Curran, T. (2018). Resilience training in the workplace. *Journal of Occupational and Organizational Psychology*, 88(3), 533-562.</w:t>
      </w:r>
    </w:p>
    <w:p w14:paraId="0742356D" w14:textId="77777777" w:rsidR="001270DC" w:rsidRPr="001270DC" w:rsidRDefault="001270DC" w:rsidP="001270DC">
      <w:pPr>
        <w:numPr>
          <w:ilvl w:val="0"/>
          <w:numId w:val="76"/>
        </w:numPr>
        <w:jc w:val="both"/>
      </w:pPr>
      <w:r w:rsidRPr="001270DC">
        <w:t>Instituto Nacional de Seguridad y Salud en el Trabajo (INSST). (2024). *Factores psicosociales y promoción de la salud mental en el trabajo*.</w:t>
      </w:r>
    </w:p>
    <w:p w14:paraId="57E949AF" w14:textId="77777777" w:rsidR="001270DC" w:rsidRDefault="001270DC" w:rsidP="001270DC">
      <w:pPr>
        <w:jc w:val="both"/>
      </w:pPr>
    </w:p>
    <w:p w14:paraId="07B98964" w14:textId="77777777" w:rsidR="001270DC" w:rsidRDefault="001270DC" w:rsidP="001270DC">
      <w:pPr>
        <w:jc w:val="both"/>
      </w:pPr>
    </w:p>
    <w:p w14:paraId="523F51EC" w14:textId="77777777" w:rsidR="001270DC" w:rsidRDefault="001270DC" w:rsidP="001270DC">
      <w:pPr>
        <w:jc w:val="both"/>
      </w:pPr>
    </w:p>
    <w:p w14:paraId="646E776B" w14:textId="77777777" w:rsidR="001270DC" w:rsidRDefault="001270DC" w:rsidP="001270DC">
      <w:pPr>
        <w:jc w:val="both"/>
      </w:pPr>
    </w:p>
    <w:p w14:paraId="73213A3F" w14:textId="77777777" w:rsidR="001270DC" w:rsidRDefault="001270DC" w:rsidP="001270DC">
      <w:pPr>
        <w:jc w:val="both"/>
      </w:pPr>
    </w:p>
    <w:p w14:paraId="79C35CA7" w14:textId="77777777" w:rsidR="001270DC" w:rsidRDefault="001270DC" w:rsidP="001270DC">
      <w:pPr>
        <w:jc w:val="both"/>
      </w:pPr>
    </w:p>
    <w:p w14:paraId="13156AA9" w14:textId="77777777" w:rsidR="001270DC" w:rsidRDefault="001270DC" w:rsidP="001270DC">
      <w:pPr>
        <w:jc w:val="both"/>
      </w:pPr>
    </w:p>
    <w:p w14:paraId="7E92BD91" w14:textId="77777777" w:rsidR="001270DC" w:rsidRDefault="001270DC" w:rsidP="001270DC">
      <w:pPr>
        <w:jc w:val="both"/>
      </w:pPr>
    </w:p>
    <w:p w14:paraId="589D5B1B" w14:textId="77777777" w:rsidR="001270DC" w:rsidRDefault="001270DC" w:rsidP="001270DC">
      <w:pPr>
        <w:jc w:val="both"/>
      </w:pPr>
    </w:p>
    <w:p w14:paraId="1A5DCF50" w14:textId="77777777" w:rsidR="001270DC" w:rsidRDefault="001270DC" w:rsidP="001270DC">
      <w:pPr>
        <w:jc w:val="both"/>
      </w:pPr>
    </w:p>
    <w:p w14:paraId="02F35F79" w14:textId="77777777" w:rsidR="001270DC" w:rsidRDefault="001270DC" w:rsidP="001270DC">
      <w:pPr>
        <w:jc w:val="both"/>
      </w:pPr>
    </w:p>
    <w:p w14:paraId="69387FB6" w14:textId="77777777" w:rsidR="001270DC" w:rsidRDefault="001270DC" w:rsidP="001270DC">
      <w:pPr>
        <w:jc w:val="both"/>
      </w:pPr>
    </w:p>
    <w:p w14:paraId="03B0E955" w14:textId="77777777" w:rsidR="001270DC" w:rsidRDefault="001270DC" w:rsidP="001270DC">
      <w:pPr>
        <w:jc w:val="both"/>
      </w:pPr>
    </w:p>
    <w:p w14:paraId="12825A21" w14:textId="77777777" w:rsidR="001270DC" w:rsidRDefault="001270DC" w:rsidP="001270DC">
      <w:pPr>
        <w:jc w:val="both"/>
      </w:pPr>
    </w:p>
    <w:p w14:paraId="7D7F177B" w14:textId="77777777" w:rsidR="001270DC" w:rsidRDefault="001270DC" w:rsidP="001270DC">
      <w:pPr>
        <w:jc w:val="both"/>
      </w:pPr>
    </w:p>
    <w:p w14:paraId="2447AB82" w14:textId="77777777" w:rsidR="001270DC" w:rsidRDefault="001270DC" w:rsidP="001270DC">
      <w:pPr>
        <w:jc w:val="both"/>
      </w:pPr>
    </w:p>
    <w:p w14:paraId="3B3E7560" w14:textId="77777777" w:rsidR="001270DC" w:rsidRDefault="001270DC" w:rsidP="001270DC">
      <w:pPr>
        <w:jc w:val="both"/>
      </w:pPr>
    </w:p>
    <w:p w14:paraId="6B96592F" w14:textId="77777777" w:rsidR="001270DC" w:rsidRDefault="001270DC" w:rsidP="001270DC">
      <w:pPr>
        <w:jc w:val="both"/>
      </w:pPr>
    </w:p>
    <w:p w14:paraId="473BBE26" w14:textId="77777777" w:rsidR="001270DC" w:rsidRDefault="001270DC" w:rsidP="001270DC">
      <w:pPr>
        <w:jc w:val="both"/>
      </w:pPr>
    </w:p>
    <w:p w14:paraId="7C1FB635" w14:textId="77777777" w:rsidR="001270DC" w:rsidRDefault="001270DC" w:rsidP="001270DC">
      <w:pPr>
        <w:jc w:val="both"/>
      </w:pPr>
    </w:p>
    <w:p w14:paraId="3716FDFE" w14:textId="77777777" w:rsidR="001270DC" w:rsidRDefault="001270DC" w:rsidP="001270DC">
      <w:pPr>
        <w:jc w:val="both"/>
      </w:pPr>
    </w:p>
    <w:p w14:paraId="053952B5" w14:textId="77777777" w:rsidR="001270DC" w:rsidRDefault="001270DC" w:rsidP="001270DC">
      <w:pPr>
        <w:jc w:val="both"/>
      </w:pPr>
    </w:p>
    <w:p w14:paraId="2595B00E" w14:textId="77777777" w:rsidR="001270DC" w:rsidRPr="001270DC" w:rsidRDefault="001270DC" w:rsidP="001270DC">
      <w:pPr>
        <w:jc w:val="both"/>
      </w:pPr>
      <w:r w:rsidRPr="001270DC">
        <w:rPr>
          <w:b/>
        </w:rPr>
        <w:lastRenderedPageBreak/>
        <w:t>El calzado de trabajo como elemento de prevención y bienestar laboral en personal sanitario y no sanitario</w:t>
      </w:r>
    </w:p>
    <w:p w14:paraId="7A8FE146" w14:textId="77777777" w:rsidR="001270DC" w:rsidRPr="001270DC" w:rsidRDefault="001270DC" w:rsidP="001270DC">
      <w:pPr>
        <w:jc w:val="both"/>
        <w:rPr>
          <w:b/>
        </w:rPr>
      </w:pPr>
      <w:r w:rsidRPr="001270DC">
        <w:rPr>
          <w:b/>
        </w:rPr>
        <w:t>Introducción</w:t>
      </w:r>
    </w:p>
    <w:p w14:paraId="7CC2329C" w14:textId="77777777" w:rsidR="001270DC" w:rsidRPr="001270DC" w:rsidRDefault="001270DC" w:rsidP="001270DC">
      <w:pPr>
        <w:jc w:val="both"/>
      </w:pPr>
      <w:r w:rsidRPr="001270DC">
        <w:t>El calzado de trabajo es un elemento fundamental dentro de las medidas de prevención de riesgos laborales, ya que contribuye a proteger la salud, mejorar la comodidad y reducir el riesgo de accidentes durante la jornada laboral. La elección de un calzado adecuado influye directamente en la postura corporal, la estabilidad, la movilidad y el bienestar general de los trabajadores.</w:t>
      </w:r>
    </w:p>
    <w:p w14:paraId="411C985D" w14:textId="77777777" w:rsidR="001270DC" w:rsidRPr="001270DC" w:rsidRDefault="001270DC" w:rsidP="001270DC">
      <w:pPr>
        <w:jc w:val="both"/>
      </w:pPr>
      <w:r w:rsidRPr="001270DC">
        <w:t>Tanto el personal sanitario como el no sanitario suelen permanecer largos periodos de tiempo de pie, caminar de forma continuada o realizar tareas que requieren desplazamientos frecuentes. Estas condiciones pueden provocar fatiga, dolor musculoesquelético y aumentar el riesgo de lesiones si no se utiliza un calzado adaptado a las exigencias del puesto de trabajo.</w:t>
      </w:r>
    </w:p>
    <w:p w14:paraId="010DEDD9" w14:textId="77777777" w:rsidR="001270DC" w:rsidRPr="001270DC" w:rsidRDefault="001270DC" w:rsidP="001270DC">
      <w:pPr>
        <w:jc w:val="both"/>
      </w:pPr>
      <w:r w:rsidRPr="001270DC">
        <w:t>Además de proporcionar confort, el calzado laboral puede incorporar características de seguridad específicas, como suelas antideslizantes, materiales resistentes a impactos o propiedades antiestáticas, contribuyendo así a la prevención de accidentes y enfermedades profesionales.</w:t>
      </w:r>
    </w:p>
    <w:p w14:paraId="0E6A4AF1" w14:textId="77777777" w:rsidR="001270DC" w:rsidRPr="001270DC" w:rsidRDefault="001270DC" w:rsidP="001270DC">
      <w:pPr>
        <w:jc w:val="both"/>
        <w:rPr>
          <w:b/>
        </w:rPr>
      </w:pPr>
      <w:r w:rsidRPr="001270DC">
        <w:rPr>
          <w:b/>
        </w:rPr>
        <w:t>Objetivo</w:t>
      </w:r>
    </w:p>
    <w:p w14:paraId="1EC9C05E" w14:textId="77777777" w:rsidR="001270DC" w:rsidRPr="001270DC" w:rsidRDefault="001270DC" w:rsidP="001270DC">
      <w:pPr>
        <w:jc w:val="both"/>
      </w:pPr>
      <w:r w:rsidRPr="001270DC">
        <w:t>Analizar la importancia del calzado de trabajo como medida preventiva y describir sus beneficios para la salud, la seguridad y el bienestar del personal sanitario y no sanitario.</w:t>
      </w:r>
    </w:p>
    <w:p w14:paraId="3CE599B2" w14:textId="77777777" w:rsidR="001270DC" w:rsidRPr="001270DC" w:rsidRDefault="001270DC" w:rsidP="001270DC">
      <w:pPr>
        <w:jc w:val="both"/>
        <w:rPr>
          <w:b/>
        </w:rPr>
      </w:pPr>
      <w:r w:rsidRPr="001270DC">
        <w:rPr>
          <w:b/>
        </w:rPr>
        <w:t>Material y método</w:t>
      </w:r>
    </w:p>
    <w:p w14:paraId="4F46250E" w14:textId="77777777" w:rsidR="001270DC" w:rsidRPr="001270DC" w:rsidRDefault="001270DC" w:rsidP="001270DC">
      <w:pPr>
        <w:jc w:val="both"/>
      </w:pPr>
      <w:r w:rsidRPr="001270DC">
        <w:t xml:space="preserve">Se realizó una revisión bibliográfica descriptiva mediante la consulta de artículos científicos, guías de prevención de riesgos laborales y documentos técnicos publicados entre 2015 y 2025. Las fuentes consultadas incluyeron PubMed, </w:t>
      </w:r>
      <w:proofErr w:type="spellStart"/>
      <w:r w:rsidRPr="001270DC">
        <w:t>Scopus</w:t>
      </w:r>
      <w:proofErr w:type="spellEnd"/>
      <w:r w:rsidRPr="001270DC">
        <w:t>, Google Scholar y publicaciones de organismos especializados en ergonomía, salud laboral y seguridad en el trabajo.</w:t>
      </w:r>
    </w:p>
    <w:p w14:paraId="51087515" w14:textId="77777777" w:rsidR="001270DC" w:rsidRPr="001270DC" w:rsidRDefault="001270DC" w:rsidP="001270DC">
      <w:pPr>
        <w:jc w:val="both"/>
      </w:pPr>
      <w:r w:rsidRPr="001270DC">
        <w:t>Se seleccionaron estudios relacionados con el uso de calzado laboral, prevención de lesiones musculoesqueléticas, seguridad ocupacional y confort durante la jornada de trabajo.</w:t>
      </w:r>
    </w:p>
    <w:p w14:paraId="4C808F27" w14:textId="77777777" w:rsidR="001270DC" w:rsidRPr="001270DC" w:rsidRDefault="001270DC" w:rsidP="001270DC">
      <w:pPr>
        <w:jc w:val="both"/>
        <w:rPr>
          <w:b/>
        </w:rPr>
      </w:pPr>
      <w:r w:rsidRPr="001270DC">
        <w:rPr>
          <w:b/>
        </w:rPr>
        <w:t>Resultados</w:t>
      </w:r>
    </w:p>
    <w:p w14:paraId="7B00B3EA" w14:textId="77777777" w:rsidR="001270DC" w:rsidRPr="001270DC" w:rsidRDefault="001270DC" w:rsidP="001270DC">
      <w:pPr>
        <w:jc w:val="both"/>
      </w:pPr>
      <w:r w:rsidRPr="001270DC">
        <w:t>La evidencia científica muestra que el uso de un calzado adecuado contribuye significativamente a disminuir la fatiga muscular y reducir la aparición de molestias en pies, tobillos, rodillas y espalda. Los trabajadores que utilizan calzado ergonómico presentan una mejor distribución de las cargas corporales y una menor incidencia de dolor musculoesquelético.</w:t>
      </w:r>
    </w:p>
    <w:p w14:paraId="650315A9" w14:textId="77777777" w:rsidR="001270DC" w:rsidRPr="001270DC" w:rsidRDefault="001270DC" w:rsidP="001270DC">
      <w:pPr>
        <w:jc w:val="both"/>
      </w:pPr>
      <w:r w:rsidRPr="001270DC">
        <w:lastRenderedPageBreak/>
        <w:t>En el ámbito sanitario, donde los profesionales recorren largas distancias y permanecen muchas horas de pie, el uso de calzado ligero, flexible, transpirable y con adecuada amortiguación favorece el confort y disminuye la sobrecarga física. Asimismo, las suelas antideslizantes reducen el riesgo de caídas en zonas donde pueden existir superficies húmedas o resbaladizas.</w:t>
      </w:r>
    </w:p>
    <w:p w14:paraId="4262E5C3" w14:textId="77777777" w:rsidR="001270DC" w:rsidRPr="001270DC" w:rsidRDefault="001270DC" w:rsidP="001270DC">
      <w:pPr>
        <w:jc w:val="both"/>
      </w:pPr>
      <w:r w:rsidRPr="001270DC">
        <w:t>En el ámbito no sanitario, especialmente en sectores industriales, logísticos, comerciales y de mantenimiento, el calzado de seguridad protege frente a riesgos como golpes, aplastamientos, perforaciones y resbalones. Los estudios indican que una parte importante de los accidentes laborales relacionados con los pies podría prevenirse mediante el uso correcto del calzado adecuado.</w:t>
      </w:r>
    </w:p>
    <w:p w14:paraId="67153CDC" w14:textId="77777777" w:rsidR="001270DC" w:rsidRPr="001270DC" w:rsidRDefault="001270DC" w:rsidP="001270DC">
      <w:pPr>
        <w:jc w:val="both"/>
      </w:pPr>
      <w:r w:rsidRPr="001270DC">
        <w:t>La literatura científica también destaca que las características más valoradas por los trabajadores son la comodidad, la estabilidad, la absorción de impactos, la transpirabilidad y la adaptación anatómica al pie. Además, la sustitución periódica del calzado cuando presenta desgaste es fundamental para mantener sus propiedades protectoras.</w:t>
      </w:r>
    </w:p>
    <w:p w14:paraId="34CCA7A7" w14:textId="77777777" w:rsidR="001270DC" w:rsidRPr="001270DC" w:rsidRDefault="001270DC" w:rsidP="001270DC">
      <w:pPr>
        <w:jc w:val="both"/>
        <w:rPr>
          <w:b/>
        </w:rPr>
      </w:pPr>
      <w:r w:rsidRPr="001270DC">
        <w:rPr>
          <w:b/>
        </w:rPr>
        <w:t>Conclusiones</w:t>
      </w:r>
    </w:p>
    <w:p w14:paraId="2A488271" w14:textId="77777777" w:rsidR="001270DC" w:rsidRPr="001270DC" w:rsidRDefault="001270DC" w:rsidP="001270DC">
      <w:pPr>
        <w:jc w:val="both"/>
      </w:pPr>
      <w:r w:rsidRPr="001270DC">
        <w:t>El calzado de trabajo constituye una herramienta esencial para la protección de la salud y la seguridad laboral. Su adecuada elección permite prevenir lesiones musculoesqueléticas, reducir la fatiga y disminuir el riesgo de accidentes durante la jornada laboral.</w:t>
      </w:r>
    </w:p>
    <w:p w14:paraId="3AC0FB8C" w14:textId="77777777" w:rsidR="001270DC" w:rsidRPr="001270DC" w:rsidRDefault="001270DC" w:rsidP="001270DC">
      <w:pPr>
        <w:jc w:val="both"/>
      </w:pPr>
      <w:r w:rsidRPr="001270DC">
        <w:t>Tanto el personal sanitario como el no sanitario deben utilizar calzado adaptado a las características de su actividad profesional, garantizando comodidad y protección durante el desempeño de sus funciones.</w:t>
      </w:r>
    </w:p>
    <w:p w14:paraId="187F032D" w14:textId="77777777" w:rsidR="001270DC" w:rsidRPr="001270DC" w:rsidRDefault="001270DC" w:rsidP="001270DC">
      <w:pPr>
        <w:jc w:val="both"/>
      </w:pPr>
      <w:r w:rsidRPr="001270DC">
        <w:t>Las organizaciones deben fomentar la concienciación sobre la importancia del calzado laboral y facilitar el acceso a equipos adecuados que contribuyan al bienestar de los trabajadores y a la creación de entornos laborales más seguros y saludables.</w:t>
      </w:r>
    </w:p>
    <w:p w14:paraId="5BA99C9A" w14:textId="77777777" w:rsidR="001270DC" w:rsidRPr="001270DC" w:rsidRDefault="001270DC" w:rsidP="001270DC">
      <w:pPr>
        <w:jc w:val="both"/>
        <w:rPr>
          <w:b/>
        </w:rPr>
      </w:pPr>
      <w:r w:rsidRPr="001270DC">
        <w:rPr>
          <w:b/>
        </w:rPr>
        <w:t>Bibliografía</w:t>
      </w:r>
    </w:p>
    <w:p w14:paraId="14E9B62F" w14:textId="77777777" w:rsidR="001270DC" w:rsidRPr="001270DC" w:rsidRDefault="001270DC" w:rsidP="001270DC">
      <w:pPr>
        <w:numPr>
          <w:ilvl w:val="0"/>
          <w:numId w:val="77"/>
        </w:numPr>
        <w:jc w:val="both"/>
      </w:pPr>
      <w:r w:rsidRPr="001270DC">
        <w:t>Instituto Nacional de Seguridad y Salud en el Trabajo (INSST). (2024). *Equipos de protección individual: calzado de seguridad y uso adecuado*.</w:t>
      </w:r>
    </w:p>
    <w:p w14:paraId="64FEF4AD" w14:textId="77777777" w:rsidR="001270DC" w:rsidRPr="001270DC" w:rsidRDefault="001270DC" w:rsidP="001270DC">
      <w:pPr>
        <w:numPr>
          <w:ilvl w:val="0"/>
          <w:numId w:val="77"/>
        </w:numPr>
        <w:jc w:val="both"/>
      </w:pPr>
      <w:r w:rsidRPr="001270DC">
        <w:t>Organización Internacional del Trabajo (OIT). (2023). *Seguridad y salud en el trabajo: prevención de lesiones laborales*.</w:t>
      </w:r>
    </w:p>
    <w:p w14:paraId="23FD7541" w14:textId="77777777" w:rsidR="001270DC" w:rsidRPr="001270DC" w:rsidRDefault="001270DC" w:rsidP="001270DC">
      <w:pPr>
        <w:numPr>
          <w:ilvl w:val="0"/>
          <w:numId w:val="77"/>
        </w:numPr>
        <w:jc w:val="both"/>
        <w:rPr>
          <w:lang w:val="en-GB"/>
        </w:rPr>
      </w:pPr>
      <w:r w:rsidRPr="001270DC">
        <w:rPr>
          <w:lang w:val="en-GB"/>
        </w:rPr>
        <w:t>European Agency for Safety and Health at Work. (2023). *Healthy Workplaces and Musculoskeletal Disorders*.</w:t>
      </w:r>
    </w:p>
    <w:p w14:paraId="4D880160" w14:textId="77777777" w:rsidR="001270DC" w:rsidRPr="001270DC" w:rsidRDefault="001270DC" w:rsidP="001270DC">
      <w:pPr>
        <w:numPr>
          <w:ilvl w:val="0"/>
          <w:numId w:val="77"/>
        </w:numPr>
        <w:jc w:val="both"/>
      </w:pPr>
      <w:r w:rsidRPr="001270DC">
        <w:rPr>
          <w:lang w:val="en-GB"/>
        </w:rPr>
        <w:t xml:space="preserve">Anderson, J., Williams, A., &amp; Nester, C. (2020). Footwear and occupational health: a systematic review. </w:t>
      </w:r>
      <w:r w:rsidRPr="001270DC">
        <w:t>*</w:t>
      </w:r>
      <w:proofErr w:type="spellStart"/>
      <w:r w:rsidRPr="001270DC">
        <w:t>Journal</w:t>
      </w:r>
      <w:proofErr w:type="spellEnd"/>
      <w:r w:rsidRPr="001270DC">
        <w:t xml:space="preserve"> </w:t>
      </w:r>
      <w:proofErr w:type="spellStart"/>
      <w:r w:rsidRPr="001270DC">
        <w:t>of</w:t>
      </w:r>
      <w:proofErr w:type="spellEnd"/>
      <w:r w:rsidRPr="001270DC">
        <w:t xml:space="preserve"> Foot and </w:t>
      </w:r>
      <w:proofErr w:type="spellStart"/>
      <w:r w:rsidRPr="001270DC">
        <w:t>Ankle</w:t>
      </w:r>
      <w:proofErr w:type="spellEnd"/>
      <w:r w:rsidRPr="001270DC">
        <w:t xml:space="preserve"> </w:t>
      </w:r>
      <w:proofErr w:type="spellStart"/>
      <w:r w:rsidRPr="001270DC">
        <w:t>Research</w:t>
      </w:r>
      <w:proofErr w:type="spellEnd"/>
      <w:r w:rsidRPr="001270DC">
        <w:t>*, 13(1), 45-58.</w:t>
      </w:r>
    </w:p>
    <w:p w14:paraId="75A993A4" w14:textId="77777777" w:rsidR="001270DC" w:rsidRPr="001270DC" w:rsidRDefault="001270DC" w:rsidP="001270DC">
      <w:pPr>
        <w:numPr>
          <w:ilvl w:val="0"/>
          <w:numId w:val="77"/>
        </w:numPr>
        <w:jc w:val="both"/>
      </w:pPr>
      <w:r w:rsidRPr="001270DC">
        <w:rPr>
          <w:lang w:val="en-GB"/>
        </w:rPr>
        <w:lastRenderedPageBreak/>
        <w:t xml:space="preserve">Redfern, M. S., Cham, R., </w:t>
      </w:r>
      <w:proofErr w:type="spellStart"/>
      <w:r w:rsidRPr="001270DC">
        <w:rPr>
          <w:lang w:val="en-GB"/>
        </w:rPr>
        <w:t>Gielo-Perczak</w:t>
      </w:r>
      <w:proofErr w:type="spellEnd"/>
      <w:r w:rsidRPr="001270DC">
        <w:rPr>
          <w:lang w:val="en-GB"/>
        </w:rPr>
        <w:t xml:space="preserve">, K., et al. (2019). Biomechanics of occupational footwear and its impact on worker safety. </w:t>
      </w:r>
      <w:r w:rsidRPr="001270DC">
        <w:t>*</w:t>
      </w:r>
      <w:proofErr w:type="spellStart"/>
      <w:r w:rsidRPr="001270DC">
        <w:t>Ergonomics</w:t>
      </w:r>
      <w:proofErr w:type="spellEnd"/>
      <w:r w:rsidRPr="001270DC">
        <w:t>*, 62(7), 879-892.</w:t>
      </w:r>
    </w:p>
    <w:p w14:paraId="7A53DEA6" w14:textId="77777777" w:rsidR="001270DC" w:rsidRDefault="001270DC" w:rsidP="001270DC">
      <w:pPr>
        <w:jc w:val="both"/>
      </w:pPr>
    </w:p>
    <w:p w14:paraId="32B99086" w14:textId="77777777" w:rsidR="001270DC" w:rsidRDefault="001270DC" w:rsidP="001270DC">
      <w:pPr>
        <w:jc w:val="both"/>
      </w:pPr>
    </w:p>
    <w:p w14:paraId="1AA43A8E" w14:textId="77777777" w:rsidR="001270DC" w:rsidRDefault="001270DC" w:rsidP="001270DC">
      <w:pPr>
        <w:jc w:val="both"/>
      </w:pPr>
    </w:p>
    <w:p w14:paraId="71D18BF5" w14:textId="77777777" w:rsidR="001270DC" w:rsidRDefault="001270DC" w:rsidP="001270DC">
      <w:pPr>
        <w:jc w:val="both"/>
      </w:pPr>
    </w:p>
    <w:p w14:paraId="1F03F403" w14:textId="77777777" w:rsidR="001270DC" w:rsidRDefault="001270DC" w:rsidP="001270DC">
      <w:pPr>
        <w:jc w:val="both"/>
      </w:pPr>
    </w:p>
    <w:p w14:paraId="3635F28B" w14:textId="77777777" w:rsidR="001270DC" w:rsidRDefault="001270DC" w:rsidP="001270DC">
      <w:pPr>
        <w:jc w:val="both"/>
      </w:pPr>
    </w:p>
    <w:p w14:paraId="6793B3E5" w14:textId="77777777" w:rsidR="001270DC" w:rsidRDefault="001270DC" w:rsidP="001270DC">
      <w:pPr>
        <w:jc w:val="both"/>
      </w:pPr>
    </w:p>
    <w:p w14:paraId="6B3A7A54" w14:textId="77777777" w:rsidR="001270DC" w:rsidRDefault="001270DC" w:rsidP="001270DC">
      <w:pPr>
        <w:jc w:val="both"/>
      </w:pPr>
    </w:p>
    <w:p w14:paraId="205807C0" w14:textId="77777777" w:rsidR="001270DC" w:rsidRDefault="001270DC" w:rsidP="001270DC">
      <w:pPr>
        <w:jc w:val="both"/>
      </w:pPr>
    </w:p>
    <w:p w14:paraId="40952681" w14:textId="77777777" w:rsidR="001270DC" w:rsidRDefault="001270DC" w:rsidP="001270DC">
      <w:pPr>
        <w:jc w:val="both"/>
      </w:pPr>
    </w:p>
    <w:p w14:paraId="68625C3C" w14:textId="77777777" w:rsidR="001270DC" w:rsidRDefault="001270DC" w:rsidP="001270DC">
      <w:pPr>
        <w:jc w:val="both"/>
      </w:pPr>
    </w:p>
    <w:p w14:paraId="68C84301" w14:textId="77777777" w:rsidR="001270DC" w:rsidRDefault="001270DC" w:rsidP="001270DC">
      <w:pPr>
        <w:jc w:val="both"/>
      </w:pPr>
    </w:p>
    <w:p w14:paraId="7A41A362" w14:textId="77777777" w:rsidR="001270DC" w:rsidRDefault="001270DC" w:rsidP="001270DC">
      <w:pPr>
        <w:jc w:val="both"/>
      </w:pPr>
    </w:p>
    <w:p w14:paraId="21676F53" w14:textId="77777777" w:rsidR="001270DC" w:rsidRDefault="001270DC" w:rsidP="001270DC">
      <w:pPr>
        <w:jc w:val="both"/>
      </w:pPr>
    </w:p>
    <w:p w14:paraId="19790F71" w14:textId="77777777" w:rsidR="001270DC" w:rsidRDefault="001270DC" w:rsidP="001270DC">
      <w:pPr>
        <w:jc w:val="both"/>
      </w:pPr>
    </w:p>
    <w:p w14:paraId="70B9980B" w14:textId="77777777" w:rsidR="001270DC" w:rsidRDefault="001270DC" w:rsidP="001270DC">
      <w:pPr>
        <w:jc w:val="both"/>
      </w:pPr>
    </w:p>
    <w:p w14:paraId="07942364" w14:textId="77777777" w:rsidR="001270DC" w:rsidRDefault="001270DC" w:rsidP="001270DC">
      <w:pPr>
        <w:jc w:val="both"/>
      </w:pPr>
    </w:p>
    <w:p w14:paraId="7BB17D28" w14:textId="77777777" w:rsidR="001270DC" w:rsidRDefault="001270DC" w:rsidP="001270DC">
      <w:pPr>
        <w:jc w:val="both"/>
      </w:pPr>
    </w:p>
    <w:p w14:paraId="2A39ED92" w14:textId="77777777" w:rsidR="001270DC" w:rsidRDefault="001270DC" w:rsidP="001270DC">
      <w:pPr>
        <w:jc w:val="both"/>
      </w:pPr>
    </w:p>
    <w:p w14:paraId="595878E3" w14:textId="77777777" w:rsidR="001270DC" w:rsidRDefault="001270DC" w:rsidP="001270DC">
      <w:pPr>
        <w:jc w:val="both"/>
      </w:pPr>
    </w:p>
    <w:p w14:paraId="72A51787" w14:textId="77777777" w:rsidR="001270DC" w:rsidRDefault="001270DC" w:rsidP="001270DC">
      <w:pPr>
        <w:jc w:val="both"/>
      </w:pPr>
    </w:p>
    <w:p w14:paraId="6FDE8ABD" w14:textId="77777777" w:rsidR="001270DC" w:rsidRDefault="001270DC" w:rsidP="001270DC">
      <w:pPr>
        <w:jc w:val="both"/>
      </w:pPr>
    </w:p>
    <w:p w14:paraId="2EBD64DD" w14:textId="77777777" w:rsidR="001270DC" w:rsidRDefault="001270DC" w:rsidP="001270DC">
      <w:pPr>
        <w:jc w:val="both"/>
      </w:pPr>
    </w:p>
    <w:p w14:paraId="6E3EE341" w14:textId="77777777" w:rsidR="001270DC" w:rsidRDefault="001270DC" w:rsidP="001270DC">
      <w:pPr>
        <w:jc w:val="both"/>
      </w:pPr>
    </w:p>
    <w:p w14:paraId="2832989D" w14:textId="77777777" w:rsidR="001270DC" w:rsidRDefault="001270DC" w:rsidP="001270DC">
      <w:pPr>
        <w:jc w:val="both"/>
      </w:pPr>
    </w:p>
    <w:p w14:paraId="2DE1AEB5" w14:textId="77777777" w:rsidR="001270DC" w:rsidRDefault="001270DC" w:rsidP="001270DC">
      <w:pPr>
        <w:jc w:val="both"/>
      </w:pPr>
    </w:p>
    <w:p w14:paraId="013FBD5F" w14:textId="77777777" w:rsidR="001270DC" w:rsidRPr="001270DC" w:rsidRDefault="001270DC" w:rsidP="001270DC">
      <w:pPr>
        <w:jc w:val="both"/>
        <w:rPr>
          <w:b/>
          <w:bCs/>
        </w:rPr>
      </w:pPr>
      <w:r w:rsidRPr="001270DC">
        <w:rPr>
          <w:b/>
          <w:bCs/>
        </w:rPr>
        <w:lastRenderedPageBreak/>
        <w:t>La innovación y el uso de nuevas tecnologías como eje transversal en la atención sanitaria y no sanitaria</w:t>
      </w:r>
    </w:p>
    <w:p w14:paraId="005A6FF7" w14:textId="77777777" w:rsidR="001270DC" w:rsidRDefault="001270DC" w:rsidP="001270DC">
      <w:pPr>
        <w:jc w:val="both"/>
      </w:pPr>
      <w:r>
        <w:t>Introducción</w:t>
      </w:r>
    </w:p>
    <w:p w14:paraId="288614F5" w14:textId="77777777" w:rsidR="001270DC" w:rsidRDefault="001270DC" w:rsidP="001270DC">
      <w:pPr>
        <w:jc w:val="both"/>
      </w:pPr>
      <w:r>
        <w:t>La incorporación de nuevas tecnologías ha transformado de manera profunda la forma en que se presta la atención tanto en el ámbito sanitario como en el no sanitario. Historia clínica electrónica, telemedicina, aplicaciones de gestión, sistemas de información integrados, dispositivos de monitorización o herramientas de inteligencia artificial forman ya parte del día a día de un amplio abanico de profesionales, desde el personal de enfermería o los técnicos de diagnóstico hasta administrativos, celadores o personal educativo y social.</w:t>
      </w:r>
    </w:p>
    <w:p w14:paraId="3ADEB461" w14:textId="77777777" w:rsidR="001270DC" w:rsidRDefault="001270DC" w:rsidP="001270DC">
      <w:pPr>
        <w:jc w:val="both"/>
      </w:pPr>
      <w:r>
        <w:t>El objetivo de esta publicación es analizar cómo la innovación tecnológica constituye un eje transversal que afecta a todas las categorías profesionales, con independencia de su ámbito de actuación, y cómo la correcta adaptación a estas herramientas repercute directamente en la calidad y la seguridad de la atención prestada.</w:t>
      </w:r>
    </w:p>
    <w:p w14:paraId="0CBAB493" w14:textId="77777777" w:rsidR="001270DC" w:rsidRDefault="001270DC" w:rsidP="001270DC">
      <w:pPr>
        <w:jc w:val="both"/>
      </w:pPr>
      <w:r>
        <w:t>Tecnologías comunes al ámbito sanitario y no sanitario</w:t>
      </w:r>
    </w:p>
    <w:p w14:paraId="71AE1BE1" w14:textId="77777777" w:rsidR="001270DC" w:rsidRDefault="001270DC" w:rsidP="001270DC">
      <w:pPr>
        <w:jc w:val="both"/>
      </w:pPr>
      <w:r>
        <w:t>Determinadas tecnologías, como los sistemas de información y gestión (historia clínica electrónica, sistemas de gestión documental, plataformas de comunicación interna), son utilizadas de forma transversal por profesionales sanitarios y no sanitarios. El correcto manejo de estas herramientas por parte de todo el personal, con independencia de su categoría profesional, resulta esencial para garantizar la trazabilidad de la información, la coordinación entre profesionales y la eficiencia de los procesos asistenciales y organizativos.</w:t>
      </w:r>
    </w:p>
    <w:p w14:paraId="3F707495" w14:textId="77777777" w:rsidR="001270DC" w:rsidRDefault="001270DC" w:rsidP="001270DC">
      <w:pPr>
        <w:jc w:val="both"/>
      </w:pPr>
      <w:r>
        <w:t>Asimismo, la videollamada y otras herramientas de comunicación a distancia se han generalizado tanto en consultas sanitarias como en el ámbito educativo, social o administrativo, permitiendo el seguimiento de personas usuarias, la coordinación entre profesionales de distintos centros o la atención a personas con dificultades de desplazamiento.</w:t>
      </w:r>
    </w:p>
    <w:p w14:paraId="58355D0E" w14:textId="77777777" w:rsidR="001270DC" w:rsidRDefault="001270DC" w:rsidP="001270DC">
      <w:pPr>
        <w:jc w:val="both"/>
      </w:pPr>
      <w:r>
        <w:t>Innovación tecnológica en el ámbito estrictamente sanitario</w:t>
      </w:r>
    </w:p>
    <w:p w14:paraId="123FD5A1" w14:textId="77777777" w:rsidR="001270DC" w:rsidRDefault="001270DC" w:rsidP="001270DC">
      <w:pPr>
        <w:jc w:val="both"/>
      </w:pPr>
      <w:r>
        <w:t>En el ámbito sanitario, la innovación tecnológica se manifiesta en avances como la digitalización de la patología, los sistemas de diagnóstico por imagen de alta resolución, los dispositivos de monitorización remota de pacientes crónicos, la robótica aplicada a la cirugía o el uso de la inteligencia artificial como apoyo al diagnóstico. Estas tecnologías exigen una formación específica y continuada por parte del personal sanitario y técnico implicado, así como una adaptación constante de los protocolos de trabajo.</w:t>
      </w:r>
    </w:p>
    <w:p w14:paraId="35F33869" w14:textId="77777777" w:rsidR="001270DC" w:rsidRDefault="001270DC" w:rsidP="001270DC">
      <w:pPr>
        <w:jc w:val="both"/>
      </w:pPr>
      <w:r>
        <w:t>Innovación tecnológica en el ámbito no sanitario</w:t>
      </w:r>
    </w:p>
    <w:p w14:paraId="4EC7F374" w14:textId="77777777" w:rsidR="001270DC" w:rsidRDefault="001270DC" w:rsidP="001270DC">
      <w:pPr>
        <w:jc w:val="both"/>
      </w:pPr>
      <w:r>
        <w:lastRenderedPageBreak/>
        <w:t>En el ámbito no sanitario, la innovación se traduce en herramientas como las plataformas educativas digitales, los sistemas de gestión administrativa, las aplicaciones de coordinación de tareas o los dispositivos de apoyo a la movilidad y la autonomía personal (domótica, ayudas técnicas inteligentes). Estas herramientas facilitan el trabajo de pedagogos, personal administrativo, celadores o personal de gestión, mejorando la eficiencia y permitiendo dedicar más tiempo a la atención directa a la persona.</w:t>
      </w:r>
    </w:p>
    <w:p w14:paraId="67D384C7" w14:textId="77777777" w:rsidR="001270DC" w:rsidRDefault="001270DC" w:rsidP="001270DC">
      <w:pPr>
        <w:jc w:val="both"/>
      </w:pPr>
      <w:r>
        <w:t>Retos comunes de la innovación tecnológica</w:t>
      </w:r>
    </w:p>
    <w:p w14:paraId="3899A5C1" w14:textId="77777777" w:rsidR="001270DC" w:rsidRDefault="001270DC" w:rsidP="001270DC">
      <w:pPr>
        <w:jc w:val="both"/>
      </w:pPr>
      <w:r>
        <w:t>La incorporación de nuevas tecnologías conlleva también retos comunes a todas las categorías profesionales: la necesidad de formación continua, la resistencia al cambio, la garantía de la protección de datos y la ciberseguridad, y el riesgo de brecha digital entre profesionales con distinto grado de familiaridad con estas herramientas. Abordar estos retos de forma transversal, mediante planes de formación adaptados a cada perfil profesional, resulta clave para que la innovación tecnológica se traduzca en una mejora real de la calidad asistencial y organizativa.</w:t>
      </w:r>
    </w:p>
    <w:p w14:paraId="7978A052" w14:textId="77777777" w:rsidR="001270DC" w:rsidRDefault="001270DC" w:rsidP="001270DC">
      <w:pPr>
        <w:jc w:val="both"/>
      </w:pPr>
      <w:r>
        <w:t>Conclusión</w:t>
      </w:r>
    </w:p>
    <w:p w14:paraId="59589927" w14:textId="444C5E37" w:rsidR="001270DC" w:rsidRDefault="001270DC" w:rsidP="001270DC">
      <w:pPr>
        <w:jc w:val="both"/>
      </w:pPr>
      <w:r>
        <w:t>La innovación y el uso de nuevas tecnologías constituyen un eje transversal que atraviesa tanto la actividad sanitaria como la no sanitaria, afectando a todas las categorías profesionales implicadas en la atención a las personas. La adecuada formación y adaptación de todo el personal a estas herramientas, con independencia de su función específica, resulta esencial para garantizar una atención de calidad, segura y eficiente en el conjunto de la organización.</w:t>
      </w:r>
    </w:p>
    <w:p w14:paraId="403B9BBE" w14:textId="77777777" w:rsidR="001270DC" w:rsidRDefault="001270DC" w:rsidP="001270DC">
      <w:pPr>
        <w:jc w:val="both"/>
      </w:pPr>
    </w:p>
    <w:p w14:paraId="2F425C59" w14:textId="77777777" w:rsidR="001270DC" w:rsidRDefault="001270DC" w:rsidP="001270DC">
      <w:pPr>
        <w:jc w:val="both"/>
      </w:pPr>
    </w:p>
    <w:p w14:paraId="126CC4CA" w14:textId="77777777" w:rsidR="001270DC" w:rsidRDefault="001270DC" w:rsidP="001270DC">
      <w:pPr>
        <w:jc w:val="both"/>
      </w:pPr>
    </w:p>
    <w:p w14:paraId="5DE700BC" w14:textId="77777777" w:rsidR="001270DC" w:rsidRDefault="001270DC" w:rsidP="001270DC">
      <w:pPr>
        <w:jc w:val="both"/>
      </w:pPr>
    </w:p>
    <w:p w14:paraId="5764258E" w14:textId="77777777" w:rsidR="001270DC" w:rsidRDefault="001270DC" w:rsidP="001270DC">
      <w:pPr>
        <w:jc w:val="both"/>
      </w:pPr>
    </w:p>
    <w:p w14:paraId="3171F038" w14:textId="77777777" w:rsidR="001270DC" w:rsidRDefault="001270DC" w:rsidP="001270DC">
      <w:pPr>
        <w:jc w:val="both"/>
      </w:pPr>
    </w:p>
    <w:p w14:paraId="185481E1" w14:textId="77777777" w:rsidR="001270DC" w:rsidRDefault="001270DC" w:rsidP="001270DC">
      <w:pPr>
        <w:jc w:val="both"/>
      </w:pPr>
    </w:p>
    <w:p w14:paraId="1EA052AB" w14:textId="77777777" w:rsidR="001270DC" w:rsidRDefault="001270DC" w:rsidP="001270DC">
      <w:pPr>
        <w:jc w:val="both"/>
      </w:pPr>
    </w:p>
    <w:p w14:paraId="405336AA" w14:textId="77777777" w:rsidR="001270DC" w:rsidRDefault="001270DC" w:rsidP="001270DC">
      <w:pPr>
        <w:jc w:val="both"/>
      </w:pPr>
    </w:p>
    <w:p w14:paraId="64C2F32A" w14:textId="77777777" w:rsidR="001270DC" w:rsidRDefault="001270DC" w:rsidP="001270DC">
      <w:pPr>
        <w:jc w:val="both"/>
      </w:pPr>
    </w:p>
    <w:p w14:paraId="20D542ED" w14:textId="77777777" w:rsidR="001270DC" w:rsidRDefault="001270DC" w:rsidP="001270DC">
      <w:pPr>
        <w:jc w:val="both"/>
      </w:pPr>
    </w:p>
    <w:p w14:paraId="5590FD99" w14:textId="77777777" w:rsidR="001270DC" w:rsidRPr="001270DC" w:rsidRDefault="001270DC" w:rsidP="001270DC">
      <w:pPr>
        <w:jc w:val="both"/>
        <w:rPr>
          <w:b/>
          <w:bCs/>
        </w:rPr>
      </w:pPr>
      <w:r w:rsidRPr="001270DC">
        <w:rPr>
          <w:b/>
          <w:bCs/>
        </w:rPr>
        <w:lastRenderedPageBreak/>
        <w:t>La confidencialidad y la protección de datos del paciente como eje transversal de la práctica sanitaria y no sanitaria</w:t>
      </w:r>
    </w:p>
    <w:p w14:paraId="44FADD40" w14:textId="77777777" w:rsidR="001270DC" w:rsidRDefault="001270DC" w:rsidP="001270DC">
      <w:pPr>
        <w:jc w:val="both"/>
      </w:pPr>
      <w:r>
        <w:t>Introducción</w:t>
      </w:r>
    </w:p>
    <w:p w14:paraId="6706AD0D" w14:textId="77777777" w:rsidR="001270DC" w:rsidRDefault="001270DC" w:rsidP="001270DC">
      <w:pPr>
        <w:jc w:val="both"/>
      </w:pPr>
      <w:r>
        <w:t>La confidencialidad y la protección de datos de las personas atendidas constituyen un principio ético y jurídico fundamental que debe regir la actuación de todos los profesionales que, de una u otra forma, tienen acceso a información personal o clínica, con independencia de que su función sea estrictamente sanitaria o no. Personal de enfermería, fisioterapeutas, terapeutas ocupacionales, pedagogos, celadores, personal administrativo o de gestión manejan, en distinto grado, datos sensibles que requieren de una protección adecuada.</w:t>
      </w:r>
    </w:p>
    <w:p w14:paraId="0629AC89" w14:textId="77777777" w:rsidR="001270DC" w:rsidRDefault="001270DC" w:rsidP="001270DC">
      <w:pPr>
        <w:jc w:val="both"/>
      </w:pPr>
      <w:r>
        <w:t>Esta publicación analiza la importancia de la confidencialidad y la protección de datos como eje transversal de la práctica profesional, tanto sanitaria como no sanitaria, y las principales obligaciones que de ella se derivan para todas las categorías profesionales.</w:t>
      </w:r>
    </w:p>
    <w:p w14:paraId="07CCAAF6" w14:textId="77777777" w:rsidR="001270DC" w:rsidRDefault="001270DC" w:rsidP="001270DC">
      <w:pPr>
        <w:jc w:val="both"/>
      </w:pPr>
      <w:r>
        <w:t>Marco normativo común</w:t>
      </w:r>
    </w:p>
    <w:p w14:paraId="51C752C4" w14:textId="77777777" w:rsidR="001270DC" w:rsidRDefault="001270DC" w:rsidP="001270DC">
      <w:pPr>
        <w:jc w:val="both"/>
      </w:pPr>
      <w:r>
        <w:t>El Reglamento General de Protección de Datos (RGPD) y la Ley Orgánica de Protección de Datos Personales y garantía de los derechos digitales establecen un marco normativo aplicable a cualquier profesional, sanitario o no, que trate datos de carácter personal, especialmente los relativos a la salud, que tienen la consideración de categoría especial de datos y requieren de un nivel de protección reforzado.</w:t>
      </w:r>
    </w:p>
    <w:p w14:paraId="66BF1A45" w14:textId="77777777" w:rsidR="001270DC" w:rsidRDefault="001270DC" w:rsidP="001270DC">
      <w:pPr>
        <w:jc w:val="both"/>
      </w:pPr>
      <w:r>
        <w:t>Este marco normativo obliga a todos los profesionales, con independencia de su categoría, a tratar la información personal de forma lícita, limitada a la finalidad para la que fue recogida, y a adoptar las medidas de seguridad necesarias para evitar accesos no autorizados, pérdidas o alteraciones de dicha información.</w:t>
      </w:r>
    </w:p>
    <w:p w14:paraId="4C5FA694" w14:textId="77777777" w:rsidR="001270DC" w:rsidRDefault="001270DC" w:rsidP="001270DC">
      <w:pPr>
        <w:jc w:val="both"/>
      </w:pPr>
      <w:r>
        <w:t>La confidencialidad en la práctica sanitaria</w:t>
      </w:r>
    </w:p>
    <w:p w14:paraId="0C86499F" w14:textId="77777777" w:rsidR="001270DC" w:rsidRDefault="001270DC" w:rsidP="001270DC">
      <w:pPr>
        <w:jc w:val="both"/>
      </w:pPr>
      <w:r>
        <w:t>En el ámbito estrictamente sanitario, la confidencialidad se manifiesta en el acceso restringido a la historia clínica, el deber de secreto profesional respecto a la información conocida durante la asistencia y la necesidad de evitar comentarios sobre pacientes en espacios comunes o ante terceras personas no autorizadas. El personal sanitario y técnico debe limitar el acceso a la información estrictamente necesaria para el desempeño de sus funciones.</w:t>
      </w:r>
    </w:p>
    <w:p w14:paraId="16C301AD" w14:textId="77777777" w:rsidR="001270DC" w:rsidRDefault="001270DC" w:rsidP="001270DC">
      <w:pPr>
        <w:jc w:val="both"/>
      </w:pPr>
      <w:r>
        <w:t>La confidencialidad en el ámbito no sanitario</w:t>
      </w:r>
    </w:p>
    <w:p w14:paraId="52240411" w14:textId="77777777" w:rsidR="001270DC" w:rsidRDefault="001270DC" w:rsidP="001270DC">
      <w:pPr>
        <w:jc w:val="both"/>
      </w:pPr>
      <w:r>
        <w:t xml:space="preserve">En el ámbito no sanitario, profesionales como pedagogos, personal administrativo o celadores también acceden, en el desempeño de sus funciones, a información personal de las personas atendidas (datos de identificación, situaciones familiares, </w:t>
      </w:r>
      <w:r>
        <w:lastRenderedPageBreak/>
        <w:t>informes educativos o sociales). Esta información debe tratarse con el mismo rigor y respeto a la confidencialidad que la información estrictamente clínica, evitando su divulgación innecesaria y garantizando su custodia adecuada, tanto en soporte físico como digital.</w:t>
      </w:r>
    </w:p>
    <w:p w14:paraId="4ABCDF2F" w14:textId="77777777" w:rsidR="001270DC" w:rsidRDefault="001270DC" w:rsidP="001270DC">
      <w:pPr>
        <w:jc w:val="both"/>
      </w:pPr>
      <w:r>
        <w:t>Buenas prácticas comunes a todas las categorías profesionales</w:t>
      </w:r>
    </w:p>
    <w:p w14:paraId="4ACAF433" w14:textId="77777777" w:rsidR="001270DC" w:rsidRDefault="001270DC" w:rsidP="001270DC">
      <w:pPr>
        <w:jc w:val="both"/>
      </w:pPr>
      <w:r>
        <w:t>Entre las buenas prácticas aplicables de forma transversal se encuentran: no comentar información de personas atendidas en espacios públicos o de paso, bloquear las pantallas de los equipos informáticos al ausentarse del puesto de trabajo, no compartir contraseñas de acceso a los sistemas de información, custodiar adecuadamente la documentación en papel y comunicar cualquier incidencia de seguridad de la información a los responsables correspondientes. La formación continua en protección de datos debe ser, por tanto, obligatoria para cualquier profesional, con independencia de su categoría.</w:t>
      </w:r>
    </w:p>
    <w:p w14:paraId="67073878" w14:textId="77777777" w:rsidR="001270DC" w:rsidRDefault="001270DC" w:rsidP="001270DC">
      <w:pPr>
        <w:jc w:val="both"/>
      </w:pPr>
      <w:r>
        <w:t>Conclusión</w:t>
      </w:r>
    </w:p>
    <w:p w14:paraId="0727410B" w14:textId="23EEE794" w:rsidR="001270DC" w:rsidRDefault="001270DC" w:rsidP="001270DC">
      <w:pPr>
        <w:jc w:val="both"/>
      </w:pPr>
      <w:r>
        <w:t>La confidencialidad y la protección de datos constituyen un eje transversal de la práctica profesional que afecta por igual al personal sanitario y no sanitario. El cumplimiento riguroso de las obligaciones legales y éticas en esta materia, por parte de todas las categorías profesionales, resulta esencial para garantizar la confianza de las personas atendidas y la seguridad jurídica de la organización.</w:t>
      </w:r>
    </w:p>
    <w:p w14:paraId="19BE1937" w14:textId="77777777" w:rsidR="001270DC" w:rsidRDefault="001270DC" w:rsidP="001270DC">
      <w:pPr>
        <w:jc w:val="both"/>
      </w:pPr>
    </w:p>
    <w:p w14:paraId="47163B8F" w14:textId="77777777" w:rsidR="001270DC" w:rsidRDefault="001270DC" w:rsidP="001270DC">
      <w:pPr>
        <w:jc w:val="both"/>
      </w:pPr>
    </w:p>
    <w:p w14:paraId="4BC1D9D7" w14:textId="77777777" w:rsidR="001270DC" w:rsidRDefault="001270DC" w:rsidP="001270DC">
      <w:pPr>
        <w:jc w:val="both"/>
      </w:pPr>
    </w:p>
    <w:p w14:paraId="2A48060B" w14:textId="77777777" w:rsidR="001270DC" w:rsidRDefault="001270DC" w:rsidP="001270DC">
      <w:pPr>
        <w:jc w:val="both"/>
      </w:pPr>
    </w:p>
    <w:p w14:paraId="6F70DA79" w14:textId="77777777" w:rsidR="001270DC" w:rsidRDefault="001270DC" w:rsidP="001270DC">
      <w:pPr>
        <w:jc w:val="both"/>
      </w:pPr>
    </w:p>
    <w:p w14:paraId="076683D3" w14:textId="77777777" w:rsidR="001270DC" w:rsidRDefault="001270DC" w:rsidP="001270DC">
      <w:pPr>
        <w:jc w:val="both"/>
      </w:pPr>
    </w:p>
    <w:p w14:paraId="4B03F7B8" w14:textId="77777777" w:rsidR="001270DC" w:rsidRDefault="001270DC" w:rsidP="001270DC">
      <w:pPr>
        <w:jc w:val="both"/>
      </w:pPr>
    </w:p>
    <w:p w14:paraId="14DAB2D0" w14:textId="77777777" w:rsidR="001270DC" w:rsidRDefault="001270DC" w:rsidP="001270DC">
      <w:pPr>
        <w:jc w:val="both"/>
      </w:pPr>
    </w:p>
    <w:p w14:paraId="225FFD7A" w14:textId="77777777" w:rsidR="001270DC" w:rsidRDefault="001270DC" w:rsidP="001270DC">
      <w:pPr>
        <w:jc w:val="both"/>
      </w:pPr>
    </w:p>
    <w:p w14:paraId="2EEBDFBA" w14:textId="77777777" w:rsidR="001270DC" w:rsidRDefault="001270DC" w:rsidP="001270DC">
      <w:pPr>
        <w:jc w:val="both"/>
      </w:pPr>
    </w:p>
    <w:p w14:paraId="603E594C" w14:textId="77777777" w:rsidR="001270DC" w:rsidRDefault="001270DC" w:rsidP="001270DC">
      <w:pPr>
        <w:jc w:val="both"/>
      </w:pPr>
    </w:p>
    <w:p w14:paraId="0ED93277" w14:textId="77777777" w:rsidR="001270DC" w:rsidRDefault="001270DC" w:rsidP="001270DC">
      <w:pPr>
        <w:jc w:val="both"/>
      </w:pPr>
    </w:p>
    <w:p w14:paraId="4F6889D6" w14:textId="77777777" w:rsidR="001270DC" w:rsidRDefault="001270DC" w:rsidP="001270DC">
      <w:pPr>
        <w:jc w:val="both"/>
      </w:pPr>
    </w:p>
    <w:p w14:paraId="69349854" w14:textId="77777777" w:rsidR="001270DC" w:rsidRPr="001270DC" w:rsidRDefault="001270DC" w:rsidP="001270DC">
      <w:pPr>
        <w:jc w:val="both"/>
        <w:rPr>
          <w:b/>
          <w:bCs/>
        </w:rPr>
      </w:pPr>
      <w:r w:rsidRPr="001270DC">
        <w:rPr>
          <w:b/>
          <w:bCs/>
        </w:rPr>
        <w:lastRenderedPageBreak/>
        <w:t>El bienestar emocional de los profesionales sanitarios y no sanitarios como factor transversal de calidad asistencial</w:t>
      </w:r>
    </w:p>
    <w:p w14:paraId="142A5251" w14:textId="77777777" w:rsidR="001270DC" w:rsidRDefault="001270DC" w:rsidP="001270DC">
      <w:pPr>
        <w:jc w:val="both"/>
      </w:pPr>
      <w:r>
        <w:t>Introducción</w:t>
      </w:r>
    </w:p>
    <w:p w14:paraId="36A49776" w14:textId="77777777" w:rsidR="001270DC" w:rsidRDefault="001270DC" w:rsidP="001270DC">
      <w:pPr>
        <w:jc w:val="both"/>
      </w:pPr>
      <w:r>
        <w:t>El bienestar emocional de los profesionales que trabajan en el ámbito sociosanitario constituye un factor determinante para la calidad de la atención prestada, con independencia de que su función sea estrictamente sanitaria o no. Numerosos estudios han demostrado que el estado emocional del profesional influye directamente en su rendimiento, en la relación con las personas atendidas y en la seguridad de las intervenciones que realiza.</w:t>
      </w:r>
    </w:p>
    <w:p w14:paraId="63535FE2" w14:textId="77777777" w:rsidR="001270DC" w:rsidRDefault="001270DC" w:rsidP="001270DC">
      <w:pPr>
        <w:jc w:val="both"/>
      </w:pPr>
      <w:r>
        <w:t>El objetivo de esta publicación es analizar la relación entre el bienestar emocional de los profesionales, tanto sanitarios como no sanitarios, y la calidad de la atención, así como las principales estrategias para promover dicho bienestar de forma transversal en toda la organización.</w:t>
      </w:r>
    </w:p>
    <w:p w14:paraId="10924F06" w14:textId="77777777" w:rsidR="001270DC" w:rsidRDefault="001270DC" w:rsidP="001270DC">
      <w:pPr>
        <w:jc w:val="both"/>
      </w:pPr>
      <w:r>
        <w:t>El impacto emocional del trabajo con personas</w:t>
      </w:r>
    </w:p>
    <w:p w14:paraId="57EE5E90" w14:textId="77777777" w:rsidR="001270DC" w:rsidRDefault="001270DC" w:rsidP="001270DC">
      <w:pPr>
        <w:jc w:val="both"/>
      </w:pPr>
      <w:r>
        <w:t>Todos los profesionales que trabajan en contacto directo con personas en situación de vulnerabilidad, enfermedad, dependencia o dificultad —ya sean profesionales sanitarios, pedagogos, celadores o personal administrativo de atención al público— están expuestos a una carga emocional significativa derivada de dicho contacto. Esta exposición puede generar, si no se gestiona adecuadamente, fatiga por compasión, desgaste emocional o síntomas de ansiedad y estrés, con independencia de la categoría profesional.</w:t>
      </w:r>
    </w:p>
    <w:p w14:paraId="6EAE9BCB" w14:textId="77777777" w:rsidR="001270DC" w:rsidRDefault="001270DC" w:rsidP="001270DC">
      <w:pPr>
        <w:jc w:val="both"/>
      </w:pPr>
      <w:r>
        <w:t>El bienestar emocional como factor de calidad asistencial</w:t>
      </w:r>
    </w:p>
    <w:p w14:paraId="3B9BA0A6" w14:textId="77777777" w:rsidR="001270DC" w:rsidRDefault="001270DC" w:rsidP="001270DC">
      <w:pPr>
        <w:jc w:val="both"/>
      </w:pPr>
      <w:r>
        <w:t>El bienestar emocional del profesional repercute directamente en la calidad de la atención prestada: un profesional emocionalmente equilibrado muestra mayor capacidad de escucha, empatía y paciencia, comete menos errores y mantiene relaciones interpersonales más constructivas con el resto del equipo. Por el contrario, el malestar emocional no gestionado puede traducirse en irritabilidad, despersonalización en el trato o disminución de la atención prestada a los detalles relevantes para la seguridad de la persona atendida.</w:t>
      </w:r>
    </w:p>
    <w:p w14:paraId="5C6EDB57" w14:textId="77777777" w:rsidR="001270DC" w:rsidRDefault="001270DC" w:rsidP="001270DC">
      <w:pPr>
        <w:jc w:val="both"/>
      </w:pPr>
      <w:r>
        <w:t>Esta relación entre bienestar emocional y calidad asistencial es transversal a todas las categorías profesionales, por lo que las estrategias de promoción del bienestar deben dirigirse al conjunto de la plantilla, y no exclusivamente al personal sanitario.</w:t>
      </w:r>
    </w:p>
    <w:p w14:paraId="23E18D0C" w14:textId="77777777" w:rsidR="001270DC" w:rsidRDefault="001270DC" w:rsidP="001270DC">
      <w:pPr>
        <w:jc w:val="both"/>
      </w:pPr>
      <w:r>
        <w:t>Estrategias de promoción del bienestar emocional</w:t>
      </w:r>
    </w:p>
    <w:p w14:paraId="1EECC32D" w14:textId="77777777" w:rsidR="001270DC" w:rsidRDefault="001270DC" w:rsidP="001270DC">
      <w:pPr>
        <w:jc w:val="both"/>
      </w:pPr>
      <w:r>
        <w:t xml:space="preserve">Entre las estrategias más eficaces se encuentran la formación en gestión emocional y manejo del estrés, el fomento de espacios de escucha y apoyo entre compañeros, la promoción de un liderazgo cercano y accesible, el reconocimiento </w:t>
      </w:r>
      <w:r>
        <w:lastRenderedPageBreak/>
        <w:t>del trabajo bien hecho y la conciliación entre la vida laboral y personal. La organización debe facilitar el acceso a recursos de apoyo psicológico para cualquier profesional que lo necesite, con independencia de su categoría.</w:t>
      </w:r>
    </w:p>
    <w:p w14:paraId="7C086990" w14:textId="77777777" w:rsidR="001270DC" w:rsidRDefault="001270DC" w:rsidP="001270DC">
      <w:pPr>
        <w:jc w:val="both"/>
      </w:pPr>
      <w:r>
        <w:t>Asimismo, la creación de equipos de apoyo mutuo entre iguales, en los que profesionales de distintas categorías puedan compartir experiencias y estrategias de afrontamiento, contribuye a normalizar el cuidado de la propia salud emocional como parte integral del ejercicio profesional.</w:t>
      </w:r>
    </w:p>
    <w:p w14:paraId="69C6BFCE" w14:textId="77777777" w:rsidR="001270DC" w:rsidRDefault="001270DC" w:rsidP="001270DC">
      <w:pPr>
        <w:jc w:val="both"/>
      </w:pPr>
      <w:r>
        <w:t>Conclusión</w:t>
      </w:r>
    </w:p>
    <w:p w14:paraId="64BCBCB6" w14:textId="08B943D7" w:rsidR="001270DC" w:rsidRDefault="001270DC" w:rsidP="001270DC">
      <w:pPr>
        <w:jc w:val="both"/>
      </w:pPr>
      <w:r>
        <w:t xml:space="preserve">El bienestar emocional de los profesionales, sanitarios y no </w:t>
      </w:r>
      <w:proofErr w:type="gramStart"/>
      <w:r>
        <w:t>sanitarios,</w:t>
      </w:r>
      <w:proofErr w:type="gramEnd"/>
      <w:r>
        <w:t xml:space="preserve"> constituye un factor transversal que condiciona de forma directa la calidad de la atención prestada a las personas usuarias. Promover este bienestar mediante estrategias formativas y organizativas dirigidas a toda la plantilla, con independencia de su categoría profesional, debe considerarse una inversión prioritaria para cualquier organización que aspire a ofrecer una atención de calidad.</w:t>
      </w:r>
    </w:p>
    <w:p w14:paraId="72C8DAA9" w14:textId="77777777" w:rsidR="001270DC" w:rsidRDefault="001270DC" w:rsidP="001270DC">
      <w:pPr>
        <w:jc w:val="both"/>
      </w:pPr>
    </w:p>
    <w:p w14:paraId="33BFB618" w14:textId="77777777" w:rsidR="001270DC" w:rsidRDefault="001270DC" w:rsidP="001270DC">
      <w:pPr>
        <w:jc w:val="both"/>
      </w:pPr>
    </w:p>
    <w:p w14:paraId="53424E45" w14:textId="77777777" w:rsidR="001270DC" w:rsidRDefault="001270DC" w:rsidP="001270DC">
      <w:pPr>
        <w:jc w:val="both"/>
      </w:pPr>
    </w:p>
    <w:p w14:paraId="6AF38656" w14:textId="77777777" w:rsidR="001270DC" w:rsidRDefault="001270DC" w:rsidP="001270DC">
      <w:pPr>
        <w:jc w:val="both"/>
      </w:pPr>
    </w:p>
    <w:p w14:paraId="04D5DCB8" w14:textId="77777777" w:rsidR="001270DC" w:rsidRDefault="001270DC" w:rsidP="001270DC">
      <w:pPr>
        <w:jc w:val="both"/>
      </w:pPr>
    </w:p>
    <w:p w14:paraId="464EE724" w14:textId="77777777" w:rsidR="001270DC" w:rsidRDefault="001270DC" w:rsidP="001270DC">
      <w:pPr>
        <w:jc w:val="both"/>
      </w:pPr>
    </w:p>
    <w:p w14:paraId="75B93490" w14:textId="77777777" w:rsidR="001270DC" w:rsidRDefault="001270DC" w:rsidP="001270DC">
      <w:pPr>
        <w:jc w:val="both"/>
      </w:pPr>
    </w:p>
    <w:p w14:paraId="0D765D4A" w14:textId="77777777" w:rsidR="001270DC" w:rsidRDefault="001270DC" w:rsidP="001270DC">
      <w:pPr>
        <w:jc w:val="both"/>
      </w:pPr>
    </w:p>
    <w:p w14:paraId="51D1A7EA" w14:textId="77777777" w:rsidR="001270DC" w:rsidRDefault="001270DC" w:rsidP="001270DC">
      <w:pPr>
        <w:jc w:val="both"/>
      </w:pPr>
    </w:p>
    <w:p w14:paraId="3632E346" w14:textId="77777777" w:rsidR="001270DC" w:rsidRDefault="001270DC" w:rsidP="001270DC">
      <w:pPr>
        <w:jc w:val="both"/>
      </w:pPr>
    </w:p>
    <w:p w14:paraId="64AE0E41" w14:textId="77777777" w:rsidR="001270DC" w:rsidRDefault="001270DC" w:rsidP="001270DC">
      <w:pPr>
        <w:jc w:val="both"/>
      </w:pPr>
    </w:p>
    <w:p w14:paraId="50C9929D" w14:textId="77777777" w:rsidR="001270DC" w:rsidRDefault="001270DC" w:rsidP="001270DC">
      <w:pPr>
        <w:jc w:val="both"/>
      </w:pPr>
    </w:p>
    <w:p w14:paraId="0E6D3A1D" w14:textId="77777777" w:rsidR="001270DC" w:rsidRDefault="001270DC" w:rsidP="001270DC">
      <w:pPr>
        <w:jc w:val="both"/>
      </w:pPr>
    </w:p>
    <w:p w14:paraId="3778554B" w14:textId="77777777" w:rsidR="001270DC" w:rsidRDefault="001270DC" w:rsidP="001270DC">
      <w:pPr>
        <w:jc w:val="both"/>
      </w:pPr>
    </w:p>
    <w:p w14:paraId="565C2B51" w14:textId="77777777" w:rsidR="001270DC" w:rsidRDefault="001270DC" w:rsidP="001270DC">
      <w:pPr>
        <w:jc w:val="both"/>
      </w:pPr>
    </w:p>
    <w:p w14:paraId="1A1A5441" w14:textId="77777777" w:rsidR="001270DC" w:rsidRDefault="001270DC" w:rsidP="001270DC">
      <w:pPr>
        <w:jc w:val="both"/>
      </w:pPr>
    </w:p>
    <w:p w14:paraId="6356B1E3" w14:textId="77777777" w:rsidR="001270DC" w:rsidRDefault="001270DC" w:rsidP="001270DC">
      <w:pPr>
        <w:jc w:val="both"/>
      </w:pPr>
    </w:p>
    <w:p w14:paraId="3F2D3C62" w14:textId="77777777" w:rsidR="001270DC" w:rsidRPr="001270DC" w:rsidRDefault="001270DC" w:rsidP="001270DC">
      <w:pPr>
        <w:jc w:val="both"/>
        <w:rPr>
          <w:b/>
          <w:bCs/>
        </w:rPr>
      </w:pPr>
      <w:r w:rsidRPr="001270DC">
        <w:rPr>
          <w:b/>
          <w:bCs/>
        </w:rPr>
        <w:lastRenderedPageBreak/>
        <w:t>La atención a la diversidad cultural en el ámbito sanitario como enfoque transversal de calidad asistencial: para el personal sanitario y no sanitario</w:t>
      </w:r>
    </w:p>
    <w:p w14:paraId="4D47AD1A" w14:textId="77777777" w:rsidR="001270DC" w:rsidRDefault="001270DC" w:rsidP="001270DC">
      <w:pPr>
        <w:jc w:val="both"/>
      </w:pPr>
      <w:r>
        <w:t>Introducción</w:t>
      </w:r>
    </w:p>
    <w:p w14:paraId="51C8A938" w14:textId="77777777" w:rsidR="001270DC" w:rsidRDefault="001270DC" w:rsidP="001270DC">
      <w:pPr>
        <w:jc w:val="both"/>
      </w:pPr>
      <w:r>
        <w:t>La creciente diversidad cultural de la población atendida en los centros sanitarios y sociosanitarios exige de todos los profesionales, con independencia de su categoría, una adecuada competencia cultural para ofrecer una atención respetuosa, equitativa y de calidad. Esta competencia no es exclusiva del personal facultativo o de enfermería, sino que debe extenderse a todas las categorías profesionales que tienen contacto, directo o indirecto, con personas de diferentes orígenes culturales.</w:t>
      </w:r>
    </w:p>
    <w:p w14:paraId="1A109CF7" w14:textId="77777777" w:rsidR="001270DC" w:rsidRDefault="001270DC" w:rsidP="001270DC">
      <w:pPr>
        <w:jc w:val="both"/>
      </w:pPr>
      <w:r>
        <w:t>El objetivo de esta publicación es analizar los principales retos y estrategias relacionados con la atención a la diversidad cultural, aplicables tanto al personal sanitario como al no sanitario.</w:t>
      </w:r>
    </w:p>
    <w:p w14:paraId="0A627E7C" w14:textId="77777777" w:rsidR="001270DC" w:rsidRDefault="001270DC" w:rsidP="001270DC">
      <w:pPr>
        <w:jc w:val="both"/>
      </w:pPr>
      <w:r>
        <w:t>El concepto de competencia cultural</w:t>
      </w:r>
    </w:p>
    <w:p w14:paraId="7F9B0AD9" w14:textId="77777777" w:rsidR="001270DC" w:rsidRDefault="001270DC" w:rsidP="001270DC">
      <w:pPr>
        <w:jc w:val="both"/>
      </w:pPr>
      <w:r>
        <w:t>La competencia cultural se define como la capacidad de un profesional para comprender, respetar y responder adecuadamente a las necesidades de personas con distintos valores, creencias y prácticas culturales. Esta competencia incluye el conocimiento de determinadas prácticas culturales que pueden influir en la relación asistencial o educativa (alimentación, prácticas religiosas, roles familiares, actitudes ante la enfermedad, la muerte o la educación), así como la capacidad de adaptar la comunicación y el trato a las circunstancias particulares de cada persona.</w:t>
      </w:r>
    </w:p>
    <w:p w14:paraId="79FC22AF" w14:textId="77777777" w:rsidR="001270DC" w:rsidRDefault="001270DC" w:rsidP="001270DC">
      <w:pPr>
        <w:jc w:val="both"/>
      </w:pPr>
      <w:r>
        <w:t>Retos de la diversidad cultural en el ámbito sanitario</w:t>
      </w:r>
    </w:p>
    <w:p w14:paraId="58CB9D84" w14:textId="77777777" w:rsidR="001270DC" w:rsidRDefault="001270DC" w:rsidP="001270DC">
      <w:pPr>
        <w:jc w:val="both"/>
      </w:pPr>
      <w:r>
        <w:t>En el ámbito sanitario, la diversidad cultural puede plantear retos como las diferencias en la percepción de la enfermedad y el dolor, las creencias sobre determinados tratamientos o intervenciones, las barreras idiomáticas o las diferencias en la toma de decisiones familiares frente a las individuales. El personal sanitario y técnico debe estar formado para identificar estas diferencias y adaptar su actuación sin renunciar a los principios éticos y a la calidad técnica de la atención.</w:t>
      </w:r>
    </w:p>
    <w:p w14:paraId="1666BA3B" w14:textId="77777777" w:rsidR="001270DC" w:rsidRDefault="001270DC" w:rsidP="001270DC">
      <w:pPr>
        <w:jc w:val="both"/>
      </w:pPr>
      <w:r>
        <w:t>Retos de la diversidad cultural en el ámbito no sanitario</w:t>
      </w:r>
    </w:p>
    <w:p w14:paraId="7E0324C6" w14:textId="77777777" w:rsidR="001270DC" w:rsidRDefault="001270DC" w:rsidP="001270DC">
      <w:pPr>
        <w:jc w:val="both"/>
      </w:pPr>
      <w:r>
        <w:t xml:space="preserve">En el ámbito no sanitario, profesionales como pedagogos, personal administrativo o celadores también deben afrontar situaciones relacionadas con la diversidad cultural: la comunicación con familias de distintos orígenes, la adaptación de materiales educativos a diferentes contextos culturales, o el trato respetuoso con personas y familiares durante los traslados o la atención al público. La ausencia de competencia cultural en estas categorías profesionales puede generar </w:t>
      </w:r>
      <w:r>
        <w:lastRenderedPageBreak/>
        <w:t>malentendidos, desconfianza o percepción de trato discriminatorio, aun sin intención por parte del profesional.</w:t>
      </w:r>
    </w:p>
    <w:p w14:paraId="59A6BABC" w14:textId="77777777" w:rsidR="001270DC" w:rsidRDefault="001270DC" w:rsidP="001270DC">
      <w:pPr>
        <w:jc w:val="both"/>
      </w:pPr>
      <w:r>
        <w:t>Estrategias para mejorar la atención a la diversidad cultural</w:t>
      </w:r>
    </w:p>
    <w:p w14:paraId="6C56B368" w14:textId="77777777" w:rsidR="001270DC" w:rsidRDefault="001270DC" w:rsidP="001270DC">
      <w:pPr>
        <w:jc w:val="both"/>
      </w:pPr>
      <w:r>
        <w:t>Entre las estrategias más eficaces se encuentran la formación continua en competencia cultural para todas las categorías profesionales, el uso de servicios de mediación intercultural o traducción cuando sea necesario, la elaboración de materiales informativos adaptados a distintos idiomas y niveles culturales, y el fomento de una actitud de curiosidad respetuosa y no de prejuicio ante las diferencias culturales. La organización debe garantizar que estas estrategias alcancen a todo el personal, sanitario y no sanitario, que tenga contacto con personas usuarias.</w:t>
      </w:r>
    </w:p>
    <w:p w14:paraId="552D9950" w14:textId="77777777" w:rsidR="001270DC" w:rsidRDefault="001270DC" w:rsidP="001270DC">
      <w:pPr>
        <w:jc w:val="both"/>
      </w:pPr>
      <w:r>
        <w:t>Conclusión</w:t>
      </w:r>
    </w:p>
    <w:p w14:paraId="7F5B1ACC" w14:textId="515F67B4" w:rsidR="001270DC" w:rsidRDefault="001270DC" w:rsidP="001270DC">
      <w:pPr>
        <w:jc w:val="both"/>
      </w:pPr>
      <w:r>
        <w:t>La atención a la diversidad cultural constituye un enfoque transversal de calidad asistencial que debe ser asumido por todas las categorías profesionales, sanitarias y no sanitarias. La formación en competencia cultural y el fomento de una actitud de respeto hacia la diversidad resultan esenciales para garantizar una atención equitativa y de calidad para toda la población, con independencia de su origen cultural.</w:t>
      </w:r>
    </w:p>
    <w:p w14:paraId="040A43C3" w14:textId="77777777" w:rsidR="001270DC" w:rsidRDefault="001270DC" w:rsidP="001270DC">
      <w:pPr>
        <w:jc w:val="both"/>
      </w:pPr>
    </w:p>
    <w:p w14:paraId="6D93DB19" w14:textId="77777777" w:rsidR="001270DC" w:rsidRDefault="001270DC" w:rsidP="001270DC">
      <w:pPr>
        <w:jc w:val="both"/>
      </w:pPr>
    </w:p>
    <w:p w14:paraId="00227CBE" w14:textId="77777777" w:rsidR="001270DC" w:rsidRDefault="001270DC" w:rsidP="001270DC">
      <w:pPr>
        <w:jc w:val="both"/>
      </w:pPr>
    </w:p>
    <w:p w14:paraId="2725DBBD" w14:textId="77777777" w:rsidR="001270DC" w:rsidRDefault="001270DC" w:rsidP="001270DC">
      <w:pPr>
        <w:jc w:val="both"/>
      </w:pPr>
    </w:p>
    <w:p w14:paraId="29781583" w14:textId="77777777" w:rsidR="001270DC" w:rsidRDefault="001270DC" w:rsidP="001270DC">
      <w:pPr>
        <w:jc w:val="both"/>
      </w:pPr>
    </w:p>
    <w:p w14:paraId="25AB6B0A" w14:textId="77777777" w:rsidR="001270DC" w:rsidRDefault="001270DC" w:rsidP="001270DC">
      <w:pPr>
        <w:jc w:val="both"/>
      </w:pPr>
    </w:p>
    <w:p w14:paraId="01840C4C" w14:textId="77777777" w:rsidR="001270DC" w:rsidRDefault="001270DC" w:rsidP="001270DC">
      <w:pPr>
        <w:jc w:val="both"/>
      </w:pPr>
    </w:p>
    <w:p w14:paraId="26093895" w14:textId="77777777" w:rsidR="001270DC" w:rsidRDefault="001270DC" w:rsidP="001270DC">
      <w:pPr>
        <w:jc w:val="both"/>
      </w:pPr>
    </w:p>
    <w:p w14:paraId="22423805" w14:textId="77777777" w:rsidR="001270DC" w:rsidRDefault="001270DC" w:rsidP="001270DC">
      <w:pPr>
        <w:jc w:val="both"/>
      </w:pPr>
    </w:p>
    <w:p w14:paraId="014E57CF" w14:textId="77777777" w:rsidR="001270DC" w:rsidRDefault="001270DC" w:rsidP="001270DC">
      <w:pPr>
        <w:jc w:val="both"/>
      </w:pPr>
    </w:p>
    <w:p w14:paraId="3AE55EBD" w14:textId="77777777" w:rsidR="001270DC" w:rsidRDefault="001270DC" w:rsidP="001270DC">
      <w:pPr>
        <w:jc w:val="both"/>
      </w:pPr>
    </w:p>
    <w:p w14:paraId="4D72BAA7" w14:textId="77777777" w:rsidR="001270DC" w:rsidRDefault="001270DC" w:rsidP="001270DC">
      <w:pPr>
        <w:jc w:val="both"/>
      </w:pPr>
    </w:p>
    <w:p w14:paraId="6018706E" w14:textId="77777777" w:rsidR="001270DC" w:rsidRDefault="001270DC" w:rsidP="001270DC">
      <w:pPr>
        <w:jc w:val="both"/>
      </w:pPr>
    </w:p>
    <w:p w14:paraId="77F580AD" w14:textId="77777777" w:rsidR="001270DC" w:rsidRPr="001270DC" w:rsidRDefault="001270DC" w:rsidP="001270DC">
      <w:pPr>
        <w:jc w:val="both"/>
        <w:rPr>
          <w:b/>
          <w:bCs/>
        </w:rPr>
      </w:pPr>
    </w:p>
    <w:p w14:paraId="58949A4E" w14:textId="77777777" w:rsidR="001270DC" w:rsidRPr="001270DC" w:rsidRDefault="001270DC" w:rsidP="001270DC">
      <w:pPr>
        <w:jc w:val="both"/>
        <w:rPr>
          <w:b/>
          <w:bCs/>
        </w:rPr>
      </w:pPr>
      <w:r w:rsidRPr="001270DC">
        <w:rPr>
          <w:b/>
          <w:bCs/>
        </w:rPr>
        <w:lastRenderedPageBreak/>
        <w:t>La gestión del tiempo y la organización del trabajo como factores clave de calidad en la atención sanitaria y no sanitaria</w:t>
      </w:r>
    </w:p>
    <w:p w14:paraId="4017D92D" w14:textId="77777777" w:rsidR="001270DC" w:rsidRDefault="001270DC" w:rsidP="001270DC">
      <w:pPr>
        <w:jc w:val="both"/>
      </w:pPr>
      <w:r>
        <w:t>Introducción</w:t>
      </w:r>
    </w:p>
    <w:p w14:paraId="6DF35ECC" w14:textId="77777777" w:rsidR="001270DC" w:rsidRDefault="001270DC" w:rsidP="001270DC">
      <w:pPr>
        <w:jc w:val="both"/>
      </w:pPr>
      <w:r>
        <w:t>La correcta gestión del tiempo y la organización del trabajo constituyen factores determinantes para la calidad y la seguridad de la atención prestada, con independencia de que la actividad desempeñada sea estrictamente sanitaria o no. Una adecuada planificación de las tareas permite optimizar los recursos disponibles, reducir errores derivados de las prisas o la sobrecarga, y mejorar tanto la experiencia de la persona atendida como el bienestar del propio profesional.</w:t>
      </w:r>
    </w:p>
    <w:p w14:paraId="2C88B4F1" w14:textId="77777777" w:rsidR="001270DC" w:rsidRDefault="001270DC" w:rsidP="001270DC">
      <w:pPr>
        <w:jc w:val="both"/>
      </w:pPr>
      <w:r>
        <w:t>Esta publicación analiza los principios básicos de la gestión del tiempo y la organización del trabajo aplicables de forma transversal a todas las categorías profesionales del ámbito sociosanitario.</w:t>
      </w:r>
    </w:p>
    <w:p w14:paraId="13924CB5" w14:textId="77777777" w:rsidR="001270DC" w:rsidRDefault="001270DC" w:rsidP="001270DC">
      <w:pPr>
        <w:jc w:val="both"/>
      </w:pPr>
      <w:r>
        <w:t>Principios generales de la gestión del tiempo</w:t>
      </w:r>
    </w:p>
    <w:p w14:paraId="6E957658" w14:textId="77777777" w:rsidR="001270DC" w:rsidRDefault="001270DC" w:rsidP="001270DC">
      <w:pPr>
        <w:jc w:val="both"/>
      </w:pPr>
      <w:r>
        <w:t>La gestión eficaz del tiempo se basa en la correcta priorización de tareas según su urgencia e importancia, la planificación anticipada de la jornada de trabajo, la agrupación de tareas similares para evitar interrupciones constantes, y la identificación y eliminación de actividades que no aportan valor a la atención prestada. Estos principios son aplicables tanto a profesionales sanitarios (enfermería, fisioterapia, terapia ocupacional) como a profesionales de otros ámbitos (pedagogía, gestión administrativa, celadores).</w:t>
      </w:r>
    </w:p>
    <w:p w14:paraId="76EA0FD1" w14:textId="77777777" w:rsidR="001270DC" w:rsidRDefault="001270DC" w:rsidP="001270DC">
      <w:pPr>
        <w:jc w:val="both"/>
      </w:pPr>
      <w:r>
        <w:t>La organización del trabajo en el ámbito sanitario</w:t>
      </w:r>
    </w:p>
    <w:p w14:paraId="0C6DBCE4" w14:textId="77777777" w:rsidR="001270DC" w:rsidRDefault="001270DC" w:rsidP="001270DC">
      <w:pPr>
        <w:jc w:val="both"/>
      </w:pPr>
      <w:r>
        <w:t>En el ámbito sanitario, la correcta organización del trabajo se traduce en la planificación de los cuidados según las necesidades de cada paciente, la coordinación de los traslados y pruebas diagnósticas para evitar tiempos de espera innecesarios, y la distribución equilibrada de la carga asistencial entre los distintos turnos y profesionales. Una organización deficiente en este ámbito puede derivar en retrasos diagnósticos, errores en la administración de tratamientos o insatisfacción del paciente.</w:t>
      </w:r>
    </w:p>
    <w:p w14:paraId="68F422F5" w14:textId="77777777" w:rsidR="001270DC" w:rsidRDefault="001270DC" w:rsidP="001270DC">
      <w:pPr>
        <w:jc w:val="both"/>
      </w:pPr>
      <w:r>
        <w:t>La organización del trabajo en el ámbito no sanitario</w:t>
      </w:r>
    </w:p>
    <w:p w14:paraId="78EE10AE" w14:textId="77777777" w:rsidR="001270DC" w:rsidRDefault="001270DC" w:rsidP="001270DC">
      <w:pPr>
        <w:jc w:val="both"/>
      </w:pPr>
      <w:r>
        <w:t>En el ámbito no sanitario, la gestión del tiempo resulta igualmente relevante: la planificación de las sesiones educativas o de intervención social, la organización de los traslados de pacientes por parte de los celadores, o la gestión eficiente de la documentación y las citas por parte del personal administrativo, contribuyen de forma directa a la fluidez del conjunto de la actividad asistencial y organizativa del centro.</w:t>
      </w:r>
    </w:p>
    <w:p w14:paraId="6002D0D4" w14:textId="77777777" w:rsidR="001270DC" w:rsidRDefault="001270DC" w:rsidP="001270DC">
      <w:pPr>
        <w:jc w:val="both"/>
      </w:pPr>
      <w:r>
        <w:t>Herramientas y estrategias comunes</w:t>
      </w:r>
    </w:p>
    <w:p w14:paraId="67124B53" w14:textId="77777777" w:rsidR="001270DC" w:rsidRDefault="001270DC" w:rsidP="001270DC">
      <w:pPr>
        <w:jc w:val="both"/>
      </w:pPr>
      <w:r>
        <w:lastRenderedPageBreak/>
        <w:t>Entre las herramientas útiles para la gestión del tiempo se encuentran las listas de tareas priorizadas, los sistemas informáticos de gestión de agendas y citas, los protocolos estandarizados de trabajo que reducen la variabilidad y el tiempo de toma de decisiones, y las reuniones breves y estructuradas de coordinación de equipo al inicio de cada turno o jornada. La formación en técnicas de gestión del tiempo y organización del trabajo debe formar parte de la capacitación de cualquier profesional, con independencia de su categoría, ya que repercute directamente tanto en la calidad de la atención como en la reducción del estrés laboral.</w:t>
      </w:r>
    </w:p>
    <w:p w14:paraId="43E0A816" w14:textId="77777777" w:rsidR="001270DC" w:rsidRDefault="001270DC" w:rsidP="001270DC">
      <w:pPr>
        <w:jc w:val="both"/>
      </w:pPr>
      <w:r>
        <w:t>Conclusión</w:t>
      </w:r>
    </w:p>
    <w:p w14:paraId="2C7A764D" w14:textId="1C9D3447" w:rsidR="001270DC" w:rsidRDefault="001270DC" w:rsidP="001270DC">
      <w:pPr>
        <w:jc w:val="both"/>
      </w:pPr>
      <w:r>
        <w:t>La gestión del tiempo y la organización del trabajo constituyen factores clave de calidad asistencial que trascienden las funciones específicas de cada categoría profesional. Tanto el personal sanitario como el no sanitario deben desarrollar competencias en esta materia, ya que una adecuada planificación del trabajo repercute directamente en la seguridad, la eficiencia y la satisfacción de las personas atendidas, así como en el bienestar de los propios profesionales.</w:t>
      </w:r>
    </w:p>
    <w:p w14:paraId="6E994A8B" w14:textId="77777777" w:rsidR="002427A0" w:rsidRDefault="002427A0" w:rsidP="001270DC">
      <w:pPr>
        <w:jc w:val="both"/>
      </w:pPr>
    </w:p>
    <w:p w14:paraId="341A8073" w14:textId="77777777" w:rsidR="002427A0" w:rsidRDefault="002427A0" w:rsidP="001270DC">
      <w:pPr>
        <w:jc w:val="both"/>
      </w:pPr>
    </w:p>
    <w:p w14:paraId="611AB2A3" w14:textId="77777777" w:rsidR="002427A0" w:rsidRDefault="002427A0" w:rsidP="001270DC">
      <w:pPr>
        <w:jc w:val="both"/>
      </w:pPr>
    </w:p>
    <w:p w14:paraId="4177F846" w14:textId="77777777" w:rsidR="002427A0" w:rsidRDefault="002427A0" w:rsidP="001270DC">
      <w:pPr>
        <w:jc w:val="both"/>
      </w:pPr>
    </w:p>
    <w:p w14:paraId="6D2CA00F" w14:textId="77777777" w:rsidR="002427A0" w:rsidRDefault="002427A0" w:rsidP="001270DC">
      <w:pPr>
        <w:jc w:val="both"/>
      </w:pPr>
    </w:p>
    <w:p w14:paraId="3D335B6A" w14:textId="77777777" w:rsidR="002427A0" w:rsidRDefault="002427A0" w:rsidP="001270DC">
      <w:pPr>
        <w:jc w:val="both"/>
      </w:pPr>
    </w:p>
    <w:p w14:paraId="15EDFBC1" w14:textId="77777777" w:rsidR="002427A0" w:rsidRDefault="002427A0" w:rsidP="001270DC">
      <w:pPr>
        <w:jc w:val="both"/>
      </w:pPr>
    </w:p>
    <w:p w14:paraId="59B9DDD9" w14:textId="77777777" w:rsidR="002427A0" w:rsidRDefault="002427A0" w:rsidP="001270DC">
      <w:pPr>
        <w:jc w:val="both"/>
      </w:pPr>
    </w:p>
    <w:p w14:paraId="47C69F76" w14:textId="77777777" w:rsidR="002427A0" w:rsidRDefault="002427A0" w:rsidP="001270DC">
      <w:pPr>
        <w:jc w:val="both"/>
      </w:pPr>
    </w:p>
    <w:p w14:paraId="1EB959ED" w14:textId="77777777" w:rsidR="002427A0" w:rsidRDefault="002427A0" w:rsidP="001270DC">
      <w:pPr>
        <w:jc w:val="both"/>
      </w:pPr>
    </w:p>
    <w:p w14:paraId="02C1A16C" w14:textId="77777777" w:rsidR="002427A0" w:rsidRDefault="002427A0" w:rsidP="001270DC">
      <w:pPr>
        <w:jc w:val="both"/>
      </w:pPr>
    </w:p>
    <w:p w14:paraId="7922714A" w14:textId="77777777" w:rsidR="002427A0" w:rsidRDefault="002427A0" w:rsidP="001270DC">
      <w:pPr>
        <w:jc w:val="both"/>
      </w:pPr>
    </w:p>
    <w:p w14:paraId="604D3F52" w14:textId="77777777" w:rsidR="002427A0" w:rsidRDefault="002427A0" w:rsidP="001270DC">
      <w:pPr>
        <w:jc w:val="both"/>
      </w:pPr>
    </w:p>
    <w:p w14:paraId="5393C0CE" w14:textId="77777777" w:rsidR="002427A0" w:rsidRDefault="002427A0" w:rsidP="001270DC">
      <w:pPr>
        <w:jc w:val="both"/>
      </w:pPr>
    </w:p>
    <w:p w14:paraId="6E1F93BA" w14:textId="77777777" w:rsidR="002427A0" w:rsidRDefault="002427A0" w:rsidP="001270DC">
      <w:pPr>
        <w:jc w:val="both"/>
      </w:pPr>
    </w:p>
    <w:p w14:paraId="7DF605AB" w14:textId="77777777" w:rsidR="002427A0" w:rsidRDefault="002427A0" w:rsidP="001270DC">
      <w:pPr>
        <w:jc w:val="both"/>
      </w:pPr>
    </w:p>
    <w:p w14:paraId="7879DAED" w14:textId="77777777" w:rsidR="002427A0" w:rsidRDefault="002427A0" w:rsidP="001270DC">
      <w:pPr>
        <w:jc w:val="both"/>
      </w:pPr>
    </w:p>
    <w:p w14:paraId="20EBF739" w14:textId="77777777" w:rsidR="002427A0" w:rsidRPr="002427A0" w:rsidRDefault="002427A0" w:rsidP="002427A0">
      <w:pPr>
        <w:jc w:val="both"/>
      </w:pPr>
      <w:r w:rsidRPr="002427A0">
        <w:rPr>
          <w:b/>
        </w:rPr>
        <w:lastRenderedPageBreak/>
        <w:t>EL BURNOUT Y LA PÉRDIDA DE MOTIVACIÓN LABORAL EN EL PERSONAL SANITARIO Y NO SANITARIO</w:t>
      </w:r>
    </w:p>
    <w:p w14:paraId="17780912" w14:textId="77777777" w:rsidR="002427A0" w:rsidRPr="002427A0" w:rsidRDefault="002427A0" w:rsidP="002427A0">
      <w:pPr>
        <w:jc w:val="both"/>
        <w:rPr>
          <w:b/>
        </w:rPr>
      </w:pPr>
      <w:r w:rsidRPr="002427A0">
        <w:rPr>
          <w:b/>
        </w:rPr>
        <w:t>Introducción</w:t>
      </w:r>
    </w:p>
    <w:p w14:paraId="7300B654" w14:textId="77777777" w:rsidR="002427A0" w:rsidRPr="002427A0" w:rsidRDefault="002427A0" w:rsidP="002427A0">
      <w:pPr>
        <w:jc w:val="both"/>
      </w:pPr>
      <w:r w:rsidRPr="002427A0">
        <w:t>El síndrome de burnout es uno de los principales riesgos psicosociales presentes en el ámbito sanitario. Se trata de una respuesta al estrés laboral crónico que puede afectar de forma importante al bienestar físico, emocional y profesional de los trabajadores.</w:t>
      </w:r>
    </w:p>
    <w:p w14:paraId="7D5F9698" w14:textId="77777777" w:rsidR="002427A0" w:rsidRPr="002427A0" w:rsidRDefault="002427A0" w:rsidP="002427A0">
      <w:pPr>
        <w:jc w:val="both"/>
      </w:pPr>
      <w:r w:rsidRPr="002427A0">
        <w:t>Uno de los efectos más frecuentes del burnout es la pérdida de motivación laboral, que puede influir negativamente en el rendimiento, la implicación y la calidad de la atención prestada. Tanto el personal sanitario como el personal no sanitario puede verse afectado por esta situación.</w:t>
      </w:r>
    </w:p>
    <w:p w14:paraId="57213C94" w14:textId="77777777" w:rsidR="002427A0" w:rsidRPr="002427A0" w:rsidRDefault="002427A0" w:rsidP="002427A0">
      <w:pPr>
        <w:jc w:val="both"/>
      </w:pPr>
      <w:r w:rsidRPr="002427A0">
        <w:t>Analizar la relación entre burnout y desmotivación permite identificar estrategias preventivas dirigidas a mejorar el bienestar y la satisfacción laboral de los profesionales.</w:t>
      </w:r>
    </w:p>
    <w:p w14:paraId="311DE13E" w14:textId="77777777" w:rsidR="002427A0" w:rsidRPr="002427A0" w:rsidRDefault="002427A0" w:rsidP="002427A0">
      <w:pPr>
        <w:jc w:val="both"/>
        <w:rPr>
          <w:b/>
        </w:rPr>
      </w:pPr>
      <w:r w:rsidRPr="002427A0">
        <w:rPr>
          <w:b/>
        </w:rPr>
        <w:t>Desarrollo</w:t>
      </w:r>
    </w:p>
    <w:p w14:paraId="6256DB71" w14:textId="77777777" w:rsidR="002427A0" w:rsidRPr="002427A0" w:rsidRDefault="002427A0" w:rsidP="002427A0">
      <w:pPr>
        <w:jc w:val="both"/>
      </w:pPr>
      <w:r w:rsidRPr="002427A0">
        <w:t>El burnout aparece como consecuencia de una exposición continuada a situaciones de estrés laboral y sobrecarga emocional. Este síndrome se relaciona con el agotamiento emocional, la despersonalización y la disminución de la realización personal.</w:t>
      </w:r>
    </w:p>
    <w:p w14:paraId="392D68AD" w14:textId="77777777" w:rsidR="002427A0" w:rsidRPr="002427A0" w:rsidRDefault="002427A0" w:rsidP="002427A0">
      <w:pPr>
        <w:jc w:val="both"/>
      </w:pPr>
      <w:r w:rsidRPr="002427A0">
        <w:t>El personal sanitario, como médicos, enfermeros, técnicos y auxiliares, puede experimentar desgaste debido a la presión asistencial, la responsabilidad en la atención y el contacto continuo con el sufrimiento.</w:t>
      </w:r>
    </w:p>
    <w:p w14:paraId="1E157A89" w14:textId="77777777" w:rsidR="002427A0" w:rsidRPr="002427A0" w:rsidRDefault="002427A0" w:rsidP="002427A0">
      <w:pPr>
        <w:jc w:val="both"/>
      </w:pPr>
      <w:r w:rsidRPr="002427A0">
        <w:t>El personal no sanitario, como administrativos, celadores, personal de limpieza o mantenimiento, también puede desarrollar burnout ante situaciones de sobrecarga de trabajo, presión organizativa o falta de reconocimiento.</w:t>
      </w:r>
    </w:p>
    <w:p w14:paraId="390A8A66" w14:textId="77777777" w:rsidR="002427A0" w:rsidRPr="002427A0" w:rsidRDefault="002427A0" w:rsidP="002427A0">
      <w:pPr>
        <w:jc w:val="both"/>
      </w:pPr>
      <w:r w:rsidRPr="002427A0">
        <w:t>Desde la perspectiva de la prevención de riesgos laborales, la pérdida de motivación constituye una señal de deterioro del bienestar psicológico y del clima laboral.</w:t>
      </w:r>
    </w:p>
    <w:p w14:paraId="646C4079" w14:textId="77777777" w:rsidR="002427A0" w:rsidRPr="002427A0" w:rsidRDefault="002427A0" w:rsidP="002427A0">
      <w:pPr>
        <w:jc w:val="both"/>
      </w:pPr>
      <w:r w:rsidRPr="002427A0">
        <w:t>Entre las manifestaciones más frecuentes se encuentran la falta de interés por el trabajo, la apatía, la sensación de inutilidad y la disminución del compromiso profesional.</w:t>
      </w:r>
    </w:p>
    <w:p w14:paraId="27F23E7F" w14:textId="77777777" w:rsidR="002427A0" w:rsidRPr="002427A0" w:rsidRDefault="002427A0" w:rsidP="002427A0">
      <w:pPr>
        <w:jc w:val="both"/>
      </w:pPr>
      <w:r w:rsidRPr="002427A0">
        <w:t>La desmotivación puede afectar a la calidad del trabajo, reduciendo la atención, la implicación y la capacidad de trabajo en equipo.</w:t>
      </w:r>
    </w:p>
    <w:p w14:paraId="13544E21" w14:textId="77777777" w:rsidR="002427A0" w:rsidRPr="002427A0" w:rsidRDefault="002427A0" w:rsidP="002427A0">
      <w:pPr>
        <w:jc w:val="both"/>
      </w:pPr>
      <w:r w:rsidRPr="002427A0">
        <w:t>Asimismo, puede generar un deterioro de las relaciones laborales, favoreciendo conflictos y dificultades en la comunicación entre compañeros.</w:t>
      </w:r>
    </w:p>
    <w:p w14:paraId="2446001D" w14:textId="77777777" w:rsidR="002427A0" w:rsidRPr="002427A0" w:rsidRDefault="002427A0" w:rsidP="002427A0">
      <w:pPr>
        <w:jc w:val="both"/>
      </w:pPr>
      <w:r w:rsidRPr="002427A0">
        <w:lastRenderedPageBreak/>
        <w:t>La organización adecuada del trabajo es un elemento clave para prevenir el burnout, favoreciendo una distribución equilibrada de tareas y recursos.</w:t>
      </w:r>
    </w:p>
    <w:p w14:paraId="2C7F0DE3" w14:textId="77777777" w:rsidR="002427A0" w:rsidRPr="002427A0" w:rsidRDefault="002427A0" w:rsidP="002427A0">
      <w:pPr>
        <w:jc w:val="both"/>
      </w:pPr>
      <w:r w:rsidRPr="002427A0">
        <w:t>El reconocimiento profesional y la valoración del trabajo realizado contribuyen a mejorar la motivación y el bienestar emocional.</w:t>
      </w:r>
    </w:p>
    <w:p w14:paraId="21447D88" w14:textId="77777777" w:rsidR="002427A0" w:rsidRPr="002427A0" w:rsidRDefault="002427A0" w:rsidP="002427A0">
      <w:pPr>
        <w:jc w:val="both"/>
      </w:pPr>
      <w:r w:rsidRPr="002427A0">
        <w:t>La participación de los trabajadores en la toma de decisiones favorece la implicación y el sentimiento de pertenencia al equipo.</w:t>
      </w:r>
    </w:p>
    <w:p w14:paraId="5B90897F" w14:textId="77777777" w:rsidR="002427A0" w:rsidRPr="002427A0" w:rsidRDefault="002427A0" w:rsidP="002427A0">
      <w:pPr>
        <w:jc w:val="both"/>
      </w:pPr>
      <w:r w:rsidRPr="002427A0">
        <w:t>La promoción de un clima laboral positivo, basado en la colaboración y el apoyo entre compañeros, mejora la satisfacción laboral.</w:t>
      </w:r>
    </w:p>
    <w:p w14:paraId="52F7A4BA" w14:textId="77777777" w:rsidR="002427A0" w:rsidRPr="002427A0" w:rsidRDefault="002427A0" w:rsidP="002427A0">
      <w:pPr>
        <w:jc w:val="both"/>
      </w:pPr>
      <w:r w:rsidRPr="002427A0">
        <w:t>La adopción de medidas de autocuidado y gestión emocional permite reducir el impacto del estrés y prevenir el desgaste profesional.</w:t>
      </w:r>
    </w:p>
    <w:p w14:paraId="01775A60" w14:textId="77777777" w:rsidR="002427A0" w:rsidRPr="002427A0" w:rsidRDefault="002427A0" w:rsidP="002427A0">
      <w:pPr>
        <w:jc w:val="both"/>
      </w:pPr>
      <w:r w:rsidRPr="002427A0">
        <w:t>La prevención del burnout y la mejora de la motivación no solo benefician al trabajador, sino que también repercuten en la calidad del servicio sanitario y en la seguridad del entorno laboral.</w:t>
      </w:r>
    </w:p>
    <w:p w14:paraId="5AD2D071" w14:textId="77777777" w:rsidR="002427A0" w:rsidRPr="002427A0" w:rsidRDefault="002427A0" w:rsidP="002427A0">
      <w:pPr>
        <w:jc w:val="both"/>
        <w:rPr>
          <w:b/>
        </w:rPr>
      </w:pPr>
      <w:r w:rsidRPr="002427A0">
        <w:rPr>
          <w:b/>
        </w:rPr>
        <w:t>Conclusiones</w:t>
      </w:r>
    </w:p>
    <w:p w14:paraId="64936866" w14:textId="77777777" w:rsidR="002427A0" w:rsidRPr="002427A0" w:rsidRDefault="002427A0" w:rsidP="002427A0">
      <w:pPr>
        <w:jc w:val="both"/>
      </w:pPr>
      <w:r w:rsidRPr="002427A0">
        <w:t>El burnout y la pérdida de motivación laboral son problemas relevantes en el ámbito sanitario que afectan tanto al personal sanitario como al personal no sanitario. La adecuada organización del trabajo, el reconocimiento profesional y el apoyo emocional son fundamentales para prevenir este síndrome. Promover un entorno laboral positivo y participativo contribuye a mejorar el bienestar de los trabajadores y la calidad del servicio sanitario.</w:t>
      </w:r>
    </w:p>
    <w:p w14:paraId="06190533" w14:textId="77777777" w:rsidR="002427A0" w:rsidRPr="002427A0" w:rsidRDefault="002427A0" w:rsidP="002427A0">
      <w:pPr>
        <w:jc w:val="both"/>
        <w:rPr>
          <w:b/>
        </w:rPr>
      </w:pPr>
      <w:r w:rsidRPr="002427A0">
        <w:rPr>
          <w:b/>
        </w:rPr>
        <w:t>Bibliografía</w:t>
      </w:r>
    </w:p>
    <w:p w14:paraId="08E91779" w14:textId="77777777" w:rsidR="002427A0" w:rsidRPr="002427A0" w:rsidRDefault="002427A0" w:rsidP="002427A0">
      <w:pPr>
        <w:numPr>
          <w:ilvl w:val="0"/>
          <w:numId w:val="78"/>
        </w:numPr>
        <w:jc w:val="both"/>
      </w:pPr>
      <w:r w:rsidRPr="002427A0">
        <w:rPr>
          <w:lang w:val="en-GB"/>
        </w:rPr>
        <w:t xml:space="preserve">Maslach, C., &amp; Jackson, S. E. (1981). *The measurement of experienced burnout*. </w:t>
      </w:r>
      <w:proofErr w:type="spellStart"/>
      <w:r w:rsidRPr="002427A0">
        <w:t>Journal</w:t>
      </w:r>
      <w:proofErr w:type="spellEnd"/>
      <w:r w:rsidRPr="002427A0">
        <w:t xml:space="preserve"> </w:t>
      </w:r>
      <w:proofErr w:type="spellStart"/>
      <w:r w:rsidRPr="002427A0">
        <w:t>of</w:t>
      </w:r>
      <w:proofErr w:type="spellEnd"/>
      <w:r w:rsidRPr="002427A0">
        <w:t xml:space="preserve"> </w:t>
      </w:r>
      <w:proofErr w:type="spellStart"/>
      <w:r w:rsidRPr="002427A0">
        <w:t>OccupationalBehavior</w:t>
      </w:r>
      <w:proofErr w:type="spellEnd"/>
      <w:r w:rsidRPr="002427A0">
        <w:t>.</w:t>
      </w:r>
    </w:p>
    <w:p w14:paraId="71363B4B" w14:textId="77777777" w:rsidR="002427A0" w:rsidRPr="002427A0" w:rsidRDefault="002427A0" w:rsidP="002427A0">
      <w:pPr>
        <w:numPr>
          <w:ilvl w:val="0"/>
          <w:numId w:val="78"/>
        </w:numPr>
        <w:jc w:val="both"/>
      </w:pPr>
      <w:r w:rsidRPr="002427A0">
        <w:rPr>
          <w:lang w:val="en-GB"/>
        </w:rPr>
        <w:t xml:space="preserve">Leiter, M. P., &amp; Maslach, C. (2005). </w:t>
      </w:r>
      <w:r w:rsidRPr="002427A0">
        <w:t>*</w:t>
      </w:r>
      <w:proofErr w:type="spellStart"/>
      <w:r w:rsidRPr="002427A0">
        <w:t>Banishing</w:t>
      </w:r>
      <w:proofErr w:type="spellEnd"/>
      <w:r w:rsidRPr="002427A0">
        <w:t xml:space="preserve"> burnout*. Jossey-Bass.</w:t>
      </w:r>
    </w:p>
    <w:p w14:paraId="488DB13E" w14:textId="77777777" w:rsidR="002427A0" w:rsidRPr="002427A0" w:rsidRDefault="002427A0" w:rsidP="002427A0">
      <w:pPr>
        <w:numPr>
          <w:ilvl w:val="0"/>
          <w:numId w:val="78"/>
        </w:numPr>
        <w:jc w:val="both"/>
        <w:rPr>
          <w:lang w:val="en-GB"/>
        </w:rPr>
      </w:pPr>
      <w:r w:rsidRPr="002427A0">
        <w:t xml:space="preserve">Organización Mundial de la Salud. </w:t>
      </w:r>
      <w:r w:rsidRPr="002427A0">
        <w:rPr>
          <w:lang w:val="en-GB"/>
        </w:rPr>
        <w:t>(2019). *Burn-out an occupational phenomenon*.</w:t>
      </w:r>
    </w:p>
    <w:p w14:paraId="7ED5813E" w14:textId="77777777" w:rsidR="002427A0" w:rsidRPr="002427A0" w:rsidRDefault="002427A0" w:rsidP="002427A0">
      <w:pPr>
        <w:numPr>
          <w:ilvl w:val="0"/>
          <w:numId w:val="78"/>
        </w:numPr>
        <w:jc w:val="both"/>
      </w:pPr>
      <w:r w:rsidRPr="002427A0">
        <w:t>Instituto Nacional de Seguridad y Salud en el Trabajo. (2022). *Factores psicosociales y estrés laboral*.</w:t>
      </w:r>
    </w:p>
    <w:p w14:paraId="6136AD94" w14:textId="77777777" w:rsidR="002427A0" w:rsidRDefault="002427A0" w:rsidP="001270DC">
      <w:pPr>
        <w:jc w:val="both"/>
      </w:pPr>
    </w:p>
    <w:p w14:paraId="3A07550B" w14:textId="77777777" w:rsidR="002427A0" w:rsidRDefault="002427A0" w:rsidP="001270DC">
      <w:pPr>
        <w:jc w:val="both"/>
      </w:pPr>
    </w:p>
    <w:p w14:paraId="7849E061" w14:textId="77777777" w:rsidR="002427A0" w:rsidRDefault="002427A0" w:rsidP="001270DC">
      <w:pPr>
        <w:jc w:val="both"/>
      </w:pPr>
    </w:p>
    <w:p w14:paraId="27202270" w14:textId="77777777" w:rsidR="002427A0" w:rsidRDefault="002427A0" w:rsidP="001270DC">
      <w:pPr>
        <w:jc w:val="both"/>
      </w:pPr>
    </w:p>
    <w:p w14:paraId="26B0A1F9" w14:textId="77777777" w:rsidR="002427A0" w:rsidRDefault="002427A0" w:rsidP="001270DC">
      <w:pPr>
        <w:jc w:val="both"/>
      </w:pPr>
    </w:p>
    <w:p w14:paraId="3EC79606" w14:textId="77777777" w:rsidR="008310B7" w:rsidRPr="008310B7" w:rsidRDefault="008310B7" w:rsidP="008310B7">
      <w:pPr>
        <w:jc w:val="both"/>
      </w:pPr>
      <w:r w:rsidRPr="008310B7">
        <w:rPr>
          <w:b/>
        </w:rPr>
        <w:lastRenderedPageBreak/>
        <w:t>LA ERGONOMÍA Y LA ORGANIZACIÓN DEL ESPACIO DE TRABAJO EN EL PERSONAL SANITARIO Y NO SANITARIO</w:t>
      </w:r>
    </w:p>
    <w:p w14:paraId="09D330C3" w14:textId="77777777" w:rsidR="008310B7" w:rsidRPr="008310B7" w:rsidRDefault="008310B7" w:rsidP="008310B7">
      <w:pPr>
        <w:jc w:val="both"/>
        <w:rPr>
          <w:b/>
        </w:rPr>
      </w:pPr>
      <w:r w:rsidRPr="008310B7">
        <w:rPr>
          <w:b/>
        </w:rPr>
        <w:t>Introducción</w:t>
      </w:r>
    </w:p>
    <w:p w14:paraId="06024E62" w14:textId="77777777" w:rsidR="008310B7" w:rsidRPr="008310B7" w:rsidRDefault="008310B7" w:rsidP="008310B7">
      <w:pPr>
        <w:jc w:val="both"/>
      </w:pPr>
      <w:r w:rsidRPr="008310B7">
        <w:t>La ergonomía es una disciplina fundamental en la prevención de riesgos laborales, orientada a adaptar las condiciones de trabajo a las capacidades y necesidades de las personas. En el ámbito sanitario, la correcta organización del espacio de trabajo influye directamente en la seguridad, la comodidad y la eficiencia de los profesionales.</w:t>
      </w:r>
    </w:p>
    <w:p w14:paraId="2185B928" w14:textId="77777777" w:rsidR="008310B7" w:rsidRPr="008310B7" w:rsidRDefault="008310B7" w:rsidP="008310B7">
      <w:pPr>
        <w:jc w:val="both"/>
      </w:pPr>
      <w:r w:rsidRPr="008310B7">
        <w:t>Un entorno mal distribuido puede favorecer la aparición de fatiga, movimientos innecesarios, posturas forzadas y accidentes laborales. Tanto el personal sanitario como el personal no sanitario puede verse afectado por una inadecuada organización del espacio.</w:t>
      </w:r>
    </w:p>
    <w:p w14:paraId="221CE5CF" w14:textId="77777777" w:rsidR="008310B7" w:rsidRPr="008310B7" w:rsidRDefault="008310B7" w:rsidP="008310B7">
      <w:pPr>
        <w:jc w:val="both"/>
      </w:pPr>
      <w:r w:rsidRPr="008310B7">
        <w:t>Analizar la ergonomía desde la organización del entorno laboral permite identificar medidas dirigidas a mejorar el bienestar de los trabajadores y la calidad del servicio sanitario.</w:t>
      </w:r>
    </w:p>
    <w:p w14:paraId="49A90B78" w14:textId="77777777" w:rsidR="008310B7" w:rsidRPr="008310B7" w:rsidRDefault="008310B7" w:rsidP="008310B7">
      <w:pPr>
        <w:jc w:val="both"/>
        <w:rPr>
          <w:b/>
        </w:rPr>
      </w:pPr>
      <w:r w:rsidRPr="008310B7">
        <w:rPr>
          <w:b/>
        </w:rPr>
        <w:t>Desarrollo</w:t>
      </w:r>
    </w:p>
    <w:p w14:paraId="7529C931" w14:textId="77777777" w:rsidR="008310B7" w:rsidRPr="008310B7" w:rsidRDefault="008310B7" w:rsidP="008310B7">
      <w:pPr>
        <w:jc w:val="both"/>
      </w:pPr>
      <w:r w:rsidRPr="008310B7">
        <w:t>La organización ergonómica del espacio de trabajo consiste en distribuir adecuadamente los elementos y herramientas necesarios para facilitar la actividad laboral y reducir esfuerzos innecesarios.</w:t>
      </w:r>
    </w:p>
    <w:p w14:paraId="5F184B65" w14:textId="77777777" w:rsidR="008310B7" w:rsidRPr="008310B7" w:rsidRDefault="008310B7" w:rsidP="008310B7">
      <w:pPr>
        <w:jc w:val="both"/>
      </w:pPr>
      <w:r w:rsidRPr="008310B7">
        <w:t>El personal sanitario, como médicos, enfermeros, técnicos y auxiliares, necesita acceder de forma rápida y segura a materiales, equipos y zonas asistenciales. Una distribución adecuada mejora la eficiencia y reduce el riesgo de lesiones.</w:t>
      </w:r>
    </w:p>
    <w:p w14:paraId="42113F6D" w14:textId="77777777" w:rsidR="008310B7" w:rsidRPr="008310B7" w:rsidRDefault="008310B7" w:rsidP="008310B7">
      <w:pPr>
        <w:jc w:val="both"/>
      </w:pPr>
      <w:r w:rsidRPr="008310B7">
        <w:t>El personal no sanitario, como administrativos, celadores, personal de limpieza o mantenimiento, también requiere espacios organizados que faciliten el desarrollo de sus tareas y permitan desplazamientos seguros.</w:t>
      </w:r>
    </w:p>
    <w:p w14:paraId="2ABB1B5B" w14:textId="77777777" w:rsidR="008310B7" w:rsidRPr="008310B7" w:rsidRDefault="008310B7" w:rsidP="008310B7">
      <w:pPr>
        <w:jc w:val="both"/>
      </w:pPr>
      <w:r w:rsidRPr="008310B7">
        <w:t>Desde la perspectiva de la prevención de riesgos laborales, una mala organización del espacio puede generar posturas inadecuadas, sobreesfuerzos y accidentes derivados de obstáculos o movimientos repetitivos.</w:t>
      </w:r>
    </w:p>
    <w:p w14:paraId="671534F8" w14:textId="77777777" w:rsidR="008310B7" w:rsidRPr="008310B7" w:rsidRDefault="008310B7" w:rsidP="008310B7">
      <w:pPr>
        <w:jc w:val="both"/>
      </w:pPr>
      <w:r w:rsidRPr="008310B7">
        <w:t>Uno de los aspectos clave es mantener las zonas de trabajo despejadas y ordenadas, evitando acumulación de materiales o barreras en las áreas de paso.</w:t>
      </w:r>
    </w:p>
    <w:p w14:paraId="339DEFCD" w14:textId="77777777" w:rsidR="008310B7" w:rsidRPr="008310B7" w:rsidRDefault="008310B7" w:rsidP="008310B7">
      <w:pPr>
        <w:jc w:val="both"/>
      </w:pPr>
      <w:r w:rsidRPr="008310B7">
        <w:t>La correcta ubicación de herramientas y equipos permite reducir desplazamientos innecesarios y minimizar el esfuerzo físico.</w:t>
      </w:r>
    </w:p>
    <w:p w14:paraId="4D055FEB" w14:textId="77777777" w:rsidR="008310B7" w:rsidRPr="008310B7" w:rsidRDefault="008310B7" w:rsidP="008310B7">
      <w:pPr>
        <w:jc w:val="both"/>
      </w:pPr>
      <w:r w:rsidRPr="008310B7">
        <w:t>La adaptación del mobiliario, como mesas, sillas o carros de trabajo, favorece posturas más cómodas y seguras.</w:t>
      </w:r>
    </w:p>
    <w:p w14:paraId="623D890B" w14:textId="77777777" w:rsidR="008310B7" w:rsidRPr="008310B7" w:rsidRDefault="008310B7" w:rsidP="008310B7">
      <w:pPr>
        <w:jc w:val="both"/>
      </w:pPr>
      <w:r w:rsidRPr="008310B7">
        <w:lastRenderedPageBreak/>
        <w:t>La adecuada distribución de la iluminación contribuye a mejorar la visibilidad y reducir la fatiga visual durante la jornada laboral.</w:t>
      </w:r>
    </w:p>
    <w:p w14:paraId="6DBF608E" w14:textId="77777777" w:rsidR="008310B7" w:rsidRPr="008310B7" w:rsidRDefault="008310B7" w:rsidP="008310B7">
      <w:pPr>
        <w:jc w:val="both"/>
      </w:pPr>
      <w:r w:rsidRPr="008310B7">
        <w:t>La organización del espacio también influye en la seguridad del paciente, ya que facilita la rapidez de actuación y reduce errores derivados de la desorganización.</w:t>
      </w:r>
    </w:p>
    <w:p w14:paraId="61E82790" w14:textId="77777777" w:rsidR="008310B7" w:rsidRPr="008310B7" w:rsidRDefault="008310B7" w:rsidP="008310B7">
      <w:pPr>
        <w:jc w:val="both"/>
      </w:pPr>
      <w:r w:rsidRPr="008310B7">
        <w:t>La formación del personal en principios ergonómicos y organización del entorno laboral permite fomentar hábitos de trabajo seguros y eficientes.</w:t>
      </w:r>
    </w:p>
    <w:p w14:paraId="2242A272" w14:textId="77777777" w:rsidR="008310B7" w:rsidRPr="008310B7" w:rsidRDefault="008310B7" w:rsidP="008310B7">
      <w:pPr>
        <w:jc w:val="both"/>
      </w:pPr>
      <w:r w:rsidRPr="008310B7">
        <w:t>Asimismo, la evaluación periódica de los espacios de trabajo facilita la detección de riesgos y la implantación de mejoras.</w:t>
      </w:r>
    </w:p>
    <w:p w14:paraId="715EAECD" w14:textId="77777777" w:rsidR="008310B7" w:rsidRPr="008310B7" w:rsidRDefault="008310B7" w:rsidP="008310B7">
      <w:pPr>
        <w:jc w:val="both"/>
      </w:pPr>
      <w:r w:rsidRPr="008310B7">
        <w:t>Una correcta organización ergonómica no solo protege la salud de los trabajadores, sino que también mejora la calidad del servicio sanitario y el funcionamiento del equipo.</w:t>
      </w:r>
    </w:p>
    <w:p w14:paraId="5864E1F0" w14:textId="77777777" w:rsidR="008310B7" w:rsidRPr="008310B7" w:rsidRDefault="008310B7" w:rsidP="008310B7">
      <w:pPr>
        <w:jc w:val="both"/>
        <w:rPr>
          <w:b/>
        </w:rPr>
      </w:pPr>
      <w:r w:rsidRPr="008310B7">
        <w:rPr>
          <w:b/>
        </w:rPr>
        <w:t>Conclusiones</w:t>
      </w:r>
    </w:p>
    <w:p w14:paraId="313C8A95" w14:textId="77777777" w:rsidR="008310B7" w:rsidRPr="008310B7" w:rsidRDefault="008310B7" w:rsidP="008310B7">
      <w:pPr>
        <w:jc w:val="both"/>
      </w:pPr>
      <w:r w:rsidRPr="008310B7">
        <w:t>La organización ergonómica del espacio de trabajo es un elemento fundamental en la prevención de riesgos laborales en el ámbito sanitario. Tanto el personal sanitario como el personal no sanitario debe disponer de entornos adaptados y seguros. El orden, la correcta distribución de materiales y la adaptación del mobiliario son claves para reducir riesgos y mejorar la eficiencia. Promover principios ergonómicos contribuye a mejorar la salud laboral y la calidad del servicio sanitario.</w:t>
      </w:r>
    </w:p>
    <w:p w14:paraId="7A9D3A29" w14:textId="77777777" w:rsidR="008310B7" w:rsidRPr="008310B7" w:rsidRDefault="008310B7" w:rsidP="008310B7">
      <w:pPr>
        <w:jc w:val="both"/>
        <w:rPr>
          <w:b/>
        </w:rPr>
      </w:pPr>
      <w:r w:rsidRPr="008310B7">
        <w:rPr>
          <w:b/>
        </w:rPr>
        <w:t>Bibliografía</w:t>
      </w:r>
    </w:p>
    <w:p w14:paraId="7CCD3465" w14:textId="77777777" w:rsidR="008310B7" w:rsidRPr="008310B7" w:rsidRDefault="008310B7" w:rsidP="008310B7">
      <w:pPr>
        <w:numPr>
          <w:ilvl w:val="0"/>
          <w:numId w:val="79"/>
        </w:numPr>
        <w:jc w:val="both"/>
      </w:pPr>
      <w:r w:rsidRPr="008310B7">
        <w:rPr>
          <w:lang w:val="en-GB"/>
        </w:rPr>
        <w:t xml:space="preserve">Grandjean, E. (1988). *Fitting the task to the man*. </w:t>
      </w:r>
      <w:r w:rsidRPr="008310B7">
        <w:t>Taylor &amp; Francis.</w:t>
      </w:r>
    </w:p>
    <w:p w14:paraId="6760107C" w14:textId="77777777" w:rsidR="008310B7" w:rsidRPr="008310B7" w:rsidRDefault="008310B7" w:rsidP="008310B7">
      <w:pPr>
        <w:numPr>
          <w:ilvl w:val="0"/>
          <w:numId w:val="79"/>
        </w:numPr>
        <w:jc w:val="both"/>
      </w:pPr>
      <w:r w:rsidRPr="008310B7">
        <w:rPr>
          <w:lang w:val="en-GB"/>
        </w:rPr>
        <w:t xml:space="preserve">Kroemer, K. H. E., &amp; Grandjean, E. (1997). *Fitting the task to the human*. </w:t>
      </w:r>
      <w:r w:rsidRPr="008310B7">
        <w:t>Taylor &amp; Francis.</w:t>
      </w:r>
    </w:p>
    <w:p w14:paraId="6B654062" w14:textId="77777777" w:rsidR="008310B7" w:rsidRPr="008310B7" w:rsidRDefault="008310B7" w:rsidP="008310B7">
      <w:pPr>
        <w:numPr>
          <w:ilvl w:val="0"/>
          <w:numId w:val="79"/>
        </w:numPr>
        <w:jc w:val="both"/>
      </w:pPr>
      <w:r w:rsidRPr="008310B7">
        <w:t>Instituto Nacional de Seguridad y Salud en el Trabajo. (2022). *Ergonomía y diseño del puesto de trabajo</w:t>
      </w:r>
      <w:proofErr w:type="gramStart"/>
      <w:r w:rsidRPr="008310B7">
        <w:t>*.*</w:t>
      </w:r>
      <w:proofErr w:type="gramEnd"/>
      <w:r w:rsidRPr="008310B7">
        <w:t xml:space="preserve"> Organización Internacional del Trabajo. (2019). *</w:t>
      </w:r>
      <w:proofErr w:type="spellStart"/>
      <w:r w:rsidRPr="008310B7">
        <w:t>Workplace</w:t>
      </w:r>
      <w:proofErr w:type="spellEnd"/>
      <w:r w:rsidRPr="008310B7">
        <w:t xml:space="preserve"> </w:t>
      </w:r>
      <w:proofErr w:type="spellStart"/>
      <w:r w:rsidRPr="008310B7">
        <w:t>ergonomics</w:t>
      </w:r>
      <w:proofErr w:type="spellEnd"/>
      <w:r w:rsidRPr="008310B7">
        <w:t xml:space="preserve"> and safety*.</w:t>
      </w:r>
    </w:p>
    <w:p w14:paraId="50D1B18E" w14:textId="77777777" w:rsidR="002427A0" w:rsidRDefault="002427A0" w:rsidP="001270DC">
      <w:pPr>
        <w:jc w:val="both"/>
      </w:pPr>
    </w:p>
    <w:p w14:paraId="09824C41" w14:textId="77777777" w:rsidR="008310B7" w:rsidRDefault="008310B7" w:rsidP="001270DC">
      <w:pPr>
        <w:jc w:val="both"/>
      </w:pPr>
    </w:p>
    <w:p w14:paraId="25CE4CDD" w14:textId="77777777" w:rsidR="008310B7" w:rsidRDefault="008310B7" w:rsidP="001270DC">
      <w:pPr>
        <w:jc w:val="both"/>
      </w:pPr>
    </w:p>
    <w:p w14:paraId="7C239E64" w14:textId="77777777" w:rsidR="008310B7" w:rsidRDefault="008310B7" w:rsidP="001270DC">
      <w:pPr>
        <w:jc w:val="both"/>
      </w:pPr>
    </w:p>
    <w:p w14:paraId="423C828C" w14:textId="77777777" w:rsidR="008310B7" w:rsidRDefault="008310B7" w:rsidP="001270DC">
      <w:pPr>
        <w:jc w:val="both"/>
      </w:pPr>
    </w:p>
    <w:p w14:paraId="297C62A5" w14:textId="77777777" w:rsidR="008310B7" w:rsidRDefault="008310B7" w:rsidP="001270DC">
      <w:pPr>
        <w:jc w:val="both"/>
      </w:pPr>
    </w:p>
    <w:p w14:paraId="10B1A2D0" w14:textId="77777777" w:rsidR="008310B7" w:rsidRDefault="008310B7" w:rsidP="001270DC">
      <w:pPr>
        <w:jc w:val="both"/>
      </w:pPr>
    </w:p>
    <w:p w14:paraId="6FCBB00A" w14:textId="77777777" w:rsidR="00726AD3" w:rsidRPr="00726AD3" w:rsidRDefault="00726AD3" w:rsidP="00726AD3">
      <w:pPr>
        <w:jc w:val="both"/>
      </w:pPr>
      <w:r w:rsidRPr="00726AD3">
        <w:rPr>
          <w:b/>
        </w:rPr>
        <w:lastRenderedPageBreak/>
        <w:t>LA RESPONSABILIDAD EN EL TRATAMIENTO DE DATOS PERSONALES EN EL PERSONAL SANITARIO Y NO SANITARIO</w:t>
      </w:r>
    </w:p>
    <w:p w14:paraId="742D6EDC" w14:textId="77777777" w:rsidR="00726AD3" w:rsidRPr="00726AD3" w:rsidRDefault="00726AD3" w:rsidP="00726AD3">
      <w:pPr>
        <w:jc w:val="both"/>
        <w:rPr>
          <w:b/>
        </w:rPr>
      </w:pPr>
      <w:r w:rsidRPr="00726AD3">
        <w:rPr>
          <w:b/>
        </w:rPr>
        <w:t>Introducción</w:t>
      </w:r>
    </w:p>
    <w:p w14:paraId="0E02D840" w14:textId="77777777" w:rsidR="00726AD3" w:rsidRPr="00726AD3" w:rsidRDefault="00726AD3" w:rsidP="00726AD3">
      <w:pPr>
        <w:jc w:val="both"/>
      </w:pPr>
      <w:r w:rsidRPr="00726AD3">
        <w:t>La protección de datos personales es una obligación fundamental en el ámbito sanitario debido a la especial sensibilidad de la información que se maneja diariamente. Los datos relacionados con la salud requieren un tratamiento responsable que garantice la privacidad y los derechos de los pacientes.</w:t>
      </w:r>
    </w:p>
    <w:p w14:paraId="1E2EB923" w14:textId="77777777" w:rsidR="00726AD3" w:rsidRPr="00726AD3" w:rsidRDefault="00726AD3" w:rsidP="00726AD3">
      <w:pPr>
        <w:jc w:val="both"/>
      </w:pPr>
      <w:r w:rsidRPr="00726AD3">
        <w:t>Tanto el personal sanitario como el personal no sanitario participa en la gestión de información personal durante el desarrollo de sus funciones, lo que hace imprescindible la aplicación de medidas de seguridad y buenas prácticas.</w:t>
      </w:r>
    </w:p>
    <w:p w14:paraId="01813BCD" w14:textId="77777777" w:rsidR="00726AD3" w:rsidRPr="00726AD3" w:rsidRDefault="00726AD3" w:rsidP="00726AD3">
      <w:pPr>
        <w:jc w:val="both"/>
      </w:pPr>
      <w:r w:rsidRPr="00726AD3">
        <w:t>Analizar la responsabilidad en el tratamiento de datos permite comprender la importancia de una adecuada gestión de la información y su impacto en la calidad del servicio sanitario.</w:t>
      </w:r>
    </w:p>
    <w:p w14:paraId="55DFD0E8" w14:textId="77777777" w:rsidR="00726AD3" w:rsidRPr="00726AD3" w:rsidRDefault="00726AD3" w:rsidP="00726AD3">
      <w:pPr>
        <w:jc w:val="both"/>
        <w:rPr>
          <w:b/>
        </w:rPr>
      </w:pPr>
      <w:r w:rsidRPr="00726AD3">
        <w:rPr>
          <w:b/>
        </w:rPr>
        <w:t>Desarrollo</w:t>
      </w:r>
    </w:p>
    <w:p w14:paraId="065E3F49" w14:textId="77777777" w:rsidR="00726AD3" w:rsidRPr="00726AD3" w:rsidRDefault="00726AD3" w:rsidP="00726AD3">
      <w:pPr>
        <w:jc w:val="both"/>
      </w:pPr>
      <w:r w:rsidRPr="00726AD3">
        <w:t>El tratamiento de datos personales comprende cualquier operación realizada sobre información identificativa o clínica de los pacientes, como la recogida, consulta, almacenamiento o comunicación de datos.</w:t>
      </w:r>
    </w:p>
    <w:p w14:paraId="68AE7AC8" w14:textId="77777777" w:rsidR="00726AD3" w:rsidRPr="00726AD3" w:rsidRDefault="00726AD3" w:rsidP="00726AD3">
      <w:pPr>
        <w:jc w:val="both"/>
      </w:pPr>
      <w:r w:rsidRPr="00726AD3">
        <w:t>El personal sanitario, como médicos, enfermeros, técnicos y auxiliares, utiliza información clínica necesaria para la atención y seguimiento de los pacientes.</w:t>
      </w:r>
    </w:p>
    <w:p w14:paraId="08A92B64" w14:textId="77777777" w:rsidR="00726AD3" w:rsidRPr="00726AD3" w:rsidRDefault="00726AD3" w:rsidP="00726AD3">
      <w:pPr>
        <w:jc w:val="both"/>
      </w:pPr>
      <w:r w:rsidRPr="00726AD3">
        <w:t>El personal no sanitario, como administrativos, celadores o personal de gestión, también accede a datos personales durante procesos de admisión, archivo o coordinación de servicios.</w:t>
      </w:r>
    </w:p>
    <w:p w14:paraId="5CF261E9" w14:textId="77777777" w:rsidR="00726AD3" w:rsidRPr="00726AD3" w:rsidRDefault="00726AD3" w:rsidP="00726AD3">
      <w:pPr>
        <w:jc w:val="both"/>
      </w:pPr>
      <w:r w:rsidRPr="00726AD3">
        <w:t>Uno de los principios fundamentales es la responsabilidad en el uso de la información, que implica tratar los datos de manera lícita, segura y únicamente para finalidades profesionales justificadas.</w:t>
      </w:r>
    </w:p>
    <w:p w14:paraId="59A30587" w14:textId="77777777" w:rsidR="00726AD3" w:rsidRPr="00726AD3" w:rsidRDefault="00726AD3" w:rsidP="00726AD3">
      <w:pPr>
        <w:jc w:val="both"/>
      </w:pPr>
      <w:r w:rsidRPr="00726AD3">
        <w:t>Desde la perspectiva de la prevención de riesgos, el uso inadecuado de los datos puede generar vulneraciones de la privacidad, conflictos laborales y consecuencias legales para la organización y los profesionales.</w:t>
      </w:r>
    </w:p>
    <w:p w14:paraId="5E17FCBC" w14:textId="77777777" w:rsidR="00726AD3" w:rsidRPr="00726AD3" w:rsidRDefault="00726AD3" w:rsidP="00726AD3">
      <w:pPr>
        <w:jc w:val="both"/>
      </w:pPr>
      <w:r w:rsidRPr="00726AD3">
        <w:t>La aplicación del principio de confidencialidad obliga a proteger la información frente a accesos o divulgaciones no autorizadas.</w:t>
      </w:r>
    </w:p>
    <w:p w14:paraId="59479954" w14:textId="77777777" w:rsidR="00726AD3" w:rsidRPr="00726AD3" w:rsidRDefault="00726AD3" w:rsidP="00726AD3">
      <w:pPr>
        <w:jc w:val="both"/>
      </w:pPr>
      <w:r w:rsidRPr="00726AD3">
        <w:t>La correcta custodia de documentos y registros es fundamental para evitar pérdidas o accesos indebidos a la información.</w:t>
      </w:r>
    </w:p>
    <w:p w14:paraId="2AD20DF9" w14:textId="77777777" w:rsidR="00726AD3" w:rsidRPr="00726AD3" w:rsidRDefault="00726AD3" w:rsidP="00726AD3">
      <w:pPr>
        <w:jc w:val="both"/>
      </w:pPr>
      <w:r w:rsidRPr="00726AD3">
        <w:t>Asimismo, es importante evitar prácticas como compartir información sin autorización, comentar datos en espacios comunes o acceder a historias clínicas sin motivo profesional.</w:t>
      </w:r>
    </w:p>
    <w:p w14:paraId="576ED6DB" w14:textId="77777777" w:rsidR="00726AD3" w:rsidRPr="00726AD3" w:rsidRDefault="00726AD3" w:rsidP="00726AD3">
      <w:pPr>
        <w:jc w:val="both"/>
      </w:pPr>
      <w:r w:rsidRPr="00726AD3">
        <w:lastRenderedPageBreak/>
        <w:t>La organización segura de la información facilita el control de los datos y reduce el riesgo de errores en su gestión.</w:t>
      </w:r>
    </w:p>
    <w:p w14:paraId="523581C0" w14:textId="77777777" w:rsidR="00726AD3" w:rsidRPr="00726AD3" w:rsidRDefault="00726AD3" w:rsidP="00726AD3">
      <w:pPr>
        <w:jc w:val="both"/>
      </w:pPr>
      <w:r w:rsidRPr="00726AD3">
        <w:t>La formación del personal en normativa y buenas prácticas de protección de datos es esencial para garantizar el cumplimiento de las obligaciones legales.</w:t>
      </w:r>
    </w:p>
    <w:p w14:paraId="69BF75B2" w14:textId="77777777" w:rsidR="00726AD3" w:rsidRPr="00726AD3" w:rsidRDefault="00726AD3" w:rsidP="00726AD3">
      <w:pPr>
        <w:jc w:val="both"/>
      </w:pPr>
      <w:r w:rsidRPr="00726AD3">
        <w:t>La aplicación de protocolos internos de seguridad y acceso permite establecer pautas claras para el tratamiento adecuado de la información.</w:t>
      </w:r>
    </w:p>
    <w:p w14:paraId="71130A6C" w14:textId="77777777" w:rsidR="00726AD3" w:rsidRPr="00726AD3" w:rsidRDefault="00726AD3" w:rsidP="00726AD3">
      <w:pPr>
        <w:jc w:val="both"/>
      </w:pPr>
      <w:r w:rsidRPr="00726AD3">
        <w:t>La gestión responsable de los datos no solo protege la privacidad de los pacientes, sino que también mejora la calidad del servicio sanitario y la confianza en los profesionales.</w:t>
      </w:r>
    </w:p>
    <w:p w14:paraId="0283CC7F" w14:textId="77777777" w:rsidR="00726AD3" w:rsidRPr="00726AD3" w:rsidRDefault="00726AD3" w:rsidP="00726AD3">
      <w:pPr>
        <w:jc w:val="both"/>
        <w:rPr>
          <w:b/>
        </w:rPr>
      </w:pPr>
      <w:r w:rsidRPr="00726AD3">
        <w:rPr>
          <w:b/>
        </w:rPr>
        <w:t>Conclusiones</w:t>
      </w:r>
    </w:p>
    <w:p w14:paraId="1548CFF9" w14:textId="77777777" w:rsidR="00726AD3" w:rsidRPr="00726AD3" w:rsidRDefault="00726AD3" w:rsidP="00726AD3">
      <w:pPr>
        <w:jc w:val="both"/>
      </w:pPr>
      <w:r w:rsidRPr="00726AD3">
        <w:t>La responsabilidad en el tratamiento de datos personales es un aspecto fundamental en el ámbito sanitario. Tanto el personal sanitario como el personal no sanitario debe aplicar medidas que garanticen la seguridad y confidencialidad de la información. La formación, la organización y el cumplimiento de protocolos son claves para prevenir riesgos y proteger los derechos de los pacientes. Promover una cultura de responsabilidad contribuye a mejorar la calidad y seguridad del servicio sanitario.</w:t>
      </w:r>
    </w:p>
    <w:p w14:paraId="255F40E7" w14:textId="77777777" w:rsidR="00726AD3" w:rsidRPr="00726AD3" w:rsidRDefault="00726AD3" w:rsidP="00726AD3">
      <w:pPr>
        <w:jc w:val="both"/>
        <w:rPr>
          <w:b/>
        </w:rPr>
      </w:pPr>
      <w:proofErr w:type="spellStart"/>
      <w:r w:rsidRPr="00726AD3">
        <w:rPr>
          <w:b/>
        </w:rPr>
        <w:t>Bibliografia</w:t>
      </w:r>
      <w:proofErr w:type="spellEnd"/>
    </w:p>
    <w:p w14:paraId="5249A64C" w14:textId="77777777" w:rsidR="00726AD3" w:rsidRPr="00726AD3" w:rsidRDefault="00726AD3" w:rsidP="00726AD3">
      <w:pPr>
        <w:numPr>
          <w:ilvl w:val="0"/>
          <w:numId w:val="80"/>
        </w:numPr>
        <w:jc w:val="both"/>
      </w:pPr>
      <w:r w:rsidRPr="00726AD3">
        <w:t>Reglamento (UE) 2016/679 del Parlamento Europeo y del Consejo (RGPD).</w:t>
      </w:r>
    </w:p>
    <w:p w14:paraId="6E7D9D47" w14:textId="77777777" w:rsidR="00726AD3" w:rsidRPr="00726AD3" w:rsidRDefault="00726AD3" w:rsidP="00726AD3">
      <w:pPr>
        <w:numPr>
          <w:ilvl w:val="0"/>
          <w:numId w:val="80"/>
        </w:numPr>
        <w:jc w:val="both"/>
      </w:pPr>
      <w:r w:rsidRPr="00726AD3">
        <w:t>Ley Orgánica 3/2018 de Protección de Datos Personales y garantía de los derechos digitales.</w:t>
      </w:r>
    </w:p>
    <w:p w14:paraId="6407ADAB" w14:textId="77777777" w:rsidR="00726AD3" w:rsidRPr="00726AD3" w:rsidRDefault="00726AD3" w:rsidP="00726AD3">
      <w:pPr>
        <w:numPr>
          <w:ilvl w:val="0"/>
          <w:numId w:val="80"/>
        </w:numPr>
        <w:jc w:val="both"/>
      </w:pPr>
      <w:r w:rsidRPr="00726AD3">
        <w:t>Agencia Española de Protección de Datos. (2023). *Responsabilidad proactiva en protección de datos</w:t>
      </w:r>
      <w:proofErr w:type="gramStart"/>
      <w:r w:rsidRPr="00726AD3">
        <w:t>*.*</w:t>
      </w:r>
      <w:proofErr w:type="gramEnd"/>
      <w:r w:rsidRPr="00726AD3">
        <w:t xml:space="preserve"> Ministerio de Sanidad. (2019). *Seguridad y confidencialidad de la información sanitaria*.</w:t>
      </w:r>
    </w:p>
    <w:p w14:paraId="79FB42C9" w14:textId="77777777" w:rsidR="008310B7" w:rsidRDefault="008310B7" w:rsidP="001270DC">
      <w:pPr>
        <w:jc w:val="both"/>
      </w:pPr>
    </w:p>
    <w:p w14:paraId="46446088" w14:textId="77777777" w:rsidR="00726AD3" w:rsidRDefault="00726AD3" w:rsidP="001270DC">
      <w:pPr>
        <w:jc w:val="both"/>
      </w:pPr>
    </w:p>
    <w:p w14:paraId="2C96A4C2" w14:textId="77777777" w:rsidR="00726AD3" w:rsidRDefault="00726AD3" w:rsidP="001270DC">
      <w:pPr>
        <w:jc w:val="both"/>
      </w:pPr>
    </w:p>
    <w:p w14:paraId="43FEFFE8" w14:textId="77777777" w:rsidR="00726AD3" w:rsidRDefault="00726AD3" w:rsidP="001270DC">
      <w:pPr>
        <w:jc w:val="both"/>
      </w:pPr>
    </w:p>
    <w:p w14:paraId="70AD5210" w14:textId="77777777" w:rsidR="00726AD3" w:rsidRDefault="00726AD3" w:rsidP="001270DC">
      <w:pPr>
        <w:jc w:val="both"/>
      </w:pPr>
    </w:p>
    <w:p w14:paraId="5482B9F6" w14:textId="77777777" w:rsidR="00726AD3" w:rsidRDefault="00726AD3" w:rsidP="001270DC">
      <w:pPr>
        <w:jc w:val="both"/>
      </w:pPr>
    </w:p>
    <w:p w14:paraId="41A61D81" w14:textId="77777777" w:rsidR="00726AD3" w:rsidRDefault="00726AD3" w:rsidP="001270DC">
      <w:pPr>
        <w:jc w:val="both"/>
      </w:pPr>
    </w:p>
    <w:p w14:paraId="386C6E0B" w14:textId="77777777" w:rsidR="00726AD3" w:rsidRDefault="00726AD3" w:rsidP="001270DC">
      <w:pPr>
        <w:jc w:val="both"/>
      </w:pPr>
    </w:p>
    <w:p w14:paraId="23784AA9" w14:textId="77777777" w:rsidR="00981871" w:rsidRDefault="00981871" w:rsidP="00981871">
      <w:pPr>
        <w:jc w:val="both"/>
        <w:rPr>
          <w:b/>
        </w:rPr>
      </w:pPr>
      <w:r w:rsidRPr="00981871">
        <w:rPr>
          <w:b/>
        </w:rPr>
        <w:lastRenderedPageBreak/>
        <w:t xml:space="preserve">LA ASERTIVIDAD Y LA COMUNICACIÓN EFICAZ EN EL PERSONAL SANITARIO Y NO SANITARIO </w:t>
      </w:r>
    </w:p>
    <w:p w14:paraId="48E4B325" w14:textId="52ABCA2F" w:rsidR="00981871" w:rsidRPr="00981871" w:rsidRDefault="00981871" w:rsidP="00981871">
      <w:pPr>
        <w:jc w:val="both"/>
        <w:rPr>
          <w:b/>
        </w:rPr>
      </w:pPr>
      <w:r w:rsidRPr="00981871">
        <w:rPr>
          <w:b/>
        </w:rPr>
        <w:t>Introducción</w:t>
      </w:r>
    </w:p>
    <w:p w14:paraId="08B95F19" w14:textId="77777777" w:rsidR="00981871" w:rsidRPr="00981871" w:rsidRDefault="00981871" w:rsidP="00981871">
      <w:pPr>
        <w:jc w:val="both"/>
      </w:pPr>
      <w:r w:rsidRPr="00981871">
        <w:t xml:space="preserve">La comunicación es una herramienta esencial en el ámbito sanitario, donde la coordinación entre profesionales y la relación con los usuarios influye directamente en la calidad de la atención. En este contexto, </w:t>
      </w:r>
      <w:proofErr w:type="gramStart"/>
      <w:r w:rsidRPr="00981871">
        <w:t>la asertividad</w:t>
      </w:r>
      <w:proofErr w:type="gramEnd"/>
      <w:r w:rsidRPr="00981871">
        <w:t xml:space="preserve"> se presenta como una habilidad fundamental para transmitir información de forma clara, respetuosa y eficaz.</w:t>
      </w:r>
    </w:p>
    <w:p w14:paraId="4A81EE97" w14:textId="77777777" w:rsidR="00981871" w:rsidRPr="00981871" w:rsidRDefault="00981871" w:rsidP="00981871">
      <w:pPr>
        <w:jc w:val="both"/>
      </w:pPr>
      <w:r w:rsidRPr="00981871">
        <w:t>La falta de comunicación asertiva puede generar conflictos, malentendidos y situaciones de estrés tanto entre profesionales como con pacientes y familiares. Tanto el personal sanitario como el personal no sanitario necesita desarrollar competencias comunicativas adecuadas para favorecer un entorno laboral positivo.</w:t>
      </w:r>
    </w:p>
    <w:p w14:paraId="75AAECA5" w14:textId="77777777" w:rsidR="00981871" w:rsidRPr="00981871" w:rsidRDefault="00981871" w:rsidP="00981871">
      <w:pPr>
        <w:jc w:val="both"/>
      </w:pPr>
      <w:r w:rsidRPr="00981871">
        <w:t xml:space="preserve">Analizar </w:t>
      </w:r>
      <w:proofErr w:type="gramStart"/>
      <w:r w:rsidRPr="00981871">
        <w:t>la asertividad</w:t>
      </w:r>
      <w:proofErr w:type="gramEnd"/>
      <w:r w:rsidRPr="00981871">
        <w:t xml:space="preserve"> desde la comunicación eficaz permite comprender su importancia en la prevención de conflictos y en la mejora del trabajo en equipo.</w:t>
      </w:r>
    </w:p>
    <w:p w14:paraId="39457552" w14:textId="77777777" w:rsidR="00981871" w:rsidRPr="00981871" w:rsidRDefault="00981871" w:rsidP="00981871">
      <w:pPr>
        <w:jc w:val="both"/>
        <w:rPr>
          <w:b/>
        </w:rPr>
      </w:pPr>
      <w:r w:rsidRPr="00981871">
        <w:rPr>
          <w:b/>
        </w:rPr>
        <w:t>Desarrollo</w:t>
      </w:r>
    </w:p>
    <w:p w14:paraId="38B29C89" w14:textId="77777777" w:rsidR="00981871" w:rsidRPr="00981871" w:rsidRDefault="00981871" w:rsidP="00981871">
      <w:pPr>
        <w:jc w:val="both"/>
      </w:pPr>
      <w:proofErr w:type="gramStart"/>
      <w:r w:rsidRPr="00981871">
        <w:t>La asertividad</w:t>
      </w:r>
      <w:proofErr w:type="gramEnd"/>
      <w:r w:rsidRPr="00981871">
        <w:t xml:space="preserve"> es la capacidad de expresar opiniones, necesidades y decisiones de forma clara y respetuosa, manteniendo un equilibrio entre la pasividad y la agresividad.</w:t>
      </w:r>
    </w:p>
    <w:p w14:paraId="372C1421" w14:textId="77777777" w:rsidR="00981871" w:rsidRPr="00981871" w:rsidRDefault="00981871" w:rsidP="00981871">
      <w:pPr>
        <w:jc w:val="both"/>
      </w:pPr>
      <w:r w:rsidRPr="00981871">
        <w:t>El personal sanitario, como médicos, enfermeros, técnicos y auxiliares, utiliza la comunicación de forma continua para coordinar cuidados, informar a pacientes y colaborar con otros profesionales.</w:t>
      </w:r>
    </w:p>
    <w:p w14:paraId="310D0018" w14:textId="77777777" w:rsidR="00981871" w:rsidRPr="00981871" w:rsidRDefault="00981871" w:rsidP="00981871">
      <w:pPr>
        <w:jc w:val="both"/>
      </w:pPr>
      <w:r w:rsidRPr="00981871">
        <w:t>El personal no sanitario, como administrativos, celadores, personal de limpieza o mantenimiento, también participa en la dinámica asistencial y requiere habilidades comunicativas para interactuar adecuadamente con usuarios y compañeros.</w:t>
      </w:r>
    </w:p>
    <w:p w14:paraId="5AC964D8" w14:textId="77777777" w:rsidR="00981871" w:rsidRPr="00981871" w:rsidRDefault="00981871" w:rsidP="00981871">
      <w:pPr>
        <w:jc w:val="both"/>
      </w:pPr>
      <w:r w:rsidRPr="00981871">
        <w:t>Desde la perspectiva de la prevención de riesgos laborales, la comunicación asertiva contribuye a reducir conflictos interpersonales y riesgos psicosociales asociados al estrés laboral.</w:t>
      </w:r>
    </w:p>
    <w:p w14:paraId="7B2EA149" w14:textId="77777777" w:rsidR="00981871" w:rsidRPr="00981871" w:rsidRDefault="00981871" w:rsidP="00981871">
      <w:pPr>
        <w:jc w:val="both"/>
      </w:pPr>
      <w:r w:rsidRPr="00981871">
        <w:t>Uno de los aspectos clave es la utilización de mensajes claros y directos, evitando ambigüedades que puedan generar errores o malentendidos.</w:t>
      </w:r>
    </w:p>
    <w:p w14:paraId="46EE6029" w14:textId="77777777" w:rsidR="00981871" w:rsidRPr="00981871" w:rsidRDefault="00981871" w:rsidP="00981871">
      <w:pPr>
        <w:jc w:val="both"/>
      </w:pPr>
      <w:r w:rsidRPr="00981871">
        <w:t>La escucha activa permite comprender las necesidades y opiniones de otras personas, favoreciendo relaciones laborales más positivas.</w:t>
      </w:r>
    </w:p>
    <w:p w14:paraId="41EBDB70" w14:textId="77777777" w:rsidR="00981871" w:rsidRPr="00981871" w:rsidRDefault="00981871" w:rsidP="00981871">
      <w:pPr>
        <w:jc w:val="both"/>
      </w:pPr>
      <w:r w:rsidRPr="00981871">
        <w:t>La adecuada gestión emocional es fundamental para mantener una actitud calmada y profesional en situaciones de presión o conflicto.</w:t>
      </w:r>
    </w:p>
    <w:p w14:paraId="104E29AA" w14:textId="77777777" w:rsidR="00981871" w:rsidRPr="00981871" w:rsidRDefault="00981871" w:rsidP="00981871">
      <w:pPr>
        <w:jc w:val="both"/>
      </w:pPr>
      <w:proofErr w:type="gramStart"/>
      <w:r w:rsidRPr="00981871">
        <w:lastRenderedPageBreak/>
        <w:t>La asertividad</w:t>
      </w:r>
      <w:proofErr w:type="gramEnd"/>
      <w:r w:rsidRPr="00981871">
        <w:t xml:space="preserve"> también implica la capacidad de establecer límites, evitando conductas abusivas o situaciones de sobrecarga laboral.</w:t>
      </w:r>
    </w:p>
    <w:p w14:paraId="21A1074C" w14:textId="77777777" w:rsidR="00981871" w:rsidRPr="00981871" w:rsidRDefault="00981871" w:rsidP="00981871">
      <w:pPr>
        <w:jc w:val="both"/>
      </w:pPr>
      <w:r w:rsidRPr="00981871">
        <w:t>La empatía favorece una comunicación más humana y respetuosa, mejorando la relación con pacientes, familiares y compañeros.</w:t>
      </w:r>
    </w:p>
    <w:p w14:paraId="39A1AC5A" w14:textId="77777777" w:rsidR="00981871" w:rsidRPr="00981871" w:rsidRDefault="00981871" w:rsidP="00981871">
      <w:pPr>
        <w:jc w:val="both"/>
      </w:pPr>
      <w:r w:rsidRPr="00981871">
        <w:t>La formación en habilidades comunicativas permite desarrollar estrategias para mejorar la comunicación y resolver conflictos de forma constructiva.</w:t>
      </w:r>
    </w:p>
    <w:p w14:paraId="0A5DC5F3" w14:textId="77777777" w:rsidR="00981871" w:rsidRPr="00981871" w:rsidRDefault="00981871" w:rsidP="00981871">
      <w:pPr>
        <w:jc w:val="both"/>
      </w:pPr>
      <w:r w:rsidRPr="00981871">
        <w:t>Asimismo, la promoción de un clima laboral basado en el respeto y la colaboración facilita la aplicación de conductas asertivas en el entorno de trabajo.</w:t>
      </w:r>
    </w:p>
    <w:p w14:paraId="4A7FB92B" w14:textId="77777777" w:rsidR="00981871" w:rsidRPr="00981871" w:rsidRDefault="00981871" w:rsidP="00981871">
      <w:pPr>
        <w:jc w:val="both"/>
      </w:pPr>
      <w:r w:rsidRPr="00981871">
        <w:t>La mejora de la comunicación no solo beneficia a los trabajadores, sino que también repercute en la calidad del servicio sanitario y en la seguridad del paciente.</w:t>
      </w:r>
    </w:p>
    <w:p w14:paraId="20EF81D0" w14:textId="77777777" w:rsidR="00981871" w:rsidRPr="00981871" w:rsidRDefault="00981871" w:rsidP="00981871">
      <w:pPr>
        <w:jc w:val="both"/>
        <w:rPr>
          <w:b/>
        </w:rPr>
      </w:pPr>
      <w:r w:rsidRPr="00981871">
        <w:rPr>
          <w:b/>
        </w:rPr>
        <w:t>Conclusiones</w:t>
      </w:r>
    </w:p>
    <w:p w14:paraId="1F53BE37" w14:textId="77777777" w:rsidR="00981871" w:rsidRPr="00981871" w:rsidRDefault="00981871" w:rsidP="00981871">
      <w:pPr>
        <w:jc w:val="both"/>
      </w:pPr>
      <w:proofErr w:type="gramStart"/>
      <w:r w:rsidRPr="00981871">
        <w:t>La asertividad</w:t>
      </w:r>
      <w:proofErr w:type="gramEnd"/>
      <w:r w:rsidRPr="00981871">
        <w:t xml:space="preserve"> es una herramienta fundamental para favorecer una comunicación eficaz en el ámbito sanitario. Tanto el personal sanitario como el personal no sanitario debe desarrollar habilidades comunicativas que faciliten la colaboración y prevengan conflictos. La escucha activa, la empatía y la gestión emocional son claves para mejorar las relaciones laborales y la atención a los usuarios. Promover la comunicación asertiva contribuye a mejorar el bienestar de los profesionales y la calidad del </w:t>
      </w:r>
      <w:proofErr w:type="gramStart"/>
      <w:r w:rsidRPr="00981871">
        <w:t>servicio  sanitario</w:t>
      </w:r>
      <w:proofErr w:type="gramEnd"/>
      <w:r w:rsidRPr="00981871">
        <w:t>.</w:t>
      </w:r>
    </w:p>
    <w:p w14:paraId="6AB4F98D" w14:textId="77777777" w:rsidR="00981871" w:rsidRPr="00981871" w:rsidRDefault="00981871" w:rsidP="00981871">
      <w:pPr>
        <w:jc w:val="both"/>
        <w:rPr>
          <w:b/>
        </w:rPr>
      </w:pPr>
      <w:r w:rsidRPr="00981871">
        <w:rPr>
          <w:b/>
        </w:rPr>
        <w:t>Bibliografía</w:t>
      </w:r>
    </w:p>
    <w:p w14:paraId="3BD6918E" w14:textId="77777777" w:rsidR="00981871" w:rsidRPr="00981871" w:rsidRDefault="00981871" w:rsidP="00981871">
      <w:pPr>
        <w:numPr>
          <w:ilvl w:val="0"/>
          <w:numId w:val="81"/>
        </w:numPr>
        <w:jc w:val="both"/>
        <w:rPr>
          <w:lang w:val="en-GB"/>
        </w:rPr>
      </w:pPr>
      <w:r w:rsidRPr="00981871">
        <w:rPr>
          <w:lang w:val="en-GB"/>
        </w:rPr>
        <w:t>Alberti, R. E., &amp; Emmons, M. L. (2008). *Your perfect right*. Impact Publishers.</w:t>
      </w:r>
    </w:p>
    <w:p w14:paraId="319ACDAD" w14:textId="77777777" w:rsidR="00981871" w:rsidRPr="00981871" w:rsidRDefault="00981871" w:rsidP="00981871">
      <w:pPr>
        <w:numPr>
          <w:ilvl w:val="0"/>
          <w:numId w:val="81"/>
        </w:numPr>
        <w:jc w:val="both"/>
      </w:pPr>
      <w:r w:rsidRPr="00981871">
        <w:t>Caballo, V. E. (2002). *Manual de habilidades sociales*. Siglo XXI.</w:t>
      </w:r>
    </w:p>
    <w:p w14:paraId="1AD13E91" w14:textId="77777777" w:rsidR="00981871" w:rsidRPr="00981871" w:rsidRDefault="00981871" w:rsidP="00981871">
      <w:pPr>
        <w:numPr>
          <w:ilvl w:val="0"/>
          <w:numId w:val="81"/>
        </w:numPr>
        <w:jc w:val="both"/>
        <w:rPr>
          <w:lang w:val="en-GB"/>
        </w:rPr>
      </w:pPr>
      <w:r w:rsidRPr="00981871">
        <w:t xml:space="preserve">Organización Mundial de la Salud. </w:t>
      </w:r>
      <w:r w:rsidRPr="00981871">
        <w:rPr>
          <w:lang w:val="en-GB"/>
        </w:rPr>
        <w:t>(2020). *Mental health and communication at work*.</w:t>
      </w:r>
    </w:p>
    <w:p w14:paraId="6859F68C" w14:textId="77777777" w:rsidR="00981871" w:rsidRPr="00981871" w:rsidRDefault="00981871" w:rsidP="00981871">
      <w:pPr>
        <w:numPr>
          <w:ilvl w:val="0"/>
          <w:numId w:val="81"/>
        </w:numPr>
        <w:jc w:val="both"/>
      </w:pPr>
      <w:r w:rsidRPr="00981871">
        <w:t>Instituto Nacional de Seguridad y Salud en el Trabajo. (2022). *Comunicación y riesgos psicosociales*.</w:t>
      </w:r>
    </w:p>
    <w:p w14:paraId="010856E9" w14:textId="77777777" w:rsidR="00726AD3" w:rsidRDefault="00726AD3" w:rsidP="001270DC">
      <w:pPr>
        <w:jc w:val="both"/>
      </w:pPr>
    </w:p>
    <w:p w14:paraId="0EB31850" w14:textId="77777777" w:rsidR="00981871" w:rsidRDefault="00981871" w:rsidP="001270DC">
      <w:pPr>
        <w:jc w:val="both"/>
      </w:pPr>
    </w:p>
    <w:p w14:paraId="48D444B3" w14:textId="77777777" w:rsidR="00981871" w:rsidRDefault="00981871" w:rsidP="001270DC">
      <w:pPr>
        <w:jc w:val="both"/>
      </w:pPr>
    </w:p>
    <w:p w14:paraId="7F589B29" w14:textId="77777777" w:rsidR="00981871" w:rsidRDefault="00981871" w:rsidP="001270DC">
      <w:pPr>
        <w:jc w:val="both"/>
      </w:pPr>
    </w:p>
    <w:p w14:paraId="513C5A97" w14:textId="77777777" w:rsidR="00981871" w:rsidRDefault="00981871" w:rsidP="001270DC">
      <w:pPr>
        <w:jc w:val="both"/>
      </w:pPr>
    </w:p>
    <w:p w14:paraId="3B11F6C6" w14:textId="77777777" w:rsidR="00981871" w:rsidRDefault="00981871" w:rsidP="001270DC">
      <w:pPr>
        <w:jc w:val="both"/>
      </w:pPr>
    </w:p>
    <w:p w14:paraId="2FEFBD51" w14:textId="12FC4778" w:rsidR="004966D3" w:rsidRDefault="004966D3" w:rsidP="004966D3">
      <w:pPr>
        <w:jc w:val="both"/>
        <w:rPr>
          <w:b/>
        </w:rPr>
      </w:pPr>
      <w:r w:rsidRPr="004966D3">
        <w:rPr>
          <w:b/>
        </w:rPr>
        <w:lastRenderedPageBreak/>
        <w:t xml:space="preserve"> La protección y el manejo responsable de los datos personales por parte del personal sanitario y administrativo en el ámbito de la salud</w:t>
      </w:r>
    </w:p>
    <w:p w14:paraId="44342384" w14:textId="77777777" w:rsidR="00365430" w:rsidRPr="004966D3" w:rsidRDefault="00365430" w:rsidP="004966D3">
      <w:pPr>
        <w:jc w:val="both"/>
        <w:rPr>
          <w:b/>
        </w:rPr>
      </w:pPr>
    </w:p>
    <w:p w14:paraId="4DAB654F" w14:textId="7CB8CDCB" w:rsidR="004966D3" w:rsidRPr="004966D3" w:rsidRDefault="004966D3" w:rsidP="004966D3">
      <w:pPr>
        <w:jc w:val="both"/>
        <w:rPr>
          <w:bCs/>
        </w:rPr>
      </w:pPr>
      <w:r w:rsidRPr="004966D3">
        <w:rPr>
          <w:bCs/>
        </w:rPr>
        <w:t>Introducción</w:t>
      </w:r>
    </w:p>
    <w:p w14:paraId="435A62D0" w14:textId="77777777" w:rsidR="004966D3" w:rsidRPr="004966D3" w:rsidRDefault="004966D3" w:rsidP="004966D3">
      <w:pPr>
        <w:jc w:val="both"/>
        <w:rPr>
          <w:bCs/>
        </w:rPr>
      </w:pPr>
    </w:p>
    <w:p w14:paraId="7D8D9A9A" w14:textId="77777777" w:rsidR="004966D3" w:rsidRPr="004966D3" w:rsidRDefault="004966D3" w:rsidP="004966D3">
      <w:pPr>
        <w:jc w:val="both"/>
        <w:rPr>
          <w:bCs/>
        </w:rPr>
      </w:pPr>
      <w:r w:rsidRPr="004966D3">
        <w:rPr>
          <w:bCs/>
        </w:rPr>
        <w:t>La protección de los datos personales constituye uno de los pilares fundamentales de la asistencia sanitaria moderna. Los centros de salud, hospitales y clínicas manejan diariamente una gran cantidad de información sensible sobre los pacientes, como su historial clínico, diagnósticos, tratamientos, resultados de pruebas o datos de identificación. Debido a la naturaleza confidencial de esta información, tanto el personal sanitario como el personal no sanitario tienen la obligación de garantizar su correcta utilización, respetando en todo momento la privacidad y los derechos de los pacientes.</w:t>
      </w:r>
    </w:p>
    <w:p w14:paraId="3C710C5E" w14:textId="77777777" w:rsidR="004966D3" w:rsidRPr="004966D3" w:rsidRDefault="004966D3" w:rsidP="004966D3">
      <w:pPr>
        <w:jc w:val="both"/>
        <w:rPr>
          <w:bCs/>
        </w:rPr>
      </w:pPr>
    </w:p>
    <w:p w14:paraId="57F446E4" w14:textId="77777777" w:rsidR="004966D3" w:rsidRPr="004966D3" w:rsidRDefault="004966D3" w:rsidP="004966D3">
      <w:pPr>
        <w:jc w:val="both"/>
        <w:rPr>
          <w:bCs/>
        </w:rPr>
      </w:pPr>
      <w:r w:rsidRPr="004966D3">
        <w:rPr>
          <w:bCs/>
        </w:rPr>
        <w:t>El tratamiento adecuado de los datos personales no solo responde a una obligación legal, sino también a un compromiso ético y profesional. La confianza que el paciente deposita en los profesionales sanitarios depende, en gran medida, de la seguridad con la que se protege su información.</w:t>
      </w:r>
    </w:p>
    <w:p w14:paraId="51508360" w14:textId="77777777" w:rsidR="004966D3" w:rsidRPr="004966D3" w:rsidRDefault="004966D3" w:rsidP="004966D3">
      <w:pPr>
        <w:jc w:val="both"/>
        <w:rPr>
          <w:bCs/>
        </w:rPr>
      </w:pPr>
    </w:p>
    <w:p w14:paraId="069211C2" w14:textId="229FB007" w:rsidR="004966D3" w:rsidRPr="004966D3" w:rsidRDefault="004966D3" w:rsidP="004966D3">
      <w:pPr>
        <w:jc w:val="both"/>
        <w:rPr>
          <w:bCs/>
        </w:rPr>
      </w:pPr>
      <w:r w:rsidRPr="004966D3">
        <w:rPr>
          <w:bCs/>
        </w:rPr>
        <w:t xml:space="preserve"> El tratamiento de los datos personales en el ámbito sanitario</w:t>
      </w:r>
    </w:p>
    <w:p w14:paraId="2CBFEE29" w14:textId="77777777" w:rsidR="004966D3" w:rsidRPr="004966D3" w:rsidRDefault="004966D3" w:rsidP="004966D3">
      <w:pPr>
        <w:jc w:val="both"/>
        <w:rPr>
          <w:bCs/>
        </w:rPr>
      </w:pPr>
      <w:r w:rsidRPr="004966D3">
        <w:rPr>
          <w:bCs/>
        </w:rPr>
        <w:t>Los datos relacionados con la salud son considerados especialmente sensibles porque contienen información íntima sobre la vida de las personas. Por ello, su tratamiento está sujeto a una normativa específica que establece medidas de seguridad más estrictas que las aplicadas a otros tipos de datos personales.</w:t>
      </w:r>
    </w:p>
    <w:p w14:paraId="5A205497" w14:textId="77777777" w:rsidR="004966D3" w:rsidRPr="004966D3" w:rsidRDefault="004966D3" w:rsidP="004966D3">
      <w:pPr>
        <w:jc w:val="both"/>
        <w:rPr>
          <w:bCs/>
        </w:rPr>
      </w:pPr>
    </w:p>
    <w:p w14:paraId="07C38D64" w14:textId="7B6F6294" w:rsidR="004966D3" w:rsidRPr="004966D3" w:rsidRDefault="004966D3" w:rsidP="004966D3">
      <w:pPr>
        <w:jc w:val="both"/>
        <w:rPr>
          <w:bCs/>
        </w:rPr>
      </w:pPr>
      <w:r w:rsidRPr="004966D3">
        <w:rPr>
          <w:bCs/>
        </w:rPr>
        <w:t>En el entorno sanitario, el acceso a la información clínica debe limitarse únicamente a aquellos profesionales que la necesiten para desempeñar sus funciones. Además, los datos deben utilizarse exclusivamente con fines asistenciales, administrativos o de gestión sanitaria autorizados, evitando cualquier uso indebido o acceso injustificado.</w:t>
      </w:r>
    </w:p>
    <w:p w14:paraId="7413FC48" w14:textId="77777777" w:rsidR="004966D3" w:rsidRPr="004966D3" w:rsidRDefault="004966D3" w:rsidP="004966D3">
      <w:pPr>
        <w:jc w:val="both"/>
        <w:rPr>
          <w:bCs/>
        </w:rPr>
      </w:pPr>
      <w:r w:rsidRPr="004966D3">
        <w:rPr>
          <w:bCs/>
        </w:rPr>
        <w:t>Las nuevas tecnologías han facilitado el acceso rápido a la historia clínica electrónica, mejorando la calidad asistencial. Sin embargo, también han aumentado la responsabilidad de los profesionales, quienes deben extremar las precauciones para evitar filtraciones de información, pérdidas de documentación o accesos no autorizados.</w:t>
      </w:r>
    </w:p>
    <w:p w14:paraId="71D8A2BD" w14:textId="77777777" w:rsidR="00365430" w:rsidRDefault="00365430" w:rsidP="004966D3">
      <w:pPr>
        <w:jc w:val="both"/>
        <w:rPr>
          <w:bCs/>
        </w:rPr>
      </w:pPr>
    </w:p>
    <w:p w14:paraId="0BC2EC16" w14:textId="6A1990E5" w:rsidR="004966D3" w:rsidRPr="004966D3" w:rsidRDefault="004966D3" w:rsidP="004966D3">
      <w:pPr>
        <w:jc w:val="both"/>
        <w:rPr>
          <w:bCs/>
        </w:rPr>
      </w:pPr>
      <w:r w:rsidRPr="004966D3">
        <w:rPr>
          <w:bCs/>
        </w:rPr>
        <w:t>Responsabilidad del personal sanitario</w:t>
      </w:r>
    </w:p>
    <w:p w14:paraId="0B3A57CD" w14:textId="4B1BEE39" w:rsidR="004966D3" w:rsidRPr="004966D3" w:rsidRDefault="004966D3" w:rsidP="004966D3">
      <w:pPr>
        <w:jc w:val="both"/>
        <w:rPr>
          <w:bCs/>
        </w:rPr>
      </w:pPr>
      <w:r w:rsidRPr="004966D3">
        <w:rPr>
          <w:bCs/>
        </w:rPr>
        <w:t>El personal sanitario, formado por médicos, enfermeros, técnicos, fisioterapeutas y otros profesionales asistenciales, mantiene un contacto directo con los pacientes y con su información clínica. Por ello, tiene la obligación de respetar el deber de confidencialidad durante toda su actividad profesional.</w:t>
      </w:r>
    </w:p>
    <w:p w14:paraId="3621FE20" w14:textId="4A0B5DE4" w:rsidR="004966D3" w:rsidRPr="004966D3" w:rsidRDefault="004966D3" w:rsidP="004966D3">
      <w:pPr>
        <w:jc w:val="both"/>
        <w:rPr>
          <w:bCs/>
        </w:rPr>
      </w:pPr>
      <w:r w:rsidRPr="004966D3">
        <w:rPr>
          <w:bCs/>
        </w:rPr>
        <w:t>Entre sus principales responsabilidades destacan proteger la intimidad del paciente, consultar únicamente la información necesaria para prestar la asistencia sanitaria, mantener la confidencialidad incluso después de finalizar la relación laboral y comunicar cualquier posible incidente relacionado con la seguridad de los datos.</w:t>
      </w:r>
    </w:p>
    <w:p w14:paraId="511EE1B9" w14:textId="77777777" w:rsidR="004966D3" w:rsidRPr="004966D3" w:rsidRDefault="004966D3" w:rsidP="004966D3">
      <w:pPr>
        <w:jc w:val="both"/>
        <w:rPr>
          <w:bCs/>
        </w:rPr>
      </w:pPr>
      <w:r w:rsidRPr="004966D3">
        <w:rPr>
          <w:bCs/>
        </w:rPr>
        <w:t>Asimismo, estos profesionales deben asegurarse de que las conversaciones sobre pacientes se desarrollen en espacios adecuados y nunca en lugares públicos donde otras personas puedan escuchar información privada.</w:t>
      </w:r>
    </w:p>
    <w:p w14:paraId="28C656B7" w14:textId="77777777" w:rsidR="004966D3" w:rsidRPr="004966D3" w:rsidRDefault="004966D3" w:rsidP="004966D3">
      <w:pPr>
        <w:jc w:val="both"/>
        <w:rPr>
          <w:bCs/>
        </w:rPr>
      </w:pPr>
    </w:p>
    <w:p w14:paraId="0E111291" w14:textId="7B7C8DA8" w:rsidR="004966D3" w:rsidRPr="004966D3" w:rsidRDefault="004966D3" w:rsidP="004966D3">
      <w:pPr>
        <w:jc w:val="both"/>
        <w:rPr>
          <w:bCs/>
        </w:rPr>
      </w:pPr>
      <w:r w:rsidRPr="004966D3">
        <w:rPr>
          <w:bCs/>
        </w:rPr>
        <w:t xml:space="preserve"> Responsabilidad del personal no sanitario</w:t>
      </w:r>
    </w:p>
    <w:p w14:paraId="29DB5C56" w14:textId="1F424A95" w:rsidR="004966D3" w:rsidRPr="004966D3" w:rsidRDefault="004966D3" w:rsidP="004966D3">
      <w:pPr>
        <w:jc w:val="both"/>
        <w:rPr>
          <w:bCs/>
        </w:rPr>
      </w:pPr>
      <w:r w:rsidRPr="004966D3">
        <w:rPr>
          <w:bCs/>
        </w:rPr>
        <w:t xml:space="preserve">El personal no sanitario también desempeña un papel esencial en la protección de los datos personales. Administrativos, personal de admisión, personal de atención al usuario, informáticos, personal de archivo y otros trabajadores tienen acceso, en mayor o </w:t>
      </w:r>
      <w:proofErr w:type="spellStart"/>
      <w:r w:rsidRPr="004966D3">
        <w:rPr>
          <w:bCs/>
        </w:rPr>
        <w:t>meor</w:t>
      </w:r>
      <w:proofErr w:type="spellEnd"/>
      <w:r w:rsidRPr="004966D3">
        <w:rPr>
          <w:bCs/>
        </w:rPr>
        <w:t xml:space="preserve"> medida, a información identificativa y sanitaria de los pacientes.</w:t>
      </w:r>
    </w:p>
    <w:p w14:paraId="38AD672A" w14:textId="7CDBCA9B" w:rsidR="004966D3" w:rsidRPr="004966D3" w:rsidRDefault="004966D3" w:rsidP="004966D3">
      <w:pPr>
        <w:jc w:val="both"/>
        <w:rPr>
          <w:bCs/>
        </w:rPr>
      </w:pPr>
      <w:r w:rsidRPr="004966D3">
        <w:rPr>
          <w:bCs/>
        </w:rPr>
        <w:t>Aunque su labor no sea asistencial, deben cumplir las mismas obligaciones de confidencialidad. Entre sus funciones se encuentran custodiar correctamente la documentación, verificar la identidad de las personas antes de facilitar información, proteger las contraseñas de acceso a los sistemas informáticos y evitar dejar documentos con datos personales al alcance de terceros.</w:t>
      </w:r>
    </w:p>
    <w:p w14:paraId="6F5B908B" w14:textId="77777777" w:rsidR="004966D3" w:rsidRPr="004966D3" w:rsidRDefault="004966D3" w:rsidP="004966D3">
      <w:pPr>
        <w:jc w:val="both"/>
        <w:rPr>
          <w:bCs/>
        </w:rPr>
      </w:pPr>
      <w:r w:rsidRPr="004966D3">
        <w:rPr>
          <w:bCs/>
        </w:rPr>
        <w:t>La formación continua en materia de protección de datos resulta imprescindible para que este personal conozca los riesgos existentes y aplique correctamente los protocolos establecidos por cada centro sanitario.</w:t>
      </w:r>
    </w:p>
    <w:p w14:paraId="26C51FFB" w14:textId="77777777" w:rsidR="004966D3" w:rsidRPr="004966D3" w:rsidRDefault="004966D3" w:rsidP="004966D3">
      <w:pPr>
        <w:jc w:val="both"/>
        <w:rPr>
          <w:bCs/>
        </w:rPr>
      </w:pPr>
    </w:p>
    <w:p w14:paraId="00E2C581" w14:textId="77777777" w:rsidR="006E7F99" w:rsidRDefault="006E7F99" w:rsidP="001270DC">
      <w:pPr>
        <w:jc w:val="both"/>
      </w:pPr>
    </w:p>
    <w:p w14:paraId="4C795229" w14:textId="77777777" w:rsidR="006E7F99" w:rsidRDefault="006E7F99" w:rsidP="001270DC">
      <w:pPr>
        <w:jc w:val="both"/>
      </w:pPr>
    </w:p>
    <w:p w14:paraId="100B595D" w14:textId="77777777" w:rsidR="006E7F99" w:rsidRDefault="006E7F99" w:rsidP="001270DC">
      <w:pPr>
        <w:jc w:val="both"/>
      </w:pPr>
    </w:p>
    <w:p w14:paraId="4A37A121" w14:textId="77777777" w:rsidR="006E7F99" w:rsidRDefault="006E7F99" w:rsidP="001270DC">
      <w:pPr>
        <w:jc w:val="both"/>
      </w:pPr>
    </w:p>
    <w:p w14:paraId="0D102A84" w14:textId="77777777" w:rsidR="006E7F99" w:rsidRDefault="006E7F99" w:rsidP="001270DC">
      <w:pPr>
        <w:jc w:val="both"/>
      </w:pPr>
    </w:p>
    <w:p w14:paraId="5032275F" w14:textId="77777777" w:rsidR="006E7F99" w:rsidRDefault="006E7F99" w:rsidP="001270DC">
      <w:pPr>
        <w:jc w:val="both"/>
      </w:pPr>
    </w:p>
    <w:p w14:paraId="0D712213" w14:textId="77777777" w:rsidR="00C81136" w:rsidRPr="00C81136" w:rsidRDefault="00C81136" w:rsidP="00C81136">
      <w:pPr>
        <w:jc w:val="both"/>
      </w:pPr>
      <w:r w:rsidRPr="00C81136">
        <w:rPr>
          <w:b/>
        </w:rPr>
        <w:t>Ergonomía en enfermería: prevención de lesiones y promoción de la salud laboral</w:t>
      </w:r>
    </w:p>
    <w:p w14:paraId="4834F79D" w14:textId="77777777" w:rsidR="00C81136" w:rsidRPr="00C81136" w:rsidRDefault="00C81136" w:rsidP="00C81136">
      <w:pPr>
        <w:jc w:val="both"/>
        <w:rPr>
          <w:b/>
        </w:rPr>
      </w:pPr>
      <w:r w:rsidRPr="00C81136">
        <w:rPr>
          <w:b/>
        </w:rPr>
        <w:t>Introducción</w:t>
      </w:r>
    </w:p>
    <w:p w14:paraId="330C0B2B" w14:textId="77777777" w:rsidR="00C81136" w:rsidRPr="00C81136" w:rsidRDefault="00C81136" w:rsidP="00C81136">
      <w:pPr>
        <w:jc w:val="both"/>
      </w:pPr>
      <w:r w:rsidRPr="00C81136">
        <w:t>La ergonomía es la disciplina encargada de adaptar las condiciones de trabajo a las capacidades y necesidades de las personas, con el objetivo de mejorar la seguridad, la salud y el bienestar de los trabajadores. En el ámbito de la enfermería, la ergonomía adquiere una importancia especial debido a las exigencias físicas asociadas a la atención directa de los pacientes.</w:t>
      </w:r>
    </w:p>
    <w:p w14:paraId="70152EE2" w14:textId="77777777" w:rsidR="00C81136" w:rsidRPr="00C81136" w:rsidRDefault="00C81136" w:rsidP="00C81136">
      <w:pPr>
        <w:jc w:val="both"/>
      </w:pPr>
      <w:r w:rsidRPr="00C81136">
        <w:t>Los profesionales de enfermería realizan actividades que implican movilización y transferencia de pacientes, manipulación de equipos, adopción de posturas mantenidas y movimientos repetitivos. Estas tareas pueden generar sobrecarga física y aumentar el riesgo de desarrollar trastornos musculoesqueléticos, especialmente en la espalda, cuello, hombros y extremidades superiores.</w:t>
      </w:r>
    </w:p>
    <w:p w14:paraId="77B49221" w14:textId="77777777" w:rsidR="00C81136" w:rsidRPr="00C81136" w:rsidRDefault="00C81136" w:rsidP="00C81136">
      <w:pPr>
        <w:jc w:val="both"/>
      </w:pPr>
      <w:r w:rsidRPr="00C81136">
        <w:t>Los trastornos musculoesqueléticos representan una de las principales causas de absentismo laboral y limitación funcional entre los profesionales sanitarios. Por ello, la aplicación de principios ergonómicos constituye una herramienta fundamental para prevenir lesiones, mejorar las condiciones de trabajo y favorecer una atención segura tanto para los pacientes como para los profesionales.</w:t>
      </w:r>
    </w:p>
    <w:p w14:paraId="6556E9E8" w14:textId="77777777" w:rsidR="00C81136" w:rsidRPr="00C81136" w:rsidRDefault="00C81136" w:rsidP="00C81136">
      <w:pPr>
        <w:jc w:val="both"/>
        <w:rPr>
          <w:b/>
        </w:rPr>
      </w:pPr>
      <w:r w:rsidRPr="00C81136">
        <w:rPr>
          <w:b/>
        </w:rPr>
        <w:t>Objetivo</w:t>
      </w:r>
    </w:p>
    <w:p w14:paraId="5258551A" w14:textId="77777777" w:rsidR="00C81136" w:rsidRPr="00C81136" w:rsidRDefault="00C81136" w:rsidP="00C81136">
      <w:pPr>
        <w:jc w:val="both"/>
      </w:pPr>
      <w:r w:rsidRPr="00C81136">
        <w:t>Analizar la importancia de la ergonomía en la práctica enfermera y describir las principales medidas preventivas para reducir el riesgo de lesiones musculoesqueléticas relacionadas con el trabajo.</w:t>
      </w:r>
    </w:p>
    <w:p w14:paraId="21C5AEE6" w14:textId="77777777" w:rsidR="00C81136" w:rsidRPr="00C81136" w:rsidRDefault="00C81136" w:rsidP="00C81136">
      <w:pPr>
        <w:jc w:val="both"/>
        <w:rPr>
          <w:b/>
        </w:rPr>
      </w:pPr>
      <w:r w:rsidRPr="00C81136">
        <w:rPr>
          <w:b/>
        </w:rPr>
        <w:t>Material y método</w:t>
      </w:r>
    </w:p>
    <w:p w14:paraId="37D368F9" w14:textId="77777777" w:rsidR="00C81136" w:rsidRPr="00C81136" w:rsidRDefault="00C81136" w:rsidP="00C81136">
      <w:pPr>
        <w:jc w:val="both"/>
      </w:pPr>
      <w:r w:rsidRPr="00C81136">
        <w:t xml:space="preserve">Se realizó una revisión bibliográfica descriptiva mediante la consulta de artículos científicos, guías clínicas y documentos técnicos publicados entre 2015 y 2025. Las fuentes consultadas incluyeron PubMed, </w:t>
      </w:r>
      <w:proofErr w:type="spellStart"/>
      <w:r w:rsidRPr="00C81136">
        <w:t>Scopus</w:t>
      </w:r>
      <w:proofErr w:type="spellEnd"/>
      <w:r w:rsidRPr="00C81136">
        <w:t>, Google Scholar y publicaciones de organismos especializados en salud laboral y prevención de riesgos ergonómicos.</w:t>
      </w:r>
    </w:p>
    <w:p w14:paraId="446EF3DF" w14:textId="77777777" w:rsidR="00C81136" w:rsidRPr="00C81136" w:rsidRDefault="00C81136" w:rsidP="00C81136">
      <w:pPr>
        <w:jc w:val="both"/>
      </w:pPr>
      <w:r w:rsidRPr="00C81136">
        <w:t>Se seleccionaron estudios relacionados con ergonomía en enfermería, movilización de pacientes, higiene postural y prevención de trastornos musculoesqueléticos en profesionales sanitarios.</w:t>
      </w:r>
    </w:p>
    <w:p w14:paraId="6F8E7C90" w14:textId="77777777" w:rsidR="00C81136" w:rsidRPr="00C81136" w:rsidRDefault="00C81136" w:rsidP="00C81136">
      <w:pPr>
        <w:jc w:val="both"/>
        <w:rPr>
          <w:b/>
        </w:rPr>
      </w:pPr>
      <w:r w:rsidRPr="00C81136">
        <w:rPr>
          <w:b/>
        </w:rPr>
        <w:t>Resultados</w:t>
      </w:r>
    </w:p>
    <w:p w14:paraId="484D9640" w14:textId="77777777" w:rsidR="00C81136" w:rsidRPr="00C81136" w:rsidRDefault="00C81136" w:rsidP="00C81136">
      <w:pPr>
        <w:jc w:val="both"/>
      </w:pPr>
      <w:r w:rsidRPr="00C81136">
        <w:t xml:space="preserve">La evidencia científica revisada muestra que los profesionales de enfermería presentan una elevada prevalencia de trastornos musculoesqueléticos asociados </w:t>
      </w:r>
      <w:r w:rsidRPr="00C81136">
        <w:lastRenderedPageBreak/>
        <w:t>a la actividad laboral. La región lumbar es una de las zonas más afectadas debido a las tareas de movilización y transferencia de pacientes, especialmente cuando estas se realizan sin ayudas técnicas adecuadas.</w:t>
      </w:r>
    </w:p>
    <w:p w14:paraId="6389EB7E" w14:textId="77777777" w:rsidR="00C81136" w:rsidRPr="00C81136" w:rsidRDefault="00C81136" w:rsidP="00C81136">
      <w:pPr>
        <w:jc w:val="both"/>
      </w:pPr>
      <w:r w:rsidRPr="00C81136">
        <w:t>Los estudios indican que factores como la manipulación manual de cargas, las posturas forzadas, la permanencia prolongada de pie y los movimientos repetitivos incrementan significativamente el riesgo de lesiones. Asimismo, la falta de formación específica en ergonomía puede favorecer la adopción de técnicas inadecuadas durante la realización de los cuidados.</w:t>
      </w:r>
    </w:p>
    <w:p w14:paraId="3D1C1D3C" w14:textId="77777777" w:rsidR="00C81136" w:rsidRPr="00C81136" w:rsidRDefault="00C81136" w:rsidP="00C81136">
      <w:pPr>
        <w:jc w:val="both"/>
      </w:pPr>
      <w:r w:rsidRPr="00C81136">
        <w:t>Entre las medidas preventivas más eficaces destacan la utilización de dispositivos de ayuda para la movilización de pacientes, el ajuste adecuado de camas y mobiliario, la aplicación de técnicas correctas de higiene postural y la planificación de las tareas para evitar esfuerzos innecesarios.</w:t>
      </w:r>
    </w:p>
    <w:p w14:paraId="7A9A662D" w14:textId="77777777" w:rsidR="00C81136" w:rsidRPr="00C81136" w:rsidRDefault="00C81136" w:rsidP="00C81136">
      <w:pPr>
        <w:jc w:val="both"/>
      </w:pPr>
      <w:r w:rsidRPr="00C81136">
        <w:t>La formación continuada en ergonomía ha demostrado reducir la incidencia de lesiones y mejorar la percepción de bienestar físico entre los profesionales de enfermería. Además, la realización de pausas activas y ejercicios de fortalecimiento muscular contribuye a disminuir la fatiga y prevenir problemas musculoesqueléticos.</w:t>
      </w:r>
    </w:p>
    <w:p w14:paraId="104ED552" w14:textId="77777777" w:rsidR="00C81136" w:rsidRPr="00C81136" w:rsidRDefault="00C81136" w:rsidP="00C81136">
      <w:pPr>
        <w:jc w:val="both"/>
      </w:pPr>
      <w:r w:rsidRPr="00C81136">
        <w:t>Los estudios también señalan que los centros sanitarios que incorporan programas ergonómicos obtienen beneficios relacionados con la reducción del absentismo laboral y la mejora de la calidad asistencial.</w:t>
      </w:r>
    </w:p>
    <w:p w14:paraId="3B5A5FC4" w14:textId="77777777" w:rsidR="00C81136" w:rsidRPr="00C81136" w:rsidRDefault="00C81136" w:rsidP="00C81136">
      <w:pPr>
        <w:jc w:val="both"/>
        <w:rPr>
          <w:b/>
        </w:rPr>
      </w:pPr>
      <w:r w:rsidRPr="00C81136">
        <w:rPr>
          <w:b/>
        </w:rPr>
        <w:t>Conclusiones</w:t>
      </w:r>
    </w:p>
    <w:p w14:paraId="1518A5CB" w14:textId="77777777" w:rsidR="00C81136" w:rsidRPr="00C81136" w:rsidRDefault="00C81136" w:rsidP="00C81136">
      <w:pPr>
        <w:jc w:val="both"/>
      </w:pPr>
      <w:r w:rsidRPr="00C81136">
        <w:t>La ergonomía constituye un elemento esencial para la protección de la salud laboral en enfermería. La naturaleza física de muchas actividades asistenciales hace necesario adoptar medidas preventivas que reduzcan el riesgo de lesiones musculoesqueléticas y mejoren las condiciones de trabajo.</w:t>
      </w:r>
    </w:p>
    <w:p w14:paraId="6D9D0A13" w14:textId="77777777" w:rsidR="00C81136" w:rsidRPr="00C81136" w:rsidRDefault="00C81136" w:rsidP="00C81136">
      <w:pPr>
        <w:jc w:val="both"/>
      </w:pPr>
      <w:r w:rsidRPr="00C81136">
        <w:t>La formación en higiene postural, el uso de ayudas técnicas y la adecuación ergonómica de los entornos de trabajo son estrategias fundamentales para promover la seguridad y el bienestar de los profesionales.</w:t>
      </w:r>
    </w:p>
    <w:p w14:paraId="3C9876FC" w14:textId="77777777" w:rsidR="00C81136" w:rsidRPr="00C81136" w:rsidRDefault="00C81136" w:rsidP="00C81136">
      <w:pPr>
        <w:jc w:val="both"/>
      </w:pPr>
      <w:r w:rsidRPr="00C81136">
        <w:t>La integración de la ergonomía en la práctica diaria contribuye a mejorar la calidad de los cuidados, proteger la salud de los trabajadores y favorecer entornos asistenciales más seguros y eficientes.</w:t>
      </w:r>
    </w:p>
    <w:p w14:paraId="40197398" w14:textId="77777777" w:rsidR="00C81136" w:rsidRPr="00C81136" w:rsidRDefault="00C81136" w:rsidP="00C81136">
      <w:pPr>
        <w:jc w:val="both"/>
        <w:rPr>
          <w:b/>
        </w:rPr>
      </w:pPr>
      <w:r w:rsidRPr="00C81136">
        <w:rPr>
          <w:b/>
        </w:rPr>
        <w:t>Bibliografía</w:t>
      </w:r>
    </w:p>
    <w:p w14:paraId="2B746417" w14:textId="77777777" w:rsidR="00C81136" w:rsidRPr="00C81136" w:rsidRDefault="00C81136">
      <w:pPr>
        <w:numPr>
          <w:ilvl w:val="0"/>
          <w:numId w:val="82"/>
        </w:numPr>
        <w:jc w:val="both"/>
      </w:pPr>
      <w:r w:rsidRPr="00C81136">
        <w:t>Instituto Nacional de Seguridad y Salud en el Trabajo. (2024). *Ergonomía y trastornos musculoesqueléticos en el ámbito sanitario*.</w:t>
      </w:r>
    </w:p>
    <w:p w14:paraId="2B307FFA" w14:textId="77777777" w:rsidR="00C81136" w:rsidRPr="00C81136" w:rsidRDefault="00C81136">
      <w:pPr>
        <w:numPr>
          <w:ilvl w:val="0"/>
          <w:numId w:val="82"/>
        </w:numPr>
        <w:jc w:val="both"/>
      </w:pPr>
      <w:r w:rsidRPr="00C81136">
        <w:t>Organización Mundial de la Salud. (2023). *</w:t>
      </w:r>
      <w:proofErr w:type="spellStart"/>
      <w:r w:rsidRPr="00C81136">
        <w:t>Healthy</w:t>
      </w:r>
      <w:proofErr w:type="spellEnd"/>
      <w:r w:rsidRPr="00C81136">
        <w:t xml:space="preserve"> </w:t>
      </w:r>
      <w:proofErr w:type="spellStart"/>
      <w:r w:rsidRPr="00C81136">
        <w:t>Workplaces</w:t>
      </w:r>
      <w:proofErr w:type="spellEnd"/>
      <w:r w:rsidRPr="00C81136">
        <w:t xml:space="preserve"> Framework*.</w:t>
      </w:r>
    </w:p>
    <w:p w14:paraId="7EAA6771" w14:textId="77777777" w:rsidR="00C81136" w:rsidRPr="00C81136" w:rsidRDefault="00C81136">
      <w:pPr>
        <w:numPr>
          <w:ilvl w:val="0"/>
          <w:numId w:val="82"/>
        </w:numPr>
        <w:jc w:val="both"/>
      </w:pPr>
      <w:r w:rsidRPr="00C81136">
        <w:rPr>
          <w:lang w:val="en-GB"/>
        </w:rPr>
        <w:lastRenderedPageBreak/>
        <w:t xml:space="preserve">Nelson, A., Baptiste, A., &amp; Owen, B. (2018). Safe patient handling and movement: A practical guide for nurses. </w:t>
      </w:r>
      <w:r w:rsidRPr="00C81136">
        <w:t xml:space="preserve">*American </w:t>
      </w:r>
      <w:proofErr w:type="spellStart"/>
      <w:r w:rsidRPr="00C81136">
        <w:t>Journal</w:t>
      </w:r>
      <w:proofErr w:type="spellEnd"/>
      <w:r w:rsidRPr="00C81136">
        <w:t xml:space="preserve"> </w:t>
      </w:r>
      <w:proofErr w:type="spellStart"/>
      <w:r w:rsidRPr="00C81136">
        <w:t>of</w:t>
      </w:r>
      <w:proofErr w:type="spellEnd"/>
      <w:r w:rsidRPr="00C81136">
        <w:t xml:space="preserve"> </w:t>
      </w:r>
      <w:proofErr w:type="spellStart"/>
      <w:r w:rsidRPr="00C81136">
        <w:t>Nursing</w:t>
      </w:r>
      <w:proofErr w:type="spellEnd"/>
      <w:r w:rsidRPr="00C81136">
        <w:t>*, 109(3), 54-58.</w:t>
      </w:r>
    </w:p>
    <w:p w14:paraId="6A4F6125" w14:textId="77777777" w:rsidR="00C81136" w:rsidRPr="00C81136" w:rsidRDefault="00C81136">
      <w:pPr>
        <w:numPr>
          <w:ilvl w:val="0"/>
          <w:numId w:val="82"/>
        </w:numPr>
        <w:jc w:val="both"/>
      </w:pPr>
      <w:proofErr w:type="spellStart"/>
      <w:r w:rsidRPr="00C81136">
        <w:rPr>
          <w:lang w:val="en-GB"/>
        </w:rPr>
        <w:t>Trinkoff</w:t>
      </w:r>
      <w:proofErr w:type="spellEnd"/>
      <w:r w:rsidRPr="00C81136">
        <w:rPr>
          <w:lang w:val="en-GB"/>
        </w:rPr>
        <w:t xml:space="preserve">, A. M., Lipscomb, J. A., Geiger-Brown, J., &amp; Brady, B. (2019). Musculoskeletal problems of the neck, shoulder and back and functional consequences in nurses. </w:t>
      </w:r>
      <w:r w:rsidRPr="00C81136">
        <w:t xml:space="preserve">*American </w:t>
      </w:r>
      <w:proofErr w:type="spellStart"/>
      <w:r w:rsidRPr="00C81136">
        <w:t>Journal</w:t>
      </w:r>
      <w:proofErr w:type="spellEnd"/>
      <w:r w:rsidRPr="00C81136">
        <w:t xml:space="preserve"> </w:t>
      </w:r>
      <w:proofErr w:type="spellStart"/>
      <w:r w:rsidRPr="00C81136">
        <w:t>of</w:t>
      </w:r>
      <w:proofErr w:type="spellEnd"/>
      <w:r w:rsidRPr="00C81136">
        <w:t xml:space="preserve"> Industrial Medicine*, 41(3), 170-178.</w:t>
      </w:r>
    </w:p>
    <w:p w14:paraId="024EB577" w14:textId="77777777" w:rsidR="00C81136" w:rsidRPr="00C81136" w:rsidRDefault="00C81136">
      <w:pPr>
        <w:numPr>
          <w:ilvl w:val="0"/>
          <w:numId w:val="82"/>
        </w:numPr>
        <w:jc w:val="both"/>
        <w:rPr>
          <w:lang w:val="en-GB"/>
        </w:rPr>
      </w:pPr>
      <w:r w:rsidRPr="00C81136">
        <w:rPr>
          <w:lang w:val="en-GB"/>
        </w:rPr>
        <w:t>European Agency for Safety and Health at Work. (2023). *Prevention of Work-Related Musculoskeletal Disorders in Healthcare Workers*.</w:t>
      </w:r>
    </w:p>
    <w:p w14:paraId="7C855E5A" w14:textId="77777777" w:rsidR="006E7F99" w:rsidRDefault="006E7F99" w:rsidP="001270DC">
      <w:pPr>
        <w:jc w:val="both"/>
        <w:rPr>
          <w:lang w:val="en-GB"/>
        </w:rPr>
      </w:pPr>
    </w:p>
    <w:p w14:paraId="150EBDDB" w14:textId="77777777" w:rsidR="00C81136" w:rsidRDefault="00C81136" w:rsidP="001270DC">
      <w:pPr>
        <w:jc w:val="both"/>
        <w:rPr>
          <w:lang w:val="en-GB"/>
        </w:rPr>
      </w:pPr>
    </w:p>
    <w:p w14:paraId="29120536" w14:textId="77777777" w:rsidR="00C81136" w:rsidRDefault="00C81136" w:rsidP="001270DC">
      <w:pPr>
        <w:jc w:val="both"/>
        <w:rPr>
          <w:lang w:val="en-GB"/>
        </w:rPr>
      </w:pPr>
    </w:p>
    <w:p w14:paraId="52AAB2F4" w14:textId="77777777" w:rsidR="00C81136" w:rsidRDefault="00C81136" w:rsidP="001270DC">
      <w:pPr>
        <w:jc w:val="both"/>
        <w:rPr>
          <w:lang w:val="en-GB"/>
        </w:rPr>
      </w:pPr>
    </w:p>
    <w:p w14:paraId="106EDFA1" w14:textId="77777777" w:rsidR="00C81136" w:rsidRDefault="00C81136" w:rsidP="001270DC">
      <w:pPr>
        <w:jc w:val="both"/>
        <w:rPr>
          <w:lang w:val="en-GB"/>
        </w:rPr>
      </w:pPr>
    </w:p>
    <w:p w14:paraId="145D7355" w14:textId="77777777" w:rsidR="00C81136" w:rsidRDefault="00C81136" w:rsidP="001270DC">
      <w:pPr>
        <w:jc w:val="both"/>
        <w:rPr>
          <w:lang w:val="en-GB"/>
        </w:rPr>
      </w:pPr>
    </w:p>
    <w:p w14:paraId="043E18B7" w14:textId="77777777" w:rsidR="00C81136" w:rsidRDefault="00C81136" w:rsidP="001270DC">
      <w:pPr>
        <w:jc w:val="both"/>
        <w:rPr>
          <w:lang w:val="en-GB"/>
        </w:rPr>
      </w:pPr>
    </w:p>
    <w:p w14:paraId="01142C79" w14:textId="77777777" w:rsidR="00C81136" w:rsidRDefault="00C81136" w:rsidP="001270DC">
      <w:pPr>
        <w:jc w:val="both"/>
        <w:rPr>
          <w:lang w:val="en-GB"/>
        </w:rPr>
      </w:pPr>
    </w:p>
    <w:p w14:paraId="1BF08D9A" w14:textId="77777777" w:rsidR="00C81136" w:rsidRDefault="00C81136" w:rsidP="001270DC">
      <w:pPr>
        <w:jc w:val="both"/>
        <w:rPr>
          <w:lang w:val="en-GB"/>
        </w:rPr>
      </w:pPr>
    </w:p>
    <w:p w14:paraId="02A0B545" w14:textId="77777777" w:rsidR="00C81136" w:rsidRDefault="00C81136" w:rsidP="001270DC">
      <w:pPr>
        <w:jc w:val="both"/>
        <w:rPr>
          <w:lang w:val="en-GB"/>
        </w:rPr>
      </w:pPr>
    </w:p>
    <w:p w14:paraId="20A2CFF7" w14:textId="77777777" w:rsidR="00C81136" w:rsidRDefault="00C81136" w:rsidP="001270DC">
      <w:pPr>
        <w:jc w:val="both"/>
        <w:rPr>
          <w:lang w:val="en-GB"/>
        </w:rPr>
      </w:pPr>
    </w:p>
    <w:p w14:paraId="20CAA6DE" w14:textId="77777777" w:rsidR="00C81136" w:rsidRDefault="00C81136" w:rsidP="001270DC">
      <w:pPr>
        <w:jc w:val="both"/>
        <w:rPr>
          <w:lang w:val="en-GB"/>
        </w:rPr>
      </w:pPr>
    </w:p>
    <w:p w14:paraId="06B18399" w14:textId="77777777" w:rsidR="00C81136" w:rsidRDefault="00C81136" w:rsidP="001270DC">
      <w:pPr>
        <w:jc w:val="both"/>
        <w:rPr>
          <w:lang w:val="en-GB"/>
        </w:rPr>
      </w:pPr>
    </w:p>
    <w:p w14:paraId="4D0BC879" w14:textId="77777777" w:rsidR="00C81136" w:rsidRDefault="00C81136" w:rsidP="001270DC">
      <w:pPr>
        <w:jc w:val="both"/>
        <w:rPr>
          <w:lang w:val="en-GB"/>
        </w:rPr>
      </w:pPr>
    </w:p>
    <w:p w14:paraId="7A2E9CE7" w14:textId="77777777" w:rsidR="00C81136" w:rsidRDefault="00C81136" w:rsidP="001270DC">
      <w:pPr>
        <w:jc w:val="both"/>
        <w:rPr>
          <w:lang w:val="en-GB"/>
        </w:rPr>
      </w:pPr>
    </w:p>
    <w:p w14:paraId="49962D6C" w14:textId="77777777" w:rsidR="00C81136" w:rsidRDefault="00C81136" w:rsidP="001270DC">
      <w:pPr>
        <w:jc w:val="both"/>
        <w:rPr>
          <w:lang w:val="en-GB"/>
        </w:rPr>
      </w:pPr>
    </w:p>
    <w:p w14:paraId="7F89C840" w14:textId="77777777" w:rsidR="00C81136" w:rsidRDefault="00C81136" w:rsidP="001270DC">
      <w:pPr>
        <w:jc w:val="both"/>
        <w:rPr>
          <w:lang w:val="en-GB"/>
        </w:rPr>
      </w:pPr>
    </w:p>
    <w:p w14:paraId="5D7C9A60" w14:textId="77777777" w:rsidR="00C81136" w:rsidRDefault="00C81136" w:rsidP="001270DC">
      <w:pPr>
        <w:jc w:val="both"/>
        <w:rPr>
          <w:lang w:val="en-GB"/>
        </w:rPr>
      </w:pPr>
    </w:p>
    <w:p w14:paraId="4C86F11B" w14:textId="77777777" w:rsidR="00C81136" w:rsidRDefault="00C81136" w:rsidP="001270DC">
      <w:pPr>
        <w:jc w:val="both"/>
        <w:rPr>
          <w:lang w:val="en-GB"/>
        </w:rPr>
      </w:pPr>
    </w:p>
    <w:p w14:paraId="7672041F" w14:textId="77777777" w:rsidR="00C81136" w:rsidRDefault="00C81136" w:rsidP="001270DC">
      <w:pPr>
        <w:jc w:val="both"/>
        <w:rPr>
          <w:lang w:val="en-GB"/>
        </w:rPr>
      </w:pPr>
    </w:p>
    <w:p w14:paraId="361A4C04" w14:textId="77777777" w:rsidR="00C81136" w:rsidRDefault="00C81136" w:rsidP="001270DC">
      <w:pPr>
        <w:jc w:val="both"/>
        <w:rPr>
          <w:lang w:val="en-GB"/>
        </w:rPr>
      </w:pPr>
    </w:p>
    <w:p w14:paraId="635709EE" w14:textId="77777777" w:rsidR="0051439C" w:rsidRDefault="0051439C" w:rsidP="0051439C">
      <w:pPr>
        <w:jc w:val="both"/>
        <w:rPr>
          <w:b/>
        </w:rPr>
      </w:pPr>
      <w:r w:rsidRPr="0051439C">
        <w:rPr>
          <w:b/>
        </w:rPr>
        <w:lastRenderedPageBreak/>
        <w:t xml:space="preserve">La higiene de manos en enfermería: una medida esencial para la seguridad del paciente </w:t>
      </w:r>
    </w:p>
    <w:p w14:paraId="3392BE6B" w14:textId="6C67C0A9" w:rsidR="0051439C" w:rsidRPr="0051439C" w:rsidRDefault="0051439C" w:rsidP="0051439C">
      <w:pPr>
        <w:jc w:val="both"/>
        <w:rPr>
          <w:b/>
        </w:rPr>
      </w:pPr>
      <w:r w:rsidRPr="0051439C">
        <w:rPr>
          <w:b/>
        </w:rPr>
        <w:t>Introducción</w:t>
      </w:r>
    </w:p>
    <w:p w14:paraId="1F9FCD70" w14:textId="77777777" w:rsidR="0051439C" w:rsidRPr="0051439C" w:rsidRDefault="0051439C" w:rsidP="0051439C">
      <w:pPr>
        <w:jc w:val="both"/>
      </w:pPr>
      <w:r w:rsidRPr="0051439C">
        <w:t>La higiene de manos es considerada la medida más eficaz para prevenir la transmisión de microorganismos y reducir las infecciones relacionadas con la asistencia sanitaria. Dentro de la práctica enfermera, constituye una intervención básica y fundamental para garantizar la seguridad de los pacientes, proteger a los profesionales y disminuir la propagación de enfermedades en los centros sanitarios.</w:t>
      </w:r>
    </w:p>
    <w:p w14:paraId="50990EDD" w14:textId="77777777" w:rsidR="0051439C" w:rsidRPr="0051439C" w:rsidRDefault="0051439C" w:rsidP="0051439C">
      <w:pPr>
        <w:jc w:val="both"/>
      </w:pPr>
      <w:r w:rsidRPr="0051439C">
        <w:t>Las manos de los profesionales sanitarios pueden actuar como vehículo de transmisión de bacterias, virus y otros microorganismos durante la atención asistencial. El contacto directo con pacientes, superficies, dispositivos médicos y fluidos corporales aumenta el riesgo de contaminación cruzada cuando no se realiza una higiene adecuada.</w:t>
      </w:r>
    </w:p>
    <w:p w14:paraId="1ADC1193" w14:textId="77777777" w:rsidR="0051439C" w:rsidRPr="0051439C" w:rsidRDefault="0051439C" w:rsidP="0051439C">
      <w:pPr>
        <w:jc w:val="both"/>
      </w:pPr>
      <w:r w:rsidRPr="0051439C">
        <w:t xml:space="preserve">La enfermería desempeña un papel clave en la promoción y cumplimiento de las medidas de prevención y control de infecciones. Debido a su contacto continuo con los pacientes, los profesionales de enfermería son responsables tanto de aplicar correctamente las </w:t>
      </w:r>
    </w:p>
    <w:p w14:paraId="079AED5A" w14:textId="77777777" w:rsidR="0051439C" w:rsidRPr="0051439C" w:rsidRDefault="0051439C" w:rsidP="0051439C">
      <w:pPr>
        <w:jc w:val="both"/>
      </w:pPr>
      <w:r w:rsidRPr="0051439C">
        <w:t>recomendaciones de higiene de manos como de fomentar esta práctica entre otros profesionales, pacientes y familiares.</w:t>
      </w:r>
    </w:p>
    <w:p w14:paraId="5D904AF8" w14:textId="77777777" w:rsidR="0051439C" w:rsidRPr="0051439C" w:rsidRDefault="0051439C" w:rsidP="0051439C">
      <w:pPr>
        <w:jc w:val="both"/>
      </w:pPr>
      <w:r w:rsidRPr="0051439C">
        <w:t>La implantación de programas de higiene de manos ha demostrado ser una estrategia eficaz para mejorar la calidad asistencial y reducir las infecciones asociadas a la atención sanitaria.</w:t>
      </w:r>
    </w:p>
    <w:p w14:paraId="0398EB8E" w14:textId="77777777" w:rsidR="0051439C" w:rsidRPr="0051439C" w:rsidRDefault="0051439C" w:rsidP="0051439C">
      <w:pPr>
        <w:jc w:val="both"/>
        <w:rPr>
          <w:b/>
        </w:rPr>
      </w:pPr>
      <w:r w:rsidRPr="0051439C">
        <w:rPr>
          <w:b/>
        </w:rPr>
        <w:t>Objetivo</w:t>
      </w:r>
    </w:p>
    <w:p w14:paraId="1C9169CD" w14:textId="77777777" w:rsidR="0051439C" w:rsidRPr="0051439C" w:rsidRDefault="0051439C" w:rsidP="0051439C">
      <w:pPr>
        <w:jc w:val="both"/>
      </w:pPr>
      <w:r w:rsidRPr="0051439C">
        <w:t>Analizar la importancia de la higiene de manos en la práctica enfermera y destacar su papel en la prevención de infecciones y la seguridad del paciente.</w:t>
      </w:r>
    </w:p>
    <w:p w14:paraId="11948E54" w14:textId="77777777" w:rsidR="0051439C" w:rsidRPr="0051439C" w:rsidRDefault="0051439C" w:rsidP="0051439C">
      <w:pPr>
        <w:jc w:val="both"/>
        <w:rPr>
          <w:b/>
        </w:rPr>
      </w:pPr>
      <w:r w:rsidRPr="0051439C">
        <w:rPr>
          <w:b/>
        </w:rPr>
        <w:t>Material y método</w:t>
      </w:r>
    </w:p>
    <w:p w14:paraId="0B24F07B" w14:textId="77777777" w:rsidR="0051439C" w:rsidRPr="0051439C" w:rsidRDefault="0051439C" w:rsidP="0051439C">
      <w:pPr>
        <w:jc w:val="both"/>
      </w:pPr>
      <w:r w:rsidRPr="0051439C">
        <w:t xml:space="preserve">Se realizó una revisión bibliográfica descriptiva mediante la consulta de artículos científicos, guías clínicas y documentos institucionales publicados entre 2015 y 2025. Las fuentes consultadas incluyeron PubMed, </w:t>
      </w:r>
      <w:proofErr w:type="spellStart"/>
      <w:r w:rsidRPr="0051439C">
        <w:t>Scopus</w:t>
      </w:r>
      <w:proofErr w:type="spellEnd"/>
      <w:r w:rsidRPr="0051439C">
        <w:t>, Google Scholar y publicaciones de organismos especializados en control de infecciones y seguridad del paciente.</w:t>
      </w:r>
    </w:p>
    <w:p w14:paraId="232A487F" w14:textId="77777777" w:rsidR="0051439C" w:rsidRPr="0051439C" w:rsidRDefault="0051439C" w:rsidP="0051439C">
      <w:pPr>
        <w:jc w:val="both"/>
      </w:pPr>
      <w:r w:rsidRPr="0051439C">
        <w:t>Se seleccionaron estudios relacionados con higiene de manos, adherencia a protocolos, prevención de infecciones nosocomiales y calidad asistencial en enfermería.</w:t>
      </w:r>
    </w:p>
    <w:p w14:paraId="282BF140" w14:textId="77777777" w:rsidR="0051439C" w:rsidRPr="0051439C" w:rsidRDefault="0051439C" w:rsidP="0051439C">
      <w:pPr>
        <w:jc w:val="both"/>
        <w:rPr>
          <w:b/>
        </w:rPr>
      </w:pPr>
      <w:r w:rsidRPr="0051439C">
        <w:rPr>
          <w:b/>
        </w:rPr>
        <w:lastRenderedPageBreak/>
        <w:t>Resultados</w:t>
      </w:r>
    </w:p>
    <w:p w14:paraId="38D2F82C" w14:textId="77777777" w:rsidR="0051439C" w:rsidRPr="0051439C" w:rsidRDefault="0051439C" w:rsidP="0051439C">
      <w:pPr>
        <w:jc w:val="both"/>
      </w:pPr>
      <w:r w:rsidRPr="0051439C">
        <w:t>La evidencia científica revisada confirma que la higiene de manos es la intervención más efectiva para reducir la transmisión de microorganismos en los entornos sanitarios. Los estudios muestran que una adecuada adherencia a las recomendaciones puede disminuir significativamente las infecciones asociadas a la asistencia sanitaria.</w:t>
      </w:r>
    </w:p>
    <w:p w14:paraId="1087743F" w14:textId="77777777" w:rsidR="0051439C" w:rsidRPr="0051439C" w:rsidRDefault="0051439C" w:rsidP="0051439C">
      <w:pPr>
        <w:jc w:val="both"/>
      </w:pPr>
      <w:r w:rsidRPr="0051439C">
        <w:t>La Organización Mundial de la Salud establece los denominados “Cinco Momentos para la Higiene de las Manos”, que incluyen: antes del contacto con el paciente, antes de realizar una tarea aséptica, después del riesgo de exposición a fluidos corporales, después del contacto con el paciente y después del contacto con su entorno.</w:t>
      </w:r>
    </w:p>
    <w:p w14:paraId="37835A92" w14:textId="77777777" w:rsidR="0051439C" w:rsidRPr="0051439C" w:rsidRDefault="0051439C" w:rsidP="0051439C">
      <w:pPr>
        <w:jc w:val="both"/>
      </w:pPr>
      <w:r w:rsidRPr="0051439C">
        <w:t>En la práctica enfermera, el cumplimiento de estos momentos resulta esencial debido a la frecuencia de los cuidados directos realizados. Las investigaciones indican que la utilización correcta de soluciones hidroalcohólicas cuando las manos no presentan suciedad visible permite una rápida eliminación de microorganismos y favorece una mayor adherencia a los protocolos.</w:t>
      </w:r>
    </w:p>
    <w:p w14:paraId="45366A08" w14:textId="77777777" w:rsidR="0051439C" w:rsidRPr="0051439C" w:rsidRDefault="0051439C" w:rsidP="0051439C">
      <w:pPr>
        <w:jc w:val="both"/>
      </w:pPr>
      <w:r w:rsidRPr="0051439C">
        <w:t>Asimismo, el lavado con agua y jabón continúa siendo imprescindible cuando existe suciedad visible o tras el contacto con determinados microorganismos. Los estudios también destacan que la formación continuada, las campañas de sensibilización y la disponibilidad de recursos adecuados mejoran el cumplimiento de las medidas de higiene de manos.</w:t>
      </w:r>
    </w:p>
    <w:p w14:paraId="538E8A53" w14:textId="77777777" w:rsidR="0051439C" w:rsidRPr="0051439C" w:rsidRDefault="0051439C" w:rsidP="0051439C">
      <w:pPr>
        <w:jc w:val="both"/>
      </w:pPr>
      <w:r w:rsidRPr="0051439C">
        <w:t xml:space="preserve">La literatura científica señala que una adecuada cultura de seguridad favorece la </w:t>
      </w:r>
      <w:proofErr w:type="gramStart"/>
      <w:r w:rsidRPr="0051439C">
        <w:t>participación activa</w:t>
      </w:r>
      <w:proofErr w:type="gramEnd"/>
      <w:r w:rsidRPr="0051439C">
        <w:t xml:space="preserve"> de los profesionales de enfermería en la prevención de infecciones y en la promoción de buenas prácticas asistenciales.</w:t>
      </w:r>
    </w:p>
    <w:p w14:paraId="1E5D6EB1" w14:textId="77777777" w:rsidR="0051439C" w:rsidRPr="0051439C" w:rsidRDefault="0051439C" w:rsidP="0051439C">
      <w:pPr>
        <w:jc w:val="both"/>
        <w:rPr>
          <w:b/>
        </w:rPr>
      </w:pPr>
      <w:r w:rsidRPr="0051439C">
        <w:rPr>
          <w:b/>
        </w:rPr>
        <w:t>Conclusiones</w:t>
      </w:r>
    </w:p>
    <w:p w14:paraId="016C3C4B" w14:textId="77777777" w:rsidR="0051439C" w:rsidRPr="0051439C" w:rsidRDefault="0051439C" w:rsidP="0051439C">
      <w:pPr>
        <w:jc w:val="both"/>
      </w:pPr>
      <w:r w:rsidRPr="0051439C">
        <w:t>La higiene de manos constituye una intervención esencial en la práctica enfermera y una herramienta fundamental para garantizar la seguridad del paciente. Su correcta aplicación reduce la transmisión de microorganismos, disminuye las infecciones asociadas a la asistencia sanitaria y mejora la calidad de los cuidados.</w:t>
      </w:r>
    </w:p>
    <w:p w14:paraId="3051C15E" w14:textId="77777777" w:rsidR="0051439C" w:rsidRPr="0051439C" w:rsidRDefault="0051439C" w:rsidP="0051439C">
      <w:pPr>
        <w:jc w:val="both"/>
      </w:pPr>
      <w:r w:rsidRPr="0051439C">
        <w:t>La formación continua, el cumplimiento de los protocolos establecidos y la concienciación de los profesionales son elementos clave para mantener altos niveles de adherencia a esta práctica.</w:t>
      </w:r>
    </w:p>
    <w:p w14:paraId="4B740EDD" w14:textId="77777777" w:rsidR="0051439C" w:rsidRPr="0051439C" w:rsidRDefault="0051439C" w:rsidP="0051439C">
      <w:pPr>
        <w:jc w:val="both"/>
      </w:pPr>
      <w:r w:rsidRPr="0051439C">
        <w:t>El compromiso de enfermería con la higiene de manos contribuye a crear entornos asistenciales más seguros, proteger la salud de los pacientes y fortalecer la excelencia en los cuidados sanitarios.</w:t>
      </w:r>
    </w:p>
    <w:p w14:paraId="3E6AFFDA" w14:textId="77777777" w:rsidR="0051439C" w:rsidRPr="0051439C" w:rsidRDefault="0051439C" w:rsidP="0051439C">
      <w:pPr>
        <w:jc w:val="both"/>
        <w:rPr>
          <w:b/>
        </w:rPr>
      </w:pPr>
      <w:r w:rsidRPr="0051439C">
        <w:rPr>
          <w:b/>
        </w:rPr>
        <w:t>Bibliografía</w:t>
      </w:r>
    </w:p>
    <w:p w14:paraId="29E61BF9" w14:textId="77777777" w:rsidR="0051439C" w:rsidRPr="0051439C" w:rsidRDefault="0051439C">
      <w:pPr>
        <w:numPr>
          <w:ilvl w:val="0"/>
          <w:numId w:val="83"/>
        </w:numPr>
        <w:jc w:val="both"/>
        <w:rPr>
          <w:lang w:val="en-GB"/>
        </w:rPr>
      </w:pPr>
      <w:r w:rsidRPr="0051439C">
        <w:lastRenderedPageBreak/>
        <w:t xml:space="preserve">Organización Mundial de la Salud. </w:t>
      </w:r>
      <w:r w:rsidRPr="0051439C">
        <w:rPr>
          <w:lang w:val="en-GB"/>
        </w:rPr>
        <w:t>(2023). *WHO Guidelines on Hand Hygiene in Health Care*.</w:t>
      </w:r>
    </w:p>
    <w:p w14:paraId="7BCBE7C2" w14:textId="77777777" w:rsidR="0051439C" w:rsidRPr="0051439C" w:rsidRDefault="0051439C">
      <w:pPr>
        <w:numPr>
          <w:ilvl w:val="0"/>
          <w:numId w:val="83"/>
        </w:numPr>
        <w:jc w:val="both"/>
      </w:pPr>
      <w:proofErr w:type="spellStart"/>
      <w:r w:rsidRPr="0051439C">
        <w:rPr>
          <w:lang w:val="en-GB"/>
        </w:rPr>
        <w:t>Centers</w:t>
      </w:r>
      <w:proofErr w:type="spellEnd"/>
      <w:r w:rsidRPr="0051439C">
        <w:rPr>
          <w:lang w:val="en-GB"/>
        </w:rPr>
        <w:t xml:space="preserve"> for Disease Control and Prevention. (2024). *Hand Hygiene in Healthcare Settings</w:t>
      </w:r>
      <w:proofErr w:type="gramStart"/>
      <w:r w:rsidRPr="0051439C">
        <w:rPr>
          <w:lang w:val="en-GB"/>
        </w:rPr>
        <w:t>*.*</w:t>
      </w:r>
      <w:proofErr w:type="gramEnd"/>
      <w:r w:rsidRPr="0051439C">
        <w:rPr>
          <w:lang w:val="en-GB"/>
        </w:rPr>
        <w:t xml:space="preserve"> Allegranzi, B., &amp; Didier Pittet. (2020). Hand hygiene: A key strategy for infection prevention. </w:t>
      </w:r>
      <w:r w:rsidRPr="0051439C">
        <w:t xml:space="preserve">*The Lancet </w:t>
      </w:r>
      <w:proofErr w:type="spellStart"/>
      <w:r w:rsidRPr="0051439C">
        <w:t>Infectious</w:t>
      </w:r>
      <w:proofErr w:type="spellEnd"/>
      <w:r w:rsidRPr="0051439C">
        <w:t xml:space="preserve"> </w:t>
      </w:r>
      <w:proofErr w:type="spellStart"/>
      <w:r w:rsidRPr="0051439C">
        <w:t>Diseases</w:t>
      </w:r>
      <w:proofErr w:type="spellEnd"/>
      <w:r w:rsidRPr="0051439C">
        <w:t>*, 20(7), 765-776.</w:t>
      </w:r>
    </w:p>
    <w:p w14:paraId="5887088B" w14:textId="77777777" w:rsidR="0051439C" w:rsidRPr="0051439C" w:rsidRDefault="0051439C">
      <w:pPr>
        <w:numPr>
          <w:ilvl w:val="0"/>
          <w:numId w:val="83"/>
        </w:numPr>
        <w:jc w:val="both"/>
      </w:pPr>
      <w:r w:rsidRPr="0051439C">
        <w:t xml:space="preserve">Erasmus, V., Daha, T. J., Brug, H., et al. </w:t>
      </w:r>
      <w:r w:rsidRPr="0051439C">
        <w:rPr>
          <w:lang w:val="en-GB"/>
        </w:rPr>
        <w:t xml:space="preserve">(2018). Systematic review of studies on compliance with hand hygiene guidelines in hospital care. </w:t>
      </w:r>
      <w:r w:rsidRPr="0051439C">
        <w:t>*</w:t>
      </w:r>
      <w:proofErr w:type="spellStart"/>
      <w:r w:rsidRPr="0051439C">
        <w:t>Infection</w:t>
      </w:r>
      <w:proofErr w:type="spellEnd"/>
      <w:r w:rsidRPr="0051439C">
        <w:t xml:space="preserve"> Control &amp; Hospital </w:t>
      </w:r>
      <w:proofErr w:type="spellStart"/>
      <w:r w:rsidRPr="0051439C">
        <w:t>Epidemiology</w:t>
      </w:r>
      <w:proofErr w:type="spellEnd"/>
      <w:r w:rsidRPr="0051439C">
        <w:t>*, 31(3), 283294.</w:t>
      </w:r>
    </w:p>
    <w:p w14:paraId="4F5F9B21" w14:textId="77777777" w:rsidR="0051439C" w:rsidRPr="0051439C" w:rsidRDefault="0051439C">
      <w:pPr>
        <w:numPr>
          <w:ilvl w:val="0"/>
          <w:numId w:val="83"/>
        </w:numPr>
        <w:jc w:val="both"/>
      </w:pPr>
      <w:r w:rsidRPr="0051439C">
        <w:t>Ministerio de Sanidad. (2024). *Programa de Higiene de Manos del Sistema Nacional de Salud*.</w:t>
      </w:r>
    </w:p>
    <w:p w14:paraId="03E043AD" w14:textId="77777777" w:rsidR="00C81136" w:rsidRDefault="00C81136" w:rsidP="001270DC">
      <w:pPr>
        <w:jc w:val="both"/>
      </w:pPr>
    </w:p>
    <w:p w14:paraId="54638F36" w14:textId="77777777" w:rsidR="0051439C" w:rsidRDefault="0051439C" w:rsidP="001270DC">
      <w:pPr>
        <w:jc w:val="both"/>
      </w:pPr>
    </w:p>
    <w:p w14:paraId="04156D76" w14:textId="77777777" w:rsidR="0051439C" w:rsidRDefault="0051439C" w:rsidP="001270DC">
      <w:pPr>
        <w:jc w:val="both"/>
      </w:pPr>
    </w:p>
    <w:p w14:paraId="4FE45D2F" w14:textId="77777777" w:rsidR="0051439C" w:rsidRDefault="0051439C" w:rsidP="001270DC">
      <w:pPr>
        <w:jc w:val="both"/>
      </w:pPr>
    </w:p>
    <w:p w14:paraId="1D9080A7" w14:textId="77777777" w:rsidR="0051439C" w:rsidRDefault="0051439C" w:rsidP="001270DC">
      <w:pPr>
        <w:jc w:val="both"/>
      </w:pPr>
    </w:p>
    <w:p w14:paraId="796DEB8C" w14:textId="77777777" w:rsidR="0051439C" w:rsidRDefault="0051439C" w:rsidP="001270DC">
      <w:pPr>
        <w:jc w:val="both"/>
      </w:pPr>
    </w:p>
    <w:p w14:paraId="51486E15" w14:textId="77777777" w:rsidR="0051439C" w:rsidRDefault="0051439C" w:rsidP="001270DC">
      <w:pPr>
        <w:jc w:val="both"/>
      </w:pPr>
    </w:p>
    <w:p w14:paraId="2F18D488" w14:textId="77777777" w:rsidR="0051439C" w:rsidRDefault="0051439C" w:rsidP="001270DC">
      <w:pPr>
        <w:jc w:val="both"/>
      </w:pPr>
    </w:p>
    <w:p w14:paraId="5DB11F4B" w14:textId="77777777" w:rsidR="0051439C" w:rsidRDefault="0051439C" w:rsidP="001270DC">
      <w:pPr>
        <w:jc w:val="both"/>
      </w:pPr>
    </w:p>
    <w:p w14:paraId="7D48577A" w14:textId="77777777" w:rsidR="0051439C" w:rsidRDefault="0051439C" w:rsidP="001270DC">
      <w:pPr>
        <w:jc w:val="both"/>
      </w:pPr>
    </w:p>
    <w:p w14:paraId="48A5A3E4" w14:textId="77777777" w:rsidR="0051439C" w:rsidRDefault="0051439C" w:rsidP="001270DC">
      <w:pPr>
        <w:jc w:val="both"/>
      </w:pPr>
    </w:p>
    <w:p w14:paraId="69531CF8" w14:textId="77777777" w:rsidR="0051439C" w:rsidRDefault="0051439C" w:rsidP="001270DC">
      <w:pPr>
        <w:jc w:val="both"/>
      </w:pPr>
    </w:p>
    <w:p w14:paraId="5C10C61B" w14:textId="77777777" w:rsidR="0051439C" w:rsidRDefault="0051439C" w:rsidP="001270DC">
      <w:pPr>
        <w:jc w:val="both"/>
      </w:pPr>
    </w:p>
    <w:p w14:paraId="58CE2B65" w14:textId="77777777" w:rsidR="0051439C" w:rsidRDefault="0051439C" w:rsidP="001270DC">
      <w:pPr>
        <w:jc w:val="both"/>
      </w:pPr>
    </w:p>
    <w:p w14:paraId="2465F323" w14:textId="77777777" w:rsidR="0051439C" w:rsidRDefault="0051439C" w:rsidP="001270DC">
      <w:pPr>
        <w:jc w:val="both"/>
      </w:pPr>
    </w:p>
    <w:p w14:paraId="3FF21EBB" w14:textId="77777777" w:rsidR="0051439C" w:rsidRDefault="0051439C" w:rsidP="001270DC">
      <w:pPr>
        <w:jc w:val="both"/>
      </w:pPr>
    </w:p>
    <w:p w14:paraId="62880126" w14:textId="77777777" w:rsidR="0051439C" w:rsidRDefault="0051439C" w:rsidP="001270DC">
      <w:pPr>
        <w:jc w:val="both"/>
      </w:pPr>
    </w:p>
    <w:p w14:paraId="3ABB5D8E" w14:textId="77777777" w:rsidR="0051439C" w:rsidRDefault="0051439C" w:rsidP="001270DC">
      <w:pPr>
        <w:jc w:val="both"/>
      </w:pPr>
    </w:p>
    <w:p w14:paraId="5BACA394" w14:textId="77777777" w:rsidR="0051439C" w:rsidRDefault="0051439C" w:rsidP="001270DC">
      <w:pPr>
        <w:jc w:val="both"/>
      </w:pPr>
    </w:p>
    <w:p w14:paraId="374BC0A7" w14:textId="77777777" w:rsidR="0051439C" w:rsidRDefault="0051439C" w:rsidP="001270DC">
      <w:pPr>
        <w:jc w:val="both"/>
      </w:pPr>
    </w:p>
    <w:p w14:paraId="0D494527" w14:textId="77777777" w:rsidR="00FC4337" w:rsidRPr="00FC4337" w:rsidRDefault="00FC4337" w:rsidP="00FC4337">
      <w:pPr>
        <w:jc w:val="both"/>
        <w:rPr>
          <w:b/>
          <w:bCs/>
        </w:rPr>
      </w:pPr>
      <w:r w:rsidRPr="00262AD2">
        <w:rPr>
          <w:b/>
          <w:bCs/>
        </w:rPr>
        <w:lastRenderedPageBreak/>
        <w:t>Detección de toxinas en heces: diagnóstico microbiológico de infecciones intestinales.</w:t>
      </w:r>
      <w:r w:rsidRPr="00FC4337">
        <w:rPr>
          <w:b/>
          <w:bCs/>
        </w:rPr>
        <w:t xml:space="preserve"> </w:t>
      </w:r>
    </w:p>
    <w:p w14:paraId="501F65F3" w14:textId="77777777" w:rsidR="00FC4337" w:rsidRPr="00FC4337" w:rsidRDefault="00FC4337" w:rsidP="00FC4337">
      <w:pPr>
        <w:jc w:val="both"/>
      </w:pPr>
      <w:r w:rsidRPr="00FC4337">
        <w:t xml:space="preserve">RESUMEN </w:t>
      </w:r>
    </w:p>
    <w:p w14:paraId="5F96FB8F" w14:textId="77777777" w:rsidR="00FC4337" w:rsidRPr="00FC4337" w:rsidRDefault="00FC4337" w:rsidP="00FC4337">
      <w:pPr>
        <w:jc w:val="both"/>
      </w:pPr>
      <w:r w:rsidRPr="00FC4337">
        <w:t xml:space="preserve">La detección de toxinas en heces constituye una herramienta clave en el diagnóstico de infecciones gastrointestinales, especialmente aquellas causadas por bacterias productoras de toxinas como </w:t>
      </w:r>
      <w:proofErr w:type="spellStart"/>
      <w:r w:rsidRPr="00FC4337">
        <w:t>Clostridioides</w:t>
      </w:r>
      <w:proofErr w:type="spellEnd"/>
      <w:r w:rsidRPr="00FC4337">
        <w:t xml:space="preserve"> </w:t>
      </w:r>
      <w:proofErr w:type="spellStart"/>
      <w:r w:rsidRPr="00FC4337">
        <w:t>difficile</w:t>
      </w:r>
      <w:proofErr w:type="spellEnd"/>
      <w:r w:rsidRPr="00FC4337">
        <w:t xml:space="preserve">. Este patógeno es una de las principales causas de diarrea asociada a antibióticos y colitis pseudomembranosa. El objetivo de este artículo es revisar las principales técnicas diagnósticas utilizadas para la detección de toxinas en muestras fecales, incluyendo inmunoensayos, métodos moleculares y pruebas citotóxicas. Los inmunoensayos enzimáticos destacan por su rapidez y accesibilidad, mientras que la PCR ofrece alta sensibilidad. La combinación de métodos mejora la precisión diagnóstica y permite un manejo clínico más adecuado. </w:t>
      </w:r>
    </w:p>
    <w:p w14:paraId="3E3D8673" w14:textId="77777777" w:rsidR="00FC4337" w:rsidRPr="00FC4337" w:rsidRDefault="00FC4337" w:rsidP="00FC4337">
      <w:pPr>
        <w:jc w:val="both"/>
      </w:pPr>
      <w:r w:rsidRPr="00FC4337">
        <w:t xml:space="preserve">PALABRAS CLAVE </w:t>
      </w:r>
    </w:p>
    <w:p w14:paraId="595BBA06" w14:textId="77777777" w:rsidR="00FC4337" w:rsidRPr="00FC4337" w:rsidRDefault="00FC4337" w:rsidP="00FC4337">
      <w:pPr>
        <w:jc w:val="both"/>
      </w:pPr>
      <w:r w:rsidRPr="00FC4337">
        <w:t xml:space="preserve">Toxinas en heces, </w:t>
      </w:r>
      <w:proofErr w:type="spellStart"/>
      <w:r w:rsidRPr="00FC4337">
        <w:t>Clostridioides</w:t>
      </w:r>
      <w:proofErr w:type="spellEnd"/>
      <w:r w:rsidRPr="00FC4337">
        <w:t xml:space="preserve"> </w:t>
      </w:r>
      <w:proofErr w:type="spellStart"/>
      <w:r w:rsidRPr="00FC4337">
        <w:t>difficile</w:t>
      </w:r>
      <w:proofErr w:type="spellEnd"/>
      <w:r w:rsidRPr="00FC4337">
        <w:t xml:space="preserve">, diagnóstico, ELISA, PCR </w:t>
      </w:r>
    </w:p>
    <w:p w14:paraId="2EFC66A0" w14:textId="77777777" w:rsidR="00FC4337" w:rsidRPr="00FC4337" w:rsidRDefault="00FC4337" w:rsidP="00FC4337">
      <w:pPr>
        <w:jc w:val="both"/>
      </w:pPr>
      <w:r w:rsidRPr="00FC4337">
        <w:t xml:space="preserve">INTRODUCCIÓN </w:t>
      </w:r>
    </w:p>
    <w:p w14:paraId="23F9D7ED" w14:textId="77777777" w:rsidR="00FC4337" w:rsidRPr="00FC4337" w:rsidRDefault="00FC4337" w:rsidP="00FC4337">
      <w:pPr>
        <w:jc w:val="both"/>
      </w:pPr>
      <w:r w:rsidRPr="00FC4337">
        <w:t xml:space="preserve">Las infecciones gastrointestinales representan una causa frecuente de morbilidad a nivel mundial. Entre ellas, la infección por </w:t>
      </w:r>
      <w:proofErr w:type="spellStart"/>
      <w:r w:rsidRPr="00FC4337">
        <w:t>Clostridioides</w:t>
      </w:r>
      <w:proofErr w:type="spellEnd"/>
      <w:r w:rsidRPr="00FC4337">
        <w:t xml:space="preserve"> </w:t>
      </w:r>
      <w:proofErr w:type="spellStart"/>
      <w:r w:rsidRPr="00FC4337">
        <w:t>difficile</w:t>
      </w:r>
      <w:proofErr w:type="spellEnd"/>
      <w:r w:rsidRPr="00FC4337">
        <w:t xml:space="preserve"> se ha convertido en un problema de salud relevante, especialmente en pacientes hospitalizados o tratados con antibióticos (1). </w:t>
      </w:r>
    </w:p>
    <w:p w14:paraId="42DD63BB" w14:textId="77777777" w:rsidR="00FC4337" w:rsidRPr="00FC4337" w:rsidRDefault="00FC4337" w:rsidP="00FC4337">
      <w:pPr>
        <w:jc w:val="both"/>
      </w:pPr>
      <w:r w:rsidRPr="00FC4337">
        <w:t xml:space="preserve">Esta bacteria produce dos toxinas principales, la toxina A (enterotoxina) y la toxina B (citotoxina), responsables del daño en la mucosa intestinal y de los síntomas clínicos. </w:t>
      </w:r>
    </w:p>
    <w:p w14:paraId="4247E575" w14:textId="77777777" w:rsidR="00FC4337" w:rsidRPr="00FC4337" w:rsidRDefault="00FC4337" w:rsidP="00FC4337">
      <w:pPr>
        <w:jc w:val="both"/>
      </w:pPr>
      <w:r w:rsidRPr="00FC4337">
        <w:t xml:space="preserve">La detección de estas toxinas en muestras fecales es fundamental para confirmar el diagnóstico y establecer el tratamiento adecuado. </w:t>
      </w:r>
    </w:p>
    <w:p w14:paraId="5B3AA241" w14:textId="77777777" w:rsidR="00FC4337" w:rsidRPr="00FC4337" w:rsidRDefault="00FC4337" w:rsidP="00FC4337">
      <w:pPr>
        <w:jc w:val="both"/>
      </w:pPr>
      <w:r w:rsidRPr="00FC4337">
        <w:t xml:space="preserve"> </w:t>
      </w:r>
    </w:p>
    <w:p w14:paraId="736F6EE7" w14:textId="77777777" w:rsidR="00FC4337" w:rsidRPr="00FC4337" w:rsidRDefault="00FC4337" w:rsidP="00FC4337">
      <w:pPr>
        <w:jc w:val="both"/>
      </w:pPr>
      <w:r w:rsidRPr="00FC4337">
        <w:t xml:space="preserve"> </w:t>
      </w:r>
    </w:p>
    <w:p w14:paraId="14FE8536" w14:textId="77777777" w:rsidR="00FC4337" w:rsidRPr="00FC4337" w:rsidRDefault="00FC4337" w:rsidP="00FC4337">
      <w:pPr>
        <w:jc w:val="both"/>
      </w:pPr>
      <w:r w:rsidRPr="00FC4337">
        <w:t xml:space="preserve">METODOLOGÍA </w:t>
      </w:r>
    </w:p>
    <w:p w14:paraId="034934AC" w14:textId="77777777" w:rsidR="00FC4337" w:rsidRPr="00FC4337" w:rsidRDefault="00FC4337" w:rsidP="00FC4337">
      <w:pPr>
        <w:jc w:val="both"/>
      </w:pPr>
      <w:r w:rsidRPr="00FC4337">
        <w:t xml:space="preserve">Se realizó una revisión narrativa de la literatura científica en bases de datos como PubMed, </w:t>
      </w:r>
      <w:proofErr w:type="spellStart"/>
      <w:r w:rsidRPr="00FC4337">
        <w:t>Scopus</w:t>
      </w:r>
      <w:proofErr w:type="spellEnd"/>
      <w:r w:rsidRPr="00FC4337">
        <w:t xml:space="preserve"> y Google Scholar. Se incluyeron artículos publicados entre 2000 y 2024, así como guías clínicas internacionales. </w:t>
      </w:r>
    </w:p>
    <w:p w14:paraId="2A766BF9" w14:textId="77777777" w:rsidR="00FC4337" w:rsidRPr="00FC4337" w:rsidRDefault="00FC4337" w:rsidP="00FC4337">
      <w:pPr>
        <w:jc w:val="both"/>
      </w:pPr>
      <w:r w:rsidRPr="00FC4337">
        <w:t xml:space="preserve">RESULTADOS </w:t>
      </w:r>
    </w:p>
    <w:p w14:paraId="1C18FFDC" w14:textId="77777777" w:rsidR="00FC4337" w:rsidRPr="00FC4337" w:rsidRDefault="00FC4337" w:rsidP="00FC4337">
      <w:pPr>
        <w:jc w:val="both"/>
      </w:pPr>
      <w:r w:rsidRPr="00FC4337">
        <w:t xml:space="preserve">1. Inmunoensayos enzimáticos (EIA/ELISA) </w:t>
      </w:r>
    </w:p>
    <w:p w14:paraId="061C6195" w14:textId="77777777" w:rsidR="00FC4337" w:rsidRPr="00FC4337" w:rsidRDefault="00FC4337" w:rsidP="00FC4337">
      <w:pPr>
        <w:jc w:val="both"/>
      </w:pPr>
      <w:r w:rsidRPr="00FC4337">
        <w:lastRenderedPageBreak/>
        <w:t xml:space="preserve">Los ensayos </w:t>
      </w:r>
      <w:proofErr w:type="spellStart"/>
      <w:r w:rsidRPr="00FC4337">
        <w:t>inmunoenzimáticos</w:t>
      </w:r>
      <w:proofErr w:type="spellEnd"/>
      <w:r w:rsidRPr="00FC4337">
        <w:t xml:space="preserve"> detectan directamente las toxinas A y B en muestras de heces. </w:t>
      </w:r>
    </w:p>
    <w:p w14:paraId="09D84F9F" w14:textId="77777777" w:rsidR="00FC4337" w:rsidRPr="00FC4337" w:rsidRDefault="00FC4337" w:rsidP="00FC4337">
      <w:pPr>
        <w:jc w:val="both"/>
      </w:pPr>
      <w:r w:rsidRPr="00FC4337">
        <w:t xml:space="preserve">Ventajas: </w:t>
      </w:r>
    </w:p>
    <w:p w14:paraId="4A734CF8" w14:textId="77777777" w:rsidR="00FC4337" w:rsidRPr="00FC4337" w:rsidRDefault="00FC4337">
      <w:pPr>
        <w:numPr>
          <w:ilvl w:val="0"/>
          <w:numId w:val="84"/>
        </w:numPr>
        <w:jc w:val="both"/>
      </w:pPr>
      <w:r w:rsidRPr="00FC4337">
        <w:t xml:space="preserve">Resultados rápidos (menos de 2 horas).  </w:t>
      </w:r>
    </w:p>
    <w:p w14:paraId="445CA780" w14:textId="77777777" w:rsidR="00FC4337" w:rsidRPr="00FC4337" w:rsidRDefault="00FC4337">
      <w:pPr>
        <w:numPr>
          <w:ilvl w:val="0"/>
          <w:numId w:val="84"/>
        </w:numPr>
        <w:jc w:val="both"/>
      </w:pPr>
      <w:r w:rsidRPr="00FC4337">
        <w:t xml:space="preserve">Bajo coste.  </w:t>
      </w:r>
    </w:p>
    <w:p w14:paraId="3192B86F" w14:textId="77777777" w:rsidR="00FC4337" w:rsidRPr="00FC4337" w:rsidRDefault="00FC4337">
      <w:pPr>
        <w:numPr>
          <w:ilvl w:val="0"/>
          <w:numId w:val="84"/>
        </w:numPr>
        <w:jc w:val="both"/>
      </w:pPr>
      <w:r w:rsidRPr="00FC4337">
        <w:t xml:space="preserve">Fácil implementación.  </w:t>
      </w:r>
    </w:p>
    <w:p w14:paraId="64BA597B" w14:textId="77777777" w:rsidR="00FC4337" w:rsidRPr="00FC4337" w:rsidRDefault="00FC4337" w:rsidP="00FC4337">
      <w:pPr>
        <w:jc w:val="both"/>
      </w:pPr>
      <w:r w:rsidRPr="00FC4337">
        <w:t xml:space="preserve">Limitaciones: </w:t>
      </w:r>
    </w:p>
    <w:p w14:paraId="5C07B7BF" w14:textId="77777777" w:rsidR="00FC4337" w:rsidRPr="00FC4337" w:rsidRDefault="00FC4337">
      <w:pPr>
        <w:numPr>
          <w:ilvl w:val="0"/>
          <w:numId w:val="84"/>
        </w:numPr>
        <w:jc w:val="both"/>
      </w:pPr>
      <w:r w:rsidRPr="00FC4337">
        <w:t xml:space="preserve">Sensibilidad moderada.  </w:t>
      </w:r>
    </w:p>
    <w:p w14:paraId="2F210217" w14:textId="77777777" w:rsidR="00FC4337" w:rsidRPr="00FC4337" w:rsidRDefault="00FC4337">
      <w:pPr>
        <w:numPr>
          <w:ilvl w:val="0"/>
          <w:numId w:val="84"/>
        </w:numPr>
        <w:jc w:val="both"/>
      </w:pPr>
      <w:r w:rsidRPr="00FC4337">
        <w:t xml:space="preserve">Posibles falsos negativos.  </w:t>
      </w:r>
    </w:p>
    <w:p w14:paraId="2059EED2" w14:textId="77777777" w:rsidR="00FC4337" w:rsidRPr="00FC4337" w:rsidRDefault="00FC4337" w:rsidP="00FC4337">
      <w:pPr>
        <w:jc w:val="both"/>
      </w:pPr>
      <w:r w:rsidRPr="00FC4337">
        <w:t xml:space="preserve">Por ello, suelen combinarse con otras técnicas (2). </w:t>
      </w:r>
    </w:p>
    <w:p w14:paraId="352BA630" w14:textId="77777777" w:rsidR="00FC4337" w:rsidRPr="00FC4337" w:rsidRDefault="00FC4337" w:rsidP="00FC4337">
      <w:pPr>
        <w:jc w:val="both"/>
      </w:pPr>
      <w:r w:rsidRPr="00FC4337">
        <w:t xml:space="preserve">2. Detección de glutamato deshidrogenasa (GDH) </w:t>
      </w:r>
    </w:p>
    <w:p w14:paraId="6693463E" w14:textId="77777777" w:rsidR="00FC4337" w:rsidRPr="00FC4337" w:rsidRDefault="00FC4337" w:rsidP="00FC4337">
      <w:pPr>
        <w:jc w:val="both"/>
      </w:pPr>
      <w:r w:rsidRPr="00FC4337">
        <w:t xml:space="preserve">La GDH es una enzima producida por </w:t>
      </w:r>
      <w:proofErr w:type="spellStart"/>
      <w:r w:rsidRPr="00FC4337">
        <w:t>Clostridioides</w:t>
      </w:r>
      <w:proofErr w:type="spellEnd"/>
      <w:r w:rsidRPr="00FC4337">
        <w:t xml:space="preserve"> </w:t>
      </w:r>
      <w:proofErr w:type="spellStart"/>
      <w:r w:rsidRPr="00FC4337">
        <w:t>difficile</w:t>
      </w:r>
      <w:proofErr w:type="spellEnd"/>
      <w:r w:rsidRPr="00FC4337">
        <w:t xml:space="preserve">. </w:t>
      </w:r>
    </w:p>
    <w:p w14:paraId="3AFAAB50" w14:textId="77777777" w:rsidR="00FC4337" w:rsidRPr="00FC4337" w:rsidRDefault="00FC4337">
      <w:pPr>
        <w:numPr>
          <w:ilvl w:val="0"/>
          <w:numId w:val="85"/>
        </w:numPr>
        <w:jc w:val="both"/>
      </w:pPr>
      <w:r w:rsidRPr="00FC4337">
        <w:t xml:space="preserve">Alta sensibilidad.  </w:t>
      </w:r>
    </w:p>
    <w:p w14:paraId="3D8B0064" w14:textId="77777777" w:rsidR="00FC4337" w:rsidRPr="00FC4337" w:rsidRDefault="00FC4337">
      <w:pPr>
        <w:numPr>
          <w:ilvl w:val="0"/>
          <w:numId w:val="85"/>
        </w:numPr>
        <w:jc w:val="both"/>
      </w:pPr>
      <w:r w:rsidRPr="00FC4337">
        <w:t xml:space="preserve">Útil como prueba de cribado.  </w:t>
      </w:r>
    </w:p>
    <w:p w14:paraId="189ADE7D" w14:textId="77777777" w:rsidR="00FC4337" w:rsidRPr="00FC4337" w:rsidRDefault="00FC4337">
      <w:pPr>
        <w:numPr>
          <w:ilvl w:val="0"/>
          <w:numId w:val="85"/>
        </w:numPr>
        <w:jc w:val="both"/>
      </w:pPr>
      <w:r w:rsidRPr="00FC4337">
        <w:t xml:space="preserve">No distingue cepas </w:t>
      </w:r>
      <w:proofErr w:type="spellStart"/>
      <w:r w:rsidRPr="00FC4337">
        <w:t>toxigénicas</w:t>
      </w:r>
      <w:proofErr w:type="spellEnd"/>
      <w:r w:rsidRPr="00FC4337">
        <w:t xml:space="preserve"> de no </w:t>
      </w:r>
      <w:proofErr w:type="spellStart"/>
      <w:r w:rsidRPr="00FC4337">
        <w:t>toxigénicas</w:t>
      </w:r>
      <w:proofErr w:type="spellEnd"/>
      <w:r w:rsidRPr="00FC4337">
        <w:t xml:space="preserve">.  </w:t>
      </w:r>
    </w:p>
    <w:p w14:paraId="085612F1" w14:textId="77777777" w:rsidR="00FC4337" w:rsidRPr="00FC4337" w:rsidRDefault="00FC4337" w:rsidP="00FC4337">
      <w:pPr>
        <w:jc w:val="both"/>
      </w:pPr>
      <w:r w:rsidRPr="00FC4337">
        <w:t xml:space="preserve">Se utiliza frecuentemente como primer paso en algoritmos diagnósticos (3). </w:t>
      </w:r>
    </w:p>
    <w:p w14:paraId="69215D7F" w14:textId="77777777" w:rsidR="00FC4337" w:rsidRPr="00FC4337" w:rsidRDefault="00FC4337" w:rsidP="00FC4337">
      <w:pPr>
        <w:jc w:val="both"/>
      </w:pPr>
      <w:r w:rsidRPr="00FC4337">
        <w:t xml:space="preserve">3. Reacción en cadena de la polimerasa (PCR). </w:t>
      </w:r>
    </w:p>
    <w:p w14:paraId="400CC8F3" w14:textId="77777777" w:rsidR="00FC4337" w:rsidRPr="00FC4337" w:rsidRDefault="00FC4337" w:rsidP="00FC4337">
      <w:pPr>
        <w:jc w:val="both"/>
      </w:pPr>
      <w:r w:rsidRPr="00FC4337">
        <w:t>Detecta genes responsables de la producción de toxinas (</w:t>
      </w:r>
      <w:proofErr w:type="spellStart"/>
      <w:r w:rsidRPr="00FC4337">
        <w:t>tcdA</w:t>
      </w:r>
      <w:proofErr w:type="spellEnd"/>
      <w:r w:rsidRPr="00FC4337">
        <w:t xml:space="preserve"> y </w:t>
      </w:r>
      <w:proofErr w:type="spellStart"/>
      <w:r w:rsidRPr="00FC4337">
        <w:t>tcdB</w:t>
      </w:r>
      <w:proofErr w:type="spellEnd"/>
      <w:r w:rsidRPr="00FC4337">
        <w:t xml:space="preserve">). </w:t>
      </w:r>
    </w:p>
    <w:p w14:paraId="4585D6C3" w14:textId="77777777" w:rsidR="00FC4337" w:rsidRPr="00FC4337" w:rsidRDefault="00FC4337" w:rsidP="00FC4337">
      <w:pPr>
        <w:jc w:val="both"/>
      </w:pPr>
      <w:r w:rsidRPr="00FC4337">
        <w:t xml:space="preserve">Ventajas: </w:t>
      </w:r>
    </w:p>
    <w:p w14:paraId="3A8CD16E" w14:textId="77777777" w:rsidR="00FC4337" w:rsidRPr="00FC4337" w:rsidRDefault="00FC4337">
      <w:pPr>
        <w:numPr>
          <w:ilvl w:val="0"/>
          <w:numId w:val="86"/>
        </w:numPr>
        <w:jc w:val="both"/>
      </w:pPr>
      <w:r w:rsidRPr="00FC4337">
        <w:t xml:space="preserve">Alta sensibilidad y especificidad.  </w:t>
      </w:r>
    </w:p>
    <w:p w14:paraId="474B3397" w14:textId="77777777" w:rsidR="00FC4337" w:rsidRPr="00FC4337" w:rsidRDefault="00FC4337">
      <w:pPr>
        <w:numPr>
          <w:ilvl w:val="0"/>
          <w:numId w:val="86"/>
        </w:numPr>
        <w:jc w:val="both"/>
      </w:pPr>
      <w:r w:rsidRPr="00FC4337">
        <w:t xml:space="preserve">Detección rápida. </w:t>
      </w:r>
    </w:p>
    <w:p w14:paraId="2B06FE66" w14:textId="77777777" w:rsidR="00FC4337" w:rsidRPr="00FC4337" w:rsidRDefault="00FC4337" w:rsidP="00FC4337">
      <w:pPr>
        <w:jc w:val="both"/>
      </w:pPr>
      <w:r w:rsidRPr="00FC4337">
        <w:t xml:space="preserve">  </w:t>
      </w:r>
    </w:p>
    <w:p w14:paraId="465A6107" w14:textId="77777777" w:rsidR="00FC4337" w:rsidRPr="00FC4337" w:rsidRDefault="00FC4337" w:rsidP="00FC4337">
      <w:pPr>
        <w:jc w:val="both"/>
      </w:pPr>
      <w:r w:rsidRPr="00FC4337">
        <w:t xml:space="preserve">Limitaciones: </w:t>
      </w:r>
    </w:p>
    <w:p w14:paraId="14491872" w14:textId="77777777" w:rsidR="00FC4337" w:rsidRPr="00FC4337" w:rsidRDefault="00FC4337">
      <w:pPr>
        <w:numPr>
          <w:ilvl w:val="0"/>
          <w:numId w:val="86"/>
        </w:numPr>
        <w:jc w:val="both"/>
      </w:pPr>
      <w:r w:rsidRPr="00FC4337">
        <w:t xml:space="preserve">No distingue entre infección activa y colonización.  </w:t>
      </w:r>
    </w:p>
    <w:p w14:paraId="533B8B27" w14:textId="77777777" w:rsidR="00FC4337" w:rsidRPr="00FC4337" w:rsidRDefault="00FC4337">
      <w:pPr>
        <w:numPr>
          <w:ilvl w:val="0"/>
          <w:numId w:val="86"/>
        </w:numPr>
        <w:jc w:val="both"/>
      </w:pPr>
      <w:r w:rsidRPr="00FC4337">
        <w:t xml:space="preserve">Mayor costo (4).  </w:t>
      </w:r>
    </w:p>
    <w:p w14:paraId="2E564AC9" w14:textId="77777777" w:rsidR="00FC4337" w:rsidRPr="00FC4337" w:rsidRDefault="00FC4337" w:rsidP="00FC4337">
      <w:pPr>
        <w:jc w:val="both"/>
      </w:pPr>
      <w:r w:rsidRPr="00FC4337">
        <w:t xml:space="preserve">4. Ensayo de citotoxicidad celular. </w:t>
      </w:r>
    </w:p>
    <w:p w14:paraId="3F7FBEE9" w14:textId="77777777" w:rsidR="00FC4337" w:rsidRPr="00FC4337" w:rsidRDefault="00FC4337" w:rsidP="00FC4337">
      <w:pPr>
        <w:jc w:val="both"/>
      </w:pPr>
      <w:r w:rsidRPr="00FC4337">
        <w:t>Considerado método de referencia (“</w:t>
      </w:r>
      <w:proofErr w:type="spellStart"/>
      <w:r w:rsidRPr="00FC4337">
        <w:t>gold</w:t>
      </w:r>
      <w:proofErr w:type="spellEnd"/>
      <w:r w:rsidRPr="00FC4337">
        <w:t xml:space="preserve"> standard”). </w:t>
      </w:r>
    </w:p>
    <w:p w14:paraId="22CBCBD6" w14:textId="77777777" w:rsidR="00FC4337" w:rsidRPr="00FC4337" w:rsidRDefault="00FC4337">
      <w:pPr>
        <w:numPr>
          <w:ilvl w:val="0"/>
          <w:numId w:val="87"/>
        </w:numPr>
        <w:jc w:val="both"/>
      </w:pPr>
      <w:r w:rsidRPr="00FC4337">
        <w:t xml:space="preserve">Detecta el efecto citotóxico de la toxina B en cultivos celulares.  </w:t>
      </w:r>
    </w:p>
    <w:p w14:paraId="7F578663" w14:textId="77777777" w:rsidR="00FC4337" w:rsidRPr="00FC4337" w:rsidRDefault="00FC4337">
      <w:pPr>
        <w:numPr>
          <w:ilvl w:val="0"/>
          <w:numId w:val="87"/>
        </w:numPr>
        <w:jc w:val="both"/>
      </w:pPr>
      <w:r w:rsidRPr="00FC4337">
        <w:lastRenderedPageBreak/>
        <w:t xml:space="preserve">Alta sensibilidad y especificidad.  </w:t>
      </w:r>
    </w:p>
    <w:p w14:paraId="5BCB8644" w14:textId="77777777" w:rsidR="00FC4337" w:rsidRPr="00FC4337" w:rsidRDefault="00FC4337" w:rsidP="00FC4337">
      <w:pPr>
        <w:jc w:val="both"/>
      </w:pPr>
      <w:r w:rsidRPr="00FC4337">
        <w:t xml:space="preserve">Limitaciones: </w:t>
      </w:r>
    </w:p>
    <w:p w14:paraId="29EAB3C0" w14:textId="77777777" w:rsidR="00FC4337" w:rsidRPr="00FC4337" w:rsidRDefault="00FC4337">
      <w:pPr>
        <w:numPr>
          <w:ilvl w:val="0"/>
          <w:numId w:val="87"/>
        </w:numPr>
        <w:jc w:val="both"/>
      </w:pPr>
      <w:r w:rsidRPr="00FC4337">
        <w:t xml:space="preserve">Tiempo prolongado (24–48 h).  </w:t>
      </w:r>
    </w:p>
    <w:p w14:paraId="2BFE8672" w14:textId="77777777" w:rsidR="00FC4337" w:rsidRPr="00FC4337" w:rsidRDefault="00FC4337">
      <w:pPr>
        <w:numPr>
          <w:ilvl w:val="0"/>
          <w:numId w:val="87"/>
        </w:numPr>
        <w:jc w:val="both"/>
      </w:pPr>
      <w:r w:rsidRPr="00FC4337">
        <w:t xml:space="preserve">Requiere laboratorio especializado (5).  </w:t>
      </w:r>
    </w:p>
    <w:p w14:paraId="5E789802" w14:textId="77777777" w:rsidR="00FC4337" w:rsidRPr="00FC4337" w:rsidRDefault="00FC4337" w:rsidP="00FC4337">
      <w:pPr>
        <w:jc w:val="both"/>
      </w:pPr>
      <w:r w:rsidRPr="00FC4337">
        <w:t xml:space="preserve">5. Cultivo </w:t>
      </w:r>
      <w:proofErr w:type="spellStart"/>
      <w:r w:rsidRPr="00FC4337">
        <w:t>toxigénico</w:t>
      </w:r>
      <w:proofErr w:type="spellEnd"/>
      <w:r w:rsidRPr="00FC4337">
        <w:t xml:space="preserve">. </w:t>
      </w:r>
    </w:p>
    <w:p w14:paraId="536C6156" w14:textId="77777777" w:rsidR="00FC4337" w:rsidRPr="00FC4337" w:rsidRDefault="00FC4337" w:rsidP="00FC4337">
      <w:pPr>
        <w:jc w:val="both"/>
      </w:pPr>
      <w:r w:rsidRPr="00FC4337">
        <w:t xml:space="preserve">Consiste en el aislamiento bacteriano seguido de evaluación de producción de toxinas. </w:t>
      </w:r>
    </w:p>
    <w:p w14:paraId="7FDF0D8F" w14:textId="77777777" w:rsidR="00FC4337" w:rsidRPr="00FC4337" w:rsidRDefault="00FC4337">
      <w:pPr>
        <w:numPr>
          <w:ilvl w:val="0"/>
          <w:numId w:val="88"/>
        </w:numPr>
        <w:jc w:val="both"/>
      </w:pPr>
      <w:r w:rsidRPr="00FC4337">
        <w:t xml:space="preserve">Alta sensibilidad.  </w:t>
      </w:r>
    </w:p>
    <w:p w14:paraId="2B1827AD" w14:textId="77777777" w:rsidR="00FC4337" w:rsidRPr="00FC4337" w:rsidRDefault="00FC4337">
      <w:pPr>
        <w:numPr>
          <w:ilvl w:val="0"/>
          <w:numId w:val="88"/>
        </w:numPr>
        <w:jc w:val="both"/>
      </w:pPr>
      <w:r w:rsidRPr="00FC4337">
        <w:t xml:space="preserve">Permite estudios epidemiológicos.  </w:t>
      </w:r>
    </w:p>
    <w:p w14:paraId="58B6F415" w14:textId="77777777" w:rsidR="00FC4337" w:rsidRPr="00FC4337" w:rsidRDefault="00FC4337" w:rsidP="00FC4337">
      <w:pPr>
        <w:jc w:val="both"/>
      </w:pPr>
      <w:r w:rsidRPr="00FC4337">
        <w:t xml:space="preserve">Limitaciones: </w:t>
      </w:r>
    </w:p>
    <w:p w14:paraId="7DBEBA78" w14:textId="77777777" w:rsidR="00FC4337" w:rsidRPr="00FC4337" w:rsidRDefault="00FC4337">
      <w:pPr>
        <w:numPr>
          <w:ilvl w:val="0"/>
          <w:numId w:val="88"/>
        </w:numPr>
        <w:jc w:val="both"/>
      </w:pPr>
      <w:r w:rsidRPr="00FC4337">
        <w:t xml:space="preserve">Lento.  </w:t>
      </w:r>
    </w:p>
    <w:p w14:paraId="19047C91" w14:textId="77777777" w:rsidR="00FC4337" w:rsidRPr="00FC4337" w:rsidRDefault="00FC4337">
      <w:pPr>
        <w:numPr>
          <w:ilvl w:val="0"/>
          <w:numId w:val="88"/>
        </w:numPr>
        <w:jc w:val="both"/>
      </w:pPr>
      <w:r w:rsidRPr="00FC4337">
        <w:t xml:space="preserve">Requiere infraestructura especializada (6).  </w:t>
      </w:r>
    </w:p>
    <w:p w14:paraId="5C2B7A9A" w14:textId="77777777" w:rsidR="00FC4337" w:rsidRPr="00FC4337" w:rsidRDefault="00FC4337" w:rsidP="00FC4337">
      <w:pPr>
        <w:jc w:val="both"/>
      </w:pPr>
      <w:r w:rsidRPr="00FC4337">
        <w:t xml:space="preserve">6. Nuevas técnicas diagnósticas. </w:t>
      </w:r>
    </w:p>
    <w:p w14:paraId="0B0B3B11" w14:textId="77777777" w:rsidR="00FC4337" w:rsidRPr="00FC4337" w:rsidRDefault="00FC4337">
      <w:pPr>
        <w:numPr>
          <w:ilvl w:val="0"/>
          <w:numId w:val="89"/>
        </w:numPr>
        <w:jc w:val="both"/>
      </w:pPr>
      <w:r w:rsidRPr="00FC4337">
        <w:t xml:space="preserve">Inmunoensayos de alta sensibilidad.  </w:t>
      </w:r>
    </w:p>
    <w:p w14:paraId="48E5BBD7" w14:textId="77777777" w:rsidR="00FC4337" w:rsidRPr="00FC4337" w:rsidRDefault="00FC4337">
      <w:pPr>
        <w:numPr>
          <w:ilvl w:val="0"/>
          <w:numId w:val="89"/>
        </w:numPr>
        <w:jc w:val="both"/>
      </w:pPr>
      <w:r w:rsidRPr="00FC4337">
        <w:t xml:space="preserve">Métodos moleculares automatizados.  </w:t>
      </w:r>
    </w:p>
    <w:p w14:paraId="3063F794" w14:textId="77777777" w:rsidR="00FC4337" w:rsidRPr="00FC4337" w:rsidRDefault="00FC4337">
      <w:pPr>
        <w:numPr>
          <w:ilvl w:val="0"/>
          <w:numId w:val="89"/>
        </w:numPr>
        <w:jc w:val="both"/>
      </w:pPr>
      <w:r w:rsidRPr="00FC4337">
        <w:t xml:space="preserve">Biosensores.  </w:t>
      </w:r>
    </w:p>
    <w:p w14:paraId="061DC5C1" w14:textId="77777777" w:rsidR="00FC4337" w:rsidRPr="00FC4337" w:rsidRDefault="00FC4337" w:rsidP="00FC4337">
      <w:pPr>
        <w:jc w:val="both"/>
      </w:pPr>
      <w:r w:rsidRPr="00FC4337">
        <w:t xml:space="preserve">Estas tecnologías buscan mejorar la rapidez y precisión diagnóstica (7). </w:t>
      </w:r>
    </w:p>
    <w:p w14:paraId="3F38408D" w14:textId="77777777" w:rsidR="00FC4337" w:rsidRPr="00FC4337" w:rsidRDefault="00FC4337" w:rsidP="00FC4337">
      <w:pPr>
        <w:jc w:val="both"/>
      </w:pPr>
      <w:r w:rsidRPr="00FC4337">
        <w:t xml:space="preserve">DISCUSIÓN </w:t>
      </w:r>
    </w:p>
    <w:p w14:paraId="6C1126FB" w14:textId="77777777" w:rsidR="00FC4337" w:rsidRPr="00FC4337" w:rsidRDefault="00FC4337" w:rsidP="00FC4337">
      <w:pPr>
        <w:jc w:val="both"/>
      </w:pPr>
      <w:r w:rsidRPr="00FC4337">
        <w:t xml:space="preserve">El diagnóstico de infecciones por </w:t>
      </w:r>
      <w:proofErr w:type="spellStart"/>
      <w:r w:rsidRPr="00FC4337">
        <w:t>Clostridioides</w:t>
      </w:r>
      <w:proofErr w:type="spellEnd"/>
      <w:r w:rsidRPr="00FC4337">
        <w:t xml:space="preserve"> </w:t>
      </w:r>
      <w:proofErr w:type="spellStart"/>
      <w:r w:rsidRPr="00FC4337">
        <w:t>difficile</w:t>
      </w:r>
      <w:proofErr w:type="spellEnd"/>
      <w:r w:rsidRPr="00FC4337">
        <w:t xml:space="preserve"> requiere una estrategia combinada. Los inmunoensayos son </w:t>
      </w:r>
      <w:proofErr w:type="gramStart"/>
      <w:r w:rsidRPr="00FC4337">
        <w:t>rápidos</w:t>
      </w:r>
      <w:proofErr w:type="gramEnd"/>
      <w:r w:rsidRPr="00FC4337">
        <w:t xml:space="preserve"> pero menos sensibles, mientras que la PCR ofrece alta </w:t>
      </w:r>
      <w:proofErr w:type="gramStart"/>
      <w:r w:rsidRPr="00FC4337">
        <w:t>precisión</w:t>
      </w:r>
      <w:proofErr w:type="gramEnd"/>
      <w:r w:rsidRPr="00FC4337">
        <w:t xml:space="preserve"> pero no diferencia colonización de infección activa. </w:t>
      </w:r>
    </w:p>
    <w:p w14:paraId="69114924" w14:textId="77777777" w:rsidR="00FC4337" w:rsidRPr="00FC4337" w:rsidRDefault="00FC4337" w:rsidP="00FC4337">
      <w:pPr>
        <w:jc w:val="both"/>
      </w:pPr>
      <w:r w:rsidRPr="00FC4337">
        <w:t xml:space="preserve">Las guías actuales recomiendan algoritmos diagnósticos que combinan pruebas de cribado (GDH) con detección de toxinas o PCR para mejorar la exactitud diagnóstica. </w:t>
      </w:r>
    </w:p>
    <w:p w14:paraId="572FE1E3" w14:textId="77777777" w:rsidR="00FC4337" w:rsidRPr="00FC4337" w:rsidRDefault="00FC4337" w:rsidP="00FC4337">
      <w:pPr>
        <w:jc w:val="both"/>
      </w:pPr>
      <w:r w:rsidRPr="00FC4337">
        <w:t xml:space="preserve">Además, es importante correlacionar los resultados con la clínica del paciente para evitar sobrediagnóstico. </w:t>
      </w:r>
    </w:p>
    <w:p w14:paraId="62F9AC50" w14:textId="77777777" w:rsidR="00FC4337" w:rsidRPr="00FC4337" w:rsidRDefault="00FC4337" w:rsidP="00FC4337">
      <w:pPr>
        <w:jc w:val="both"/>
      </w:pPr>
      <w:r w:rsidRPr="00FC4337">
        <w:t xml:space="preserve">CONCLUSIÓN </w:t>
      </w:r>
    </w:p>
    <w:p w14:paraId="1F5453A7" w14:textId="77777777" w:rsidR="00FC4337" w:rsidRPr="00FC4337" w:rsidRDefault="00FC4337" w:rsidP="00FC4337">
      <w:pPr>
        <w:jc w:val="both"/>
      </w:pPr>
      <w:r w:rsidRPr="00FC4337">
        <w:t xml:space="preserve">La detección de toxinas en heces es fundamental en el diagnóstico de infecciones intestinales, especialmente por </w:t>
      </w:r>
      <w:proofErr w:type="spellStart"/>
      <w:r w:rsidRPr="00FC4337">
        <w:t>Clostridioides</w:t>
      </w:r>
      <w:proofErr w:type="spellEnd"/>
      <w:r w:rsidRPr="00FC4337">
        <w:t xml:space="preserve"> </w:t>
      </w:r>
      <w:proofErr w:type="spellStart"/>
      <w:r w:rsidRPr="00FC4337">
        <w:t>difficile</w:t>
      </w:r>
      <w:proofErr w:type="spellEnd"/>
      <w:r w:rsidRPr="00FC4337">
        <w:t xml:space="preserve">. La combinación de métodos diagnósticos proporciona mayor precisión y permite un manejo clínico adecuado. </w:t>
      </w:r>
    </w:p>
    <w:p w14:paraId="0119F84D" w14:textId="77777777" w:rsidR="00FC4337" w:rsidRPr="00FC4337" w:rsidRDefault="00FC4337" w:rsidP="00FC4337">
      <w:pPr>
        <w:jc w:val="both"/>
      </w:pPr>
      <w:r w:rsidRPr="00FC4337">
        <w:lastRenderedPageBreak/>
        <w:t xml:space="preserve">El avance en técnicas moleculares y nuevas tecnologías promete mejorar significativamente el diagnóstico en el futuro. </w:t>
      </w:r>
    </w:p>
    <w:p w14:paraId="5C575226" w14:textId="77777777" w:rsidR="00FC4337" w:rsidRPr="00FC4337" w:rsidRDefault="00FC4337" w:rsidP="00FC4337">
      <w:pPr>
        <w:jc w:val="both"/>
      </w:pPr>
      <w:r w:rsidRPr="00FC4337">
        <w:t xml:space="preserve">BIBLIOGRAFÍA </w:t>
      </w:r>
    </w:p>
    <w:p w14:paraId="1CF77425" w14:textId="77777777" w:rsidR="00FC4337" w:rsidRPr="00FC4337" w:rsidRDefault="00FC4337">
      <w:pPr>
        <w:numPr>
          <w:ilvl w:val="0"/>
          <w:numId w:val="90"/>
        </w:numPr>
        <w:jc w:val="both"/>
      </w:pPr>
      <w:r w:rsidRPr="00FC4337">
        <w:rPr>
          <w:lang w:val="en-GB"/>
        </w:rPr>
        <w:t xml:space="preserve">Bartlett JG. Clinical practice. Antibiotic-associated </w:t>
      </w:r>
      <w:proofErr w:type="spellStart"/>
      <w:r w:rsidRPr="00FC4337">
        <w:rPr>
          <w:lang w:val="en-GB"/>
        </w:rPr>
        <w:t>diarrhea</w:t>
      </w:r>
      <w:proofErr w:type="spellEnd"/>
      <w:r w:rsidRPr="00FC4337">
        <w:rPr>
          <w:lang w:val="en-GB"/>
        </w:rPr>
        <w:t xml:space="preserve">. </w:t>
      </w:r>
      <w:r w:rsidRPr="00FC4337">
        <w:t xml:space="preserve">N Engl J Med. 2002;346(5):334–339.  </w:t>
      </w:r>
    </w:p>
    <w:p w14:paraId="5C2F6371" w14:textId="77777777" w:rsidR="00FC4337" w:rsidRPr="00454717" w:rsidRDefault="00FC4337">
      <w:pPr>
        <w:numPr>
          <w:ilvl w:val="0"/>
          <w:numId w:val="90"/>
        </w:numPr>
        <w:jc w:val="both"/>
        <w:rPr>
          <w:lang w:val="en-GB"/>
        </w:rPr>
      </w:pPr>
      <w:proofErr w:type="spellStart"/>
      <w:r w:rsidRPr="00FC4337">
        <w:rPr>
          <w:lang w:val="en-GB"/>
        </w:rPr>
        <w:t>Crobach</w:t>
      </w:r>
      <w:proofErr w:type="spellEnd"/>
      <w:r w:rsidRPr="00FC4337">
        <w:rPr>
          <w:lang w:val="en-GB"/>
        </w:rPr>
        <w:t xml:space="preserve"> MJT, et al. European Society of Clinical Microbiology guidelines. </w:t>
      </w:r>
      <w:r w:rsidRPr="00454717">
        <w:rPr>
          <w:lang w:val="en-GB"/>
        </w:rPr>
        <w:t xml:space="preserve">Clin </w:t>
      </w:r>
      <w:proofErr w:type="spellStart"/>
      <w:r w:rsidRPr="00454717">
        <w:rPr>
          <w:lang w:val="en-GB"/>
        </w:rPr>
        <w:t>Microbiol</w:t>
      </w:r>
      <w:proofErr w:type="spellEnd"/>
      <w:r w:rsidRPr="00454717">
        <w:rPr>
          <w:lang w:val="en-GB"/>
        </w:rPr>
        <w:t xml:space="preserve"> Infect. 2016;</w:t>
      </w:r>
      <w:proofErr w:type="gramStart"/>
      <w:r w:rsidRPr="00454717">
        <w:rPr>
          <w:lang w:val="en-GB"/>
        </w:rPr>
        <w:t>22:S</w:t>
      </w:r>
      <w:proofErr w:type="gramEnd"/>
      <w:r w:rsidRPr="00454717">
        <w:rPr>
          <w:lang w:val="en-GB"/>
        </w:rPr>
        <w:t xml:space="preserve">63–S81.  </w:t>
      </w:r>
    </w:p>
    <w:p w14:paraId="2106C224" w14:textId="77777777" w:rsidR="00FC4337" w:rsidRPr="00FC4337" w:rsidRDefault="00FC4337">
      <w:pPr>
        <w:numPr>
          <w:ilvl w:val="0"/>
          <w:numId w:val="90"/>
        </w:numPr>
        <w:jc w:val="both"/>
      </w:pPr>
      <w:r w:rsidRPr="00FC4337">
        <w:rPr>
          <w:lang w:val="en-GB"/>
        </w:rPr>
        <w:t xml:space="preserve">Planche T, et al. Differences in toxin detection tests. </w:t>
      </w:r>
      <w:r w:rsidRPr="00FC4337">
        <w:t xml:space="preserve">Lancet Infect </w:t>
      </w:r>
      <w:proofErr w:type="spellStart"/>
      <w:r w:rsidRPr="00FC4337">
        <w:t>Dis</w:t>
      </w:r>
      <w:proofErr w:type="spellEnd"/>
      <w:r w:rsidRPr="00FC4337">
        <w:t xml:space="preserve">. 2013;13(11):936–945.  </w:t>
      </w:r>
    </w:p>
    <w:p w14:paraId="1B529B9F" w14:textId="77777777" w:rsidR="00FC4337" w:rsidRPr="00FC4337" w:rsidRDefault="00FC4337">
      <w:pPr>
        <w:numPr>
          <w:ilvl w:val="0"/>
          <w:numId w:val="90"/>
        </w:numPr>
        <w:jc w:val="both"/>
      </w:pPr>
      <w:proofErr w:type="spellStart"/>
      <w:r w:rsidRPr="00FC4337">
        <w:rPr>
          <w:lang w:val="en-GB"/>
        </w:rPr>
        <w:t>Tenover</w:t>
      </w:r>
      <w:proofErr w:type="spellEnd"/>
      <w:r w:rsidRPr="00FC4337">
        <w:rPr>
          <w:lang w:val="en-GB"/>
        </w:rPr>
        <w:t xml:space="preserve"> FC, et al. Impact of strain type on detection. </w:t>
      </w:r>
      <w:r w:rsidRPr="00FC4337">
        <w:t xml:space="preserve">J Clin Microbiol. 2010;48(10):3719–3724.  </w:t>
      </w:r>
    </w:p>
    <w:p w14:paraId="4B28F39C" w14:textId="77777777" w:rsidR="00FC4337" w:rsidRPr="00FC4337" w:rsidRDefault="00FC4337">
      <w:pPr>
        <w:numPr>
          <w:ilvl w:val="0"/>
          <w:numId w:val="90"/>
        </w:numPr>
        <w:jc w:val="both"/>
      </w:pPr>
      <w:r w:rsidRPr="00FC4337">
        <w:rPr>
          <w:lang w:val="en-GB"/>
        </w:rPr>
        <w:t xml:space="preserve">Kelly CP, LaMont JT. Clostridium difficile. </w:t>
      </w:r>
      <w:r w:rsidRPr="00FC4337">
        <w:t xml:space="preserve">N Engl J Med. 2008;359(18):1932–1940.  </w:t>
      </w:r>
    </w:p>
    <w:p w14:paraId="7D168122" w14:textId="77777777" w:rsidR="00FC4337" w:rsidRPr="00FC4337" w:rsidRDefault="00FC4337">
      <w:pPr>
        <w:numPr>
          <w:ilvl w:val="0"/>
          <w:numId w:val="90"/>
        </w:numPr>
        <w:jc w:val="both"/>
      </w:pPr>
      <w:r w:rsidRPr="00FC4337">
        <w:rPr>
          <w:lang w:val="en-GB"/>
        </w:rPr>
        <w:t xml:space="preserve">Burnham CA, Carroll KC. Diagnosis of C. difficile. </w:t>
      </w:r>
      <w:r w:rsidRPr="00FC4337">
        <w:t xml:space="preserve">Clin Microbiol Rev. 2013;26(3):604–630.  </w:t>
      </w:r>
    </w:p>
    <w:p w14:paraId="6364F0E8" w14:textId="77777777" w:rsidR="00FC4337" w:rsidRPr="00FC4337" w:rsidRDefault="00FC4337">
      <w:pPr>
        <w:numPr>
          <w:ilvl w:val="0"/>
          <w:numId w:val="90"/>
        </w:numPr>
        <w:jc w:val="both"/>
      </w:pPr>
      <w:proofErr w:type="spellStart"/>
      <w:r w:rsidRPr="00FC4337">
        <w:rPr>
          <w:lang w:val="en-GB"/>
        </w:rPr>
        <w:t>O’Horo</w:t>
      </w:r>
      <w:proofErr w:type="spellEnd"/>
      <w:r w:rsidRPr="00FC4337">
        <w:rPr>
          <w:lang w:val="en-GB"/>
        </w:rPr>
        <w:t xml:space="preserve"> JC, et al. New diagnostic methods. </w:t>
      </w:r>
      <w:r w:rsidRPr="00FC4337">
        <w:t xml:space="preserve">J Clin Microbiol. 2012;50(10):3099–3107.  </w:t>
      </w:r>
    </w:p>
    <w:p w14:paraId="327AE25A" w14:textId="77777777" w:rsidR="00FC4337" w:rsidRPr="00FC4337" w:rsidRDefault="00FC4337" w:rsidP="00FC4337">
      <w:pPr>
        <w:jc w:val="both"/>
      </w:pPr>
      <w:r w:rsidRPr="00FC4337">
        <w:t xml:space="preserve"> </w:t>
      </w:r>
    </w:p>
    <w:p w14:paraId="2C0687CD" w14:textId="77777777" w:rsidR="0051439C" w:rsidRDefault="0051439C" w:rsidP="001270DC">
      <w:pPr>
        <w:jc w:val="both"/>
      </w:pPr>
    </w:p>
    <w:p w14:paraId="21EC218F" w14:textId="77777777" w:rsidR="00FC4337" w:rsidRDefault="00FC4337" w:rsidP="001270DC">
      <w:pPr>
        <w:jc w:val="both"/>
      </w:pPr>
    </w:p>
    <w:p w14:paraId="1D73EA0A" w14:textId="77777777" w:rsidR="00FC4337" w:rsidRDefault="00FC4337" w:rsidP="001270DC">
      <w:pPr>
        <w:jc w:val="both"/>
      </w:pPr>
    </w:p>
    <w:p w14:paraId="5650B0AB" w14:textId="77777777" w:rsidR="00FC4337" w:rsidRDefault="00FC4337" w:rsidP="001270DC">
      <w:pPr>
        <w:jc w:val="both"/>
      </w:pPr>
    </w:p>
    <w:p w14:paraId="56BF1BC8" w14:textId="77777777" w:rsidR="00FC4337" w:rsidRDefault="00FC4337" w:rsidP="001270DC">
      <w:pPr>
        <w:jc w:val="both"/>
      </w:pPr>
    </w:p>
    <w:p w14:paraId="2D4851A3" w14:textId="77777777" w:rsidR="00FC4337" w:rsidRDefault="00FC4337" w:rsidP="001270DC">
      <w:pPr>
        <w:jc w:val="both"/>
      </w:pPr>
    </w:p>
    <w:p w14:paraId="429875F5" w14:textId="77777777" w:rsidR="00FC4337" w:rsidRDefault="00FC4337" w:rsidP="001270DC">
      <w:pPr>
        <w:jc w:val="both"/>
      </w:pPr>
    </w:p>
    <w:p w14:paraId="77E8DC90" w14:textId="77777777" w:rsidR="00FC4337" w:rsidRDefault="00FC4337" w:rsidP="001270DC">
      <w:pPr>
        <w:jc w:val="both"/>
      </w:pPr>
    </w:p>
    <w:p w14:paraId="4D73137E" w14:textId="77777777" w:rsidR="00FC4337" w:rsidRDefault="00FC4337" w:rsidP="001270DC">
      <w:pPr>
        <w:jc w:val="both"/>
      </w:pPr>
    </w:p>
    <w:p w14:paraId="1CE251CE" w14:textId="77777777" w:rsidR="00FC4337" w:rsidRDefault="00FC4337" w:rsidP="001270DC">
      <w:pPr>
        <w:jc w:val="both"/>
      </w:pPr>
    </w:p>
    <w:p w14:paraId="25734216" w14:textId="77777777" w:rsidR="00FC4337" w:rsidRDefault="00FC4337" w:rsidP="001270DC">
      <w:pPr>
        <w:jc w:val="both"/>
      </w:pPr>
    </w:p>
    <w:p w14:paraId="12B2A0B3" w14:textId="77777777" w:rsidR="00FC4337" w:rsidRDefault="00FC4337" w:rsidP="001270DC">
      <w:pPr>
        <w:jc w:val="both"/>
      </w:pPr>
    </w:p>
    <w:p w14:paraId="62E85861" w14:textId="77777777" w:rsidR="00615D85" w:rsidRDefault="00615D85" w:rsidP="00615D85">
      <w:pPr>
        <w:jc w:val="both"/>
      </w:pPr>
    </w:p>
    <w:p w14:paraId="788B6FEA" w14:textId="18F0A4A0" w:rsidR="00615D85" w:rsidRPr="00615D85" w:rsidRDefault="00615D85" w:rsidP="00615D85">
      <w:pPr>
        <w:jc w:val="both"/>
        <w:rPr>
          <w:b/>
          <w:bCs/>
        </w:rPr>
      </w:pPr>
      <w:r w:rsidRPr="00615D85">
        <w:rPr>
          <w:b/>
          <w:bCs/>
        </w:rPr>
        <w:lastRenderedPageBreak/>
        <w:t xml:space="preserve">Diagnóstico de la malaria: revisión de técnicas convencionales y moleculares </w:t>
      </w:r>
    </w:p>
    <w:p w14:paraId="20C95FCE" w14:textId="16DFD4D2" w:rsidR="00615D85" w:rsidRPr="00615D85" w:rsidRDefault="00615D85" w:rsidP="00615D85">
      <w:pPr>
        <w:jc w:val="both"/>
      </w:pPr>
    </w:p>
    <w:p w14:paraId="686D2C2A" w14:textId="77777777" w:rsidR="00615D85" w:rsidRPr="00615D85" w:rsidRDefault="00615D85" w:rsidP="00615D85">
      <w:pPr>
        <w:jc w:val="both"/>
      </w:pPr>
      <w:r w:rsidRPr="00615D85">
        <w:t xml:space="preserve">RESUMEN </w:t>
      </w:r>
    </w:p>
    <w:p w14:paraId="3F44284A" w14:textId="77777777" w:rsidR="00615D85" w:rsidRPr="00615D85" w:rsidRDefault="00615D85" w:rsidP="00615D85">
      <w:pPr>
        <w:jc w:val="both"/>
      </w:pPr>
      <w:r w:rsidRPr="00615D85">
        <w:t xml:space="preserve">La malaria es una enfermedad infecciosa causada por parásitos del género </w:t>
      </w:r>
      <w:proofErr w:type="spellStart"/>
      <w:r w:rsidRPr="00615D85">
        <w:t>Plasmodium</w:t>
      </w:r>
      <w:proofErr w:type="spellEnd"/>
      <w:r w:rsidRPr="00615D85">
        <w:t xml:space="preserve">, transmitidos por mosquitos del género </w:t>
      </w:r>
      <w:proofErr w:type="spellStart"/>
      <w:r w:rsidRPr="00615D85">
        <w:t>Anopheles</w:t>
      </w:r>
      <w:proofErr w:type="spellEnd"/>
      <w:r w:rsidRPr="00615D85">
        <w:t xml:space="preserve">. Representa un importante problema de salud pública a nivel mundial. El diagnóstico precoz y preciso es fundamental para reducir la morbimortalidad. Este artículo revisa las principales técnicas diagnósticas, incluyendo métodos microscópicos, pruebas rápidas y herramientas moleculares. La microscopía sigue siendo el estándar de referencia en muchos entornos, mientras que las pruebas rápidas y la PCR han mejorado la accesibilidad y precisión diagnóstica. La elección del método depende del contexto clínico, epidemiológico y de los recursos disponibles. </w:t>
      </w:r>
    </w:p>
    <w:p w14:paraId="34CA8157" w14:textId="77777777" w:rsidR="00615D85" w:rsidRPr="00615D85" w:rsidRDefault="00615D85" w:rsidP="00615D85">
      <w:pPr>
        <w:jc w:val="both"/>
      </w:pPr>
      <w:r w:rsidRPr="00615D85">
        <w:t xml:space="preserve">PALABRAS CLAVE </w:t>
      </w:r>
    </w:p>
    <w:p w14:paraId="57D0B401" w14:textId="77777777" w:rsidR="00615D85" w:rsidRPr="00615D85" w:rsidRDefault="00615D85" w:rsidP="00615D85">
      <w:pPr>
        <w:jc w:val="both"/>
      </w:pPr>
      <w:r w:rsidRPr="00615D85">
        <w:t xml:space="preserve"> Malaria, </w:t>
      </w:r>
      <w:proofErr w:type="spellStart"/>
      <w:r w:rsidRPr="00615D85">
        <w:t>Plasmodium</w:t>
      </w:r>
      <w:proofErr w:type="spellEnd"/>
      <w:r w:rsidRPr="00615D85">
        <w:t xml:space="preserve">, diagnóstico, microscopía, PCR, pruebas rápidas. </w:t>
      </w:r>
    </w:p>
    <w:p w14:paraId="7C967C8D" w14:textId="77777777" w:rsidR="00615D85" w:rsidRPr="00615D85" w:rsidRDefault="00615D85" w:rsidP="00615D85">
      <w:pPr>
        <w:jc w:val="both"/>
      </w:pPr>
      <w:r w:rsidRPr="00615D85">
        <w:t xml:space="preserve">INTRODUCCIÓN </w:t>
      </w:r>
    </w:p>
    <w:p w14:paraId="34352688" w14:textId="77777777" w:rsidR="00615D85" w:rsidRPr="00615D85" w:rsidRDefault="00615D85" w:rsidP="00615D85">
      <w:pPr>
        <w:jc w:val="both"/>
      </w:pPr>
      <w:r w:rsidRPr="00615D85">
        <w:t xml:space="preserve">La malaria continúa siendo una de las enfermedades infecciosas más relevantes a nivel mundial, especialmente en regiones tropicales y subtropicales. Es causada por protozoos del género </w:t>
      </w:r>
      <w:proofErr w:type="spellStart"/>
      <w:r w:rsidRPr="00615D85">
        <w:t>Plasmodium</w:t>
      </w:r>
      <w:proofErr w:type="spellEnd"/>
      <w:r w:rsidRPr="00615D85">
        <w:t xml:space="preserve">, siendo las especies más importantes P. </w:t>
      </w:r>
      <w:proofErr w:type="spellStart"/>
      <w:r w:rsidRPr="00615D85">
        <w:t>falciparum</w:t>
      </w:r>
      <w:proofErr w:type="spellEnd"/>
      <w:r w:rsidRPr="00615D85">
        <w:t xml:space="preserve">, P. </w:t>
      </w:r>
      <w:proofErr w:type="spellStart"/>
      <w:r w:rsidRPr="00615D85">
        <w:t>vivax</w:t>
      </w:r>
      <w:proofErr w:type="spellEnd"/>
      <w:r w:rsidRPr="00615D85">
        <w:t xml:space="preserve">, P. ovale y P. </w:t>
      </w:r>
    </w:p>
    <w:p w14:paraId="76140C3D" w14:textId="77777777" w:rsidR="00615D85" w:rsidRPr="00615D85" w:rsidRDefault="00615D85" w:rsidP="00615D85">
      <w:pPr>
        <w:jc w:val="both"/>
      </w:pPr>
      <w:proofErr w:type="spellStart"/>
      <w:r w:rsidRPr="00615D85">
        <w:t>malariae</w:t>
      </w:r>
      <w:proofErr w:type="spellEnd"/>
      <w:r w:rsidRPr="00615D85">
        <w:t xml:space="preserve"> (1). </w:t>
      </w:r>
    </w:p>
    <w:p w14:paraId="7A268262" w14:textId="77777777" w:rsidR="00615D85" w:rsidRPr="00615D85" w:rsidRDefault="00615D85" w:rsidP="00615D85">
      <w:pPr>
        <w:jc w:val="both"/>
      </w:pPr>
      <w:r w:rsidRPr="00615D85">
        <w:t xml:space="preserve">La transmisión ocurre a través de la picadura de mosquitos infectados del género </w:t>
      </w:r>
      <w:proofErr w:type="spellStart"/>
      <w:r w:rsidRPr="00615D85">
        <w:t>Anopheles</w:t>
      </w:r>
      <w:proofErr w:type="spellEnd"/>
      <w:r w:rsidRPr="00615D85">
        <w:t xml:space="preserve">. La enfermedad puede variar desde cuadros leves hasta formas graves potencialmente mortales, especialmente en infecciones por P. </w:t>
      </w:r>
      <w:proofErr w:type="spellStart"/>
      <w:r w:rsidRPr="00615D85">
        <w:t>falciparum</w:t>
      </w:r>
      <w:proofErr w:type="spellEnd"/>
      <w:r w:rsidRPr="00615D85">
        <w:t xml:space="preserve">. </w:t>
      </w:r>
    </w:p>
    <w:p w14:paraId="3264DE1E" w14:textId="77777777" w:rsidR="00615D85" w:rsidRPr="00615D85" w:rsidRDefault="00615D85" w:rsidP="00615D85">
      <w:pPr>
        <w:jc w:val="both"/>
      </w:pPr>
      <w:r w:rsidRPr="00615D85">
        <w:t xml:space="preserve">El diagnóstico temprano es clave para iniciar un tratamiento oportuno y evitar complicaciones. Este artículo revisa las principales técnicas diagnósticas disponibles. </w:t>
      </w:r>
    </w:p>
    <w:p w14:paraId="62A9E9C1" w14:textId="77777777" w:rsidR="00615D85" w:rsidRPr="00615D85" w:rsidRDefault="00615D85" w:rsidP="00615D85">
      <w:pPr>
        <w:jc w:val="both"/>
      </w:pPr>
      <w:r w:rsidRPr="00615D85">
        <w:t xml:space="preserve"> </w:t>
      </w:r>
    </w:p>
    <w:p w14:paraId="2B798E8B" w14:textId="77777777" w:rsidR="00615D85" w:rsidRPr="00615D85" w:rsidRDefault="00615D85" w:rsidP="00615D85">
      <w:pPr>
        <w:jc w:val="both"/>
      </w:pPr>
      <w:r w:rsidRPr="00615D85">
        <w:t xml:space="preserve">METODOLOGÍA </w:t>
      </w:r>
    </w:p>
    <w:p w14:paraId="715E46E1" w14:textId="77777777" w:rsidR="00615D85" w:rsidRPr="00615D85" w:rsidRDefault="00615D85" w:rsidP="00615D85">
      <w:pPr>
        <w:jc w:val="both"/>
      </w:pPr>
      <w:r w:rsidRPr="00615D85">
        <w:t xml:space="preserve">Se realizó una revisión narrativa de la literatura científica en bases de datos como PubMed, </w:t>
      </w:r>
      <w:proofErr w:type="spellStart"/>
      <w:r w:rsidRPr="00615D85">
        <w:t>Scopus</w:t>
      </w:r>
      <w:proofErr w:type="spellEnd"/>
      <w:r w:rsidRPr="00615D85">
        <w:t xml:space="preserve"> y Google Scholar. Se seleccionaron artículos publicados entre 2000 y 2024, incluyendo guías de la Organización Mundial de la Salud y revisiones sistemáticas relevantes. </w:t>
      </w:r>
    </w:p>
    <w:p w14:paraId="48D22484" w14:textId="77777777" w:rsidR="00615D85" w:rsidRPr="00615D85" w:rsidRDefault="00615D85" w:rsidP="00615D85">
      <w:pPr>
        <w:jc w:val="both"/>
      </w:pPr>
      <w:r w:rsidRPr="00615D85">
        <w:t xml:space="preserve"> </w:t>
      </w:r>
    </w:p>
    <w:p w14:paraId="40CFC2AE" w14:textId="77777777" w:rsidR="00615D85" w:rsidRPr="00615D85" w:rsidRDefault="00615D85" w:rsidP="00615D85">
      <w:pPr>
        <w:jc w:val="both"/>
      </w:pPr>
      <w:r w:rsidRPr="00615D85">
        <w:t xml:space="preserve">RESULTADOS </w:t>
      </w:r>
    </w:p>
    <w:p w14:paraId="7D6C682C" w14:textId="77777777" w:rsidR="00615D85" w:rsidRPr="00615D85" w:rsidRDefault="00615D85" w:rsidP="00615D85">
      <w:pPr>
        <w:jc w:val="both"/>
      </w:pPr>
      <w:r w:rsidRPr="00615D85">
        <w:lastRenderedPageBreak/>
        <w:t xml:space="preserve">1. Métodos convencionales </w:t>
      </w:r>
    </w:p>
    <w:p w14:paraId="42E54D74" w14:textId="77777777" w:rsidR="00615D85" w:rsidRPr="00615D85" w:rsidRDefault="00615D85" w:rsidP="00615D85">
      <w:pPr>
        <w:jc w:val="both"/>
      </w:pPr>
      <w:r w:rsidRPr="00615D85">
        <w:t xml:space="preserve">Microscopía (gota gruesa y extendido fino). </w:t>
      </w:r>
    </w:p>
    <w:p w14:paraId="71D94383" w14:textId="77777777" w:rsidR="00615D85" w:rsidRPr="00615D85" w:rsidRDefault="00615D85" w:rsidP="00615D85">
      <w:pPr>
        <w:jc w:val="both"/>
      </w:pPr>
      <w:r w:rsidRPr="00615D85">
        <w:t xml:space="preserve"> </w:t>
      </w:r>
    </w:p>
    <w:p w14:paraId="36FFF9C4" w14:textId="77777777" w:rsidR="00615D85" w:rsidRPr="00615D85" w:rsidRDefault="00615D85" w:rsidP="00615D85">
      <w:pPr>
        <w:jc w:val="both"/>
      </w:pPr>
      <w:r w:rsidRPr="00615D85">
        <w:t xml:space="preserve">Es el método más utilizado y considerado estándar de referencia en muchos países. Permite identificar la especie de </w:t>
      </w:r>
      <w:proofErr w:type="spellStart"/>
      <w:r w:rsidRPr="00615D85">
        <w:t>Plasmodium</w:t>
      </w:r>
      <w:proofErr w:type="spellEnd"/>
      <w:r w:rsidRPr="00615D85">
        <w:t xml:space="preserve"> y cuantificar la </w:t>
      </w:r>
      <w:proofErr w:type="spellStart"/>
      <w:r w:rsidRPr="00615D85">
        <w:t>parasitemia</w:t>
      </w:r>
      <w:proofErr w:type="spellEnd"/>
      <w:r w:rsidRPr="00615D85">
        <w:t xml:space="preserve">. Su sensibilidad depende de la experiencia del observador (2). </w:t>
      </w:r>
    </w:p>
    <w:p w14:paraId="151DB3BD" w14:textId="77777777" w:rsidR="00615D85" w:rsidRPr="00615D85" w:rsidRDefault="00615D85" w:rsidP="00615D85">
      <w:pPr>
        <w:jc w:val="both"/>
      </w:pPr>
      <w:r w:rsidRPr="00615D85">
        <w:t xml:space="preserve">Gota gruesa: alta sensibilidad para detectar parásitos. Frotis fino: permite identificación de especie. </w:t>
      </w:r>
    </w:p>
    <w:p w14:paraId="2F8523D7" w14:textId="77777777" w:rsidR="00615D85" w:rsidRPr="00615D85" w:rsidRDefault="00615D85" w:rsidP="00615D85">
      <w:pPr>
        <w:jc w:val="both"/>
      </w:pPr>
      <w:r w:rsidRPr="00615D85">
        <w:t>2. Pruebas diagnósticas rápidas (</w:t>
      </w:r>
      <w:proofErr w:type="spellStart"/>
      <w:r w:rsidRPr="00615D85">
        <w:t>RDTs</w:t>
      </w:r>
      <w:proofErr w:type="spellEnd"/>
      <w:r w:rsidRPr="00615D85">
        <w:t xml:space="preserve">) </w:t>
      </w:r>
    </w:p>
    <w:p w14:paraId="21BCC234" w14:textId="77777777" w:rsidR="00615D85" w:rsidRPr="00615D85" w:rsidRDefault="00615D85" w:rsidP="00615D85">
      <w:pPr>
        <w:jc w:val="both"/>
      </w:pPr>
      <w:r w:rsidRPr="00615D85">
        <w:t xml:space="preserve">Detectan antígenos parasitarios en sangre, como HRP2 (para P. </w:t>
      </w:r>
      <w:proofErr w:type="spellStart"/>
      <w:r w:rsidRPr="00615D85">
        <w:t>falciparum</w:t>
      </w:r>
      <w:proofErr w:type="spellEnd"/>
      <w:r w:rsidRPr="00615D85">
        <w:t xml:space="preserve">) o </w:t>
      </w:r>
      <w:proofErr w:type="spellStart"/>
      <w:r w:rsidRPr="00615D85">
        <w:t>pLDH</w:t>
      </w:r>
      <w:proofErr w:type="spellEnd"/>
      <w:r w:rsidRPr="00615D85">
        <w:t xml:space="preserve">. </w:t>
      </w:r>
    </w:p>
    <w:p w14:paraId="61730939" w14:textId="77777777" w:rsidR="00615D85" w:rsidRPr="00615D85" w:rsidRDefault="00615D85">
      <w:pPr>
        <w:numPr>
          <w:ilvl w:val="0"/>
          <w:numId w:val="91"/>
        </w:numPr>
        <w:jc w:val="both"/>
      </w:pPr>
      <w:r w:rsidRPr="00615D85">
        <w:t xml:space="preserve">Resultados en 15–20 minutos.  </w:t>
      </w:r>
    </w:p>
    <w:p w14:paraId="1535C2BA" w14:textId="77777777" w:rsidR="00615D85" w:rsidRPr="00615D85" w:rsidRDefault="00615D85">
      <w:pPr>
        <w:numPr>
          <w:ilvl w:val="0"/>
          <w:numId w:val="91"/>
        </w:numPr>
        <w:jc w:val="both"/>
      </w:pPr>
      <w:r w:rsidRPr="00615D85">
        <w:t xml:space="preserve">No requieren microscopio.  </w:t>
      </w:r>
    </w:p>
    <w:p w14:paraId="4A7C0614" w14:textId="77777777" w:rsidR="00615D85" w:rsidRPr="00615D85" w:rsidRDefault="00615D85">
      <w:pPr>
        <w:numPr>
          <w:ilvl w:val="0"/>
          <w:numId w:val="91"/>
        </w:numPr>
        <w:jc w:val="both"/>
      </w:pPr>
      <w:r w:rsidRPr="00615D85">
        <w:t xml:space="preserve">Útiles en zonas con recursos limitados.  </w:t>
      </w:r>
    </w:p>
    <w:p w14:paraId="13020310" w14:textId="77777777" w:rsidR="00615D85" w:rsidRPr="00615D85" w:rsidRDefault="00615D85" w:rsidP="00615D85">
      <w:pPr>
        <w:jc w:val="both"/>
      </w:pPr>
      <w:r w:rsidRPr="00615D85">
        <w:t xml:space="preserve">Limitaciones: menor sensibilidad en infecciones con baja </w:t>
      </w:r>
      <w:proofErr w:type="spellStart"/>
      <w:r w:rsidRPr="00615D85">
        <w:t>parasitemia</w:t>
      </w:r>
      <w:proofErr w:type="spellEnd"/>
      <w:r w:rsidRPr="00615D85">
        <w:t xml:space="preserve"> (3). </w:t>
      </w:r>
    </w:p>
    <w:p w14:paraId="4F3C2F77" w14:textId="77777777" w:rsidR="00615D85" w:rsidRPr="00615D85" w:rsidRDefault="00615D85" w:rsidP="00615D85">
      <w:pPr>
        <w:jc w:val="both"/>
      </w:pPr>
      <w:r w:rsidRPr="00615D85">
        <w:t xml:space="preserve">3. Métodos moleculares </w:t>
      </w:r>
    </w:p>
    <w:p w14:paraId="52F5B9FA" w14:textId="77777777" w:rsidR="00615D85" w:rsidRPr="00615D85" w:rsidRDefault="00615D85" w:rsidP="00615D85">
      <w:pPr>
        <w:jc w:val="both"/>
      </w:pPr>
      <w:r w:rsidRPr="00615D85">
        <w:t xml:space="preserve">Reacción en cadena de la polimerasa (PCR) </w:t>
      </w:r>
    </w:p>
    <w:p w14:paraId="37EC8C2E" w14:textId="77777777" w:rsidR="00615D85" w:rsidRPr="00615D85" w:rsidRDefault="00615D85">
      <w:pPr>
        <w:numPr>
          <w:ilvl w:val="0"/>
          <w:numId w:val="92"/>
        </w:numPr>
        <w:jc w:val="both"/>
      </w:pPr>
      <w:r w:rsidRPr="00615D85">
        <w:t xml:space="preserve">Alta sensibilidad y especificidad.  </w:t>
      </w:r>
    </w:p>
    <w:p w14:paraId="08CA8AD2" w14:textId="77777777" w:rsidR="00615D85" w:rsidRPr="00615D85" w:rsidRDefault="00615D85">
      <w:pPr>
        <w:numPr>
          <w:ilvl w:val="0"/>
          <w:numId w:val="92"/>
        </w:numPr>
        <w:jc w:val="both"/>
      </w:pPr>
      <w:r w:rsidRPr="00615D85">
        <w:t xml:space="preserve">Permite detectar infecciones mixtas.  </w:t>
      </w:r>
    </w:p>
    <w:p w14:paraId="5D3C400D" w14:textId="77777777" w:rsidR="00615D85" w:rsidRPr="00615D85" w:rsidRDefault="00615D85">
      <w:pPr>
        <w:numPr>
          <w:ilvl w:val="0"/>
          <w:numId w:val="92"/>
        </w:numPr>
        <w:jc w:val="both"/>
      </w:pPr>
      <w:r w:rsidRPr="00615D85">
        <w:t xml:space="preserve">Útil en investigación y casos complejos.  </w:t>
      </w:r>
    </w:p>
    <w:p w14:paraId="6B72218A" w14:textId="77777777" w:rsidR="00615D85" w:rsidRPr="00615D85" w:rsidRDefault="00615D85" w:rsidP="00615D85">
      <w:pPr>
        <w:jc w:val="both"/>
      </w:pPr>
      <w:r w:rsidRPr="00615D85">
        <w:t xml:space="preserve">Limitaciones: alto costo y necesidad de laboratorio especializado (4). </w:t>
      </w:r>
    </w:p>
    <w:p w14:paraId="147D9DC7" w14:textId="77777777" w:rsidR="00615D85" w:rsidRPr="00615D85" w:rsidRDefault="00615D85" w:rsidP="00615D85">
      <w:pPr>
        <w:jc w:val="both"/>
        <w:rPr>
          <w:lang w:val="en-GB"/>
        </w:rPr>
      </w:pPr>
      <w:r w:rsidRPr="00615D85">
        <w:rPr>
          <w:lang w:val="en-GB"/>
        </w:rPr>
        <w:t xml:space="preserve">LAMP (Loop-mediated isothermal amplification) </w:t>
      </w:r>
    </w:p>
    <w:p w14:paraId="321A8B79" w14:textId="77777777" w:rsidR="00615D85" w:rsidRPr="00615D85" w:rsidRDefault="00615D85">
      <w:pPr>
        <w:numPr>
          <w:ilvl w:val="0"/>
          <w:numId w:val="92"/>
        </w:numPr>
        <w:jc w:val="both"/>
      </w:pPr>
      <w:r w:rsidRPr="00615D85">
        <w:t xml:space="preserve">Técnica molecular más rápida y sencilla que PCR.  </w:t>
      </w:r>
    </w:p>
    <w:p w14:paraId="3F6572EE" w14:textId="77777777" w:rsidR="00615D85" w:rsidRPr="00615D85" w:rsidRDefault="00615D85">
      <w:pPr>
        <w:numPr>
          <w:ilvl w:val="0"/>
          <w:numId w:val="92"/>
        </w:numPr>
        <w:jc w:val="both"/>
      </w:pPr>
      <w:r w:rsidRPr="00615D85">
        <w:t xml:space="preserve">No requiere equipamiento sofisticado.  </w:t>
      </w:r>
    </w:p>
    <w:p w14:paraId="31F6E35D" w14:textId="77777777" w:rsidR="00615D85" w:rsidRPr="00615D85" w:rsidRDefault="00615D85">
      <w:pPr>
        <w:numPr>
          <w:ilvl w:val="0"/>
          <w:numId w:val="92"/>
        </w:numPr>
        <w:jc w:val="both"/>
      </w:pPr>
      <w:r w:rsidRPr="00615D85">
        <w:t xml:space="preserve">Prometedora en entornos con recursos limitados (5).  </w:t>
      </w:r>
    </w:p>
    <w:p w14:paraId="677D2486" w14:textId="77777777" w:rsidR="00615D85" w:rsidRPr="00615D85" w:rsidRDefault="00615D85" w:rsidP="00615D85">
      <w:pPr>
        <w:jc w:val="both"/>
      </w:pPr>
      <w:r w:rsidRPr="00615D85">
        <w:t xml:space="preserve">4. Métodos serológicos </w:t>
      </w:r>
    </w:p>
    <w:p w14:paraId="46EF1C4B" w14:textId="77777777" w:rsidR="00615D85" w:rsidRPr="00615D85" w:rsidRDefault="00615D85" w:rsidP="00615D85">
      <w:pPr>
        <w:jc w:val="both"/>
      </w:pPr>
      <w:r w:rsidRPr="00615D85">
        <w:t xml:space="preserve">Detectan anticuerpos contra </w:t>
      </w:r>
      <w:proofErr w:type="spellStart"/>
      <w:r w:rsidRPr="00615D85">
        <w:t>Plasmodium</w:t>
      </w:r>
      <w:proofErr w:type="spellEnd"/>
      <w:r w:rsidRPr="00615D85">
        <w:t xml:space="preserve">. </w:t>
      </w:r>
    </w:p>
    <w:p w14:paraId="5E1D4D80" w14:textId="77777777" w:rsidR="00615D85" w:rsidRPr="00615D85" w:rsidRDefault="00615D85">
      <w:pPr>
        <w:numPr>
          <w:ilvl w:val="0"/>
          <w:numId w:val="93"/>
        </w:numPr>
        <w:jc w:val="both"/>
      </w:pPr>
      <w:r w:rsidRPr="00615D85">
        <w:t xml:space="preserve">Útiles en estudios epidemiológicos.  </w:t>
      </w:r>
    </w:p>
    <w:p w14:paraId="253302B1" w14:textId="77777777" w:rsidR="00615D85" w:rsidRPr="00615D85" w:rsidRDefault="00615D85">
      <w:pPr>
        <w:numPr>
          <w:ilvl w:val="0"/>
          <w:numId w:val="93"/>
        </w:numPr>
        <w:jc w:val="both"/>
      </w:pPr>
      <w:r w:rsidRPr="00615D85">
        <w:t xml:space="preserve">No adecuados para diagnóstico de infección activa (6).  </w:t>
      </w:r>
    </w:p>
    <w:p w14:paraId="30FAF5F3" w14:textId="77777777" w:rsidR="00615D85" w:rsidRPr="00615D85" w:rsidRDefault="00615D85" w:rsidP="00615D85">
      <w:pPr>
        <w:jc w:val="both"/>
      </w:pPr>
      <w:r w:rsidRPr="00615D85">
        <w:t xml:space="preserve">5. Nuevas técnicas diagnósticas </w:t>
      </w:r>
    </w:p>
    <w:p w14:paraId="26BA4737" w14:textId="77777777" w:rsidR="00615D85" w:rsidRPr="00615D85" w:rsidRDefault="00615D85">
      <w:pPr>
        <w:numPr>
          <w:ilvl w:val="0"/>
          <w:numId w:val="94"/>
        </w:numPr>
        <w:jc w:val="both"/>
      </w:pPr>
      <w:r w:rsidRPr="00615D85">
        <w:lastRenderedPageBreak/>
        <w:t xml:space="preserve">Biosensores.  </w:t>
      </w:r>
    </w:p>
    <w:p w14:paraId="534ADDF3" w14:textId="77777777" w:rsidR="00615D85" w:rsidRPr="00615D85" w:rsidRDefault="00615D85">
      <w:pPr>
        <w:numPr>
          <w:ilvl w:val="0"/>
          <w:numId w:val="94"/>
        </w:numPr>
        <w:jc w:val="both"/>
      </w:pPr>
      <w:r w:rsidRPr="00615D85">
        <w:t xml:space="preserve">Inteligencia artificial aplicada a microscopía. </w:t>
      </w:r>
    </w:p>
    <w:p w14:paraId="7A318C5D" w14:textId="77777777" w:rsidR="00615D85" w:rsidRPr="00615D85" w:rsidRDefault="00615D85">
      <w:pPr>
        <w:numPr>
          <w:ilvl w:val="0"/>
          <w:numId w:val="94"/>
        </w:numPr>
        <w:jc w:val="both"/>
      </w:pPr>
      <w:r w:rsidRPr="00615D85">
        <w:t xml:space="preserve">Diagnóstico basado en dispositivos portátiles. </w:t>
      </w:r>
    </w:p>
    <w:p w14:paraId="59E2CADD" w14:textId="77777777" w:rsidR="00615D85" w:rsidRPr="00615D85" w:rsidRDefault="00615D85" w:rsidP="00615D85">
      <w:pPr>
        <w:jc w:val="both"/>
      </w:pPr>
      <w:r w:rsidRPr="00615D85">
        <w:t xml:space="preserve">Estas tecnologías buscan mejorar la precisión y accesibilidad del diagnóstico (7). </w:t>
      </w:r>
    </w:p>
    <w:p w14:paraId="6C8D5C85" w14:textId="77777777" w:rsidR="00615D85" w:rsidRPr="00615D85" w:rsidRDefault="00615D85" w:rsidP="00615D85">
      <w:pPr>
        <w:jc w:val="both"/>
      </w:pPr>
      <w:r w:rsidRPr="00615D85">
        <w:t xml:space="preserve">DISCUSIÓN </w:t>
      </w:r>
    </w:p>
    <w:p w14:paraId="06234B2A" w14:textId="77777777" w:rsidR="00615D85" w:rsidRPr="00615D85" w:rsidRDefault="00615D85" w:rsidP="00615D85">
      <w:pPr>
        <w:jc w:val="both"/>
      </w:pPr>
      <w:r w:rsidRPr="00615D85">
        <w:t xml:space="preserve">La microscopía sigue siendo el método más utilizado debido a su bajo costo y capacidad de cuantificar la </w:t>
      </w:r>
      <w:proofErr w:type="spellStart"/>
      <w:r w:rsidRPr="00615D85">
        <w:t>parasitemia</w:t>
      </w:r>
      <w:proofErr w:type="spellEnd"/>
      <w:r w:rsidRPr="00615D85">
        <w:t xml:space="preserve">. Sin embargo, requiere personal capacitado y puede presentar variabilidad en los resultados. </w:t>
      </w:r>
    </w:p>
    <w:p w14:paraId="13072CA7" w14:textId="77777777" w:rsidR="00615D85" w:rsidRPr="00615D85" w:rsidRDefault="00615D85" w:rsidP="00615D85">
      <w:pPr>
        <w:jc w:val="both"/>
      </w:pPr>
      <w:r w:rsidRPr="00615D85">
        <w:t xml:space="preserve">Las pruebas rápidas han revolucionado el diagnóstico en áreas rurales y con pocos recursos, facilitando el acceso al diagnóstico. </w:t>
      </w:r>
    </w:p>
    <w:p w14:paraId="1548C475" w14:textId="77777777" w:rsidR="00615D85" w:rsidRPr="00615D85" w:rsidRDefault="00615D85" w:rsidP="00615D85">
      <w:pPr>
        <w:jc w:val="both"/>
      </w:pPr>
      <w:r w:rsidRPr="00615D85">
        <w:t xml:space="preserve">Las técnicas moleculares ofrecen mayor sensibilidad, especialmente en infecciones subclínicas, pero su implementación es limitada por el costo. </w:t>
      </w:r>
    </w:p>
    <w:p w14:paraId="23A5826A" w14:textId="77777777" w:rsidR="00615D85" w:rsidRPr="00615D85" w:rsidRDefault="00615D85" w:rsidP="00615D85">
      <w:pPr>
        <w:jc w:val="both"/>
      </w:pPr>
      <w:r w:rsidRPr="00615D85">
        <w:t xml:space="preserve">La combinación de métodos diagnósticos puede mejorar la precisión y permitir un manejo más eficaz de la enfermedad. </w:t>
      </w:r>
    </w:p>
    <w:p w14:paraId="1F88E20B" w14:textId="77777777" w:rsidR="00615D85" w:rsidRPr="00615D85" w:rsidRDefault="00615D85" w:rsidP="00615D85">
      <w:pPr>
        <w:jc w:val="both"/>
      </w:pPr>
      <w:r w:rsidRPr="00615D85">
        <w:t xml:space="preserve">CONCLUSIÓN </w:t>
      </w:r>
    </w:p>
    <w:p w14:paraId="6154890D" w14:textId="77777777" w:rsidR="00615D85" w:rsidRPr="00615D85" w:rsidRDefault="00615D85" w:rsidP="00615D85">
      <w:pPr>
        <w:jc w:val="both"/>
      </w:pPr>
      <w:r w:rsidRPr="00615D85">
        <w:t xml:space="preserve">El diagnóstico de la malaria es esencial para el control de la enfermedad. La microscopía continúa siendo el estándar en muchos entornos, mientras que las pruebas rápidas y técnicas moleculares complementan el diagnóstico. </w:t>
      </w:r>
    </w:p>
    <w:p w14:paraId="031A9563" w14:textId="77777777" w:rsidR="00615D85" w:rsidRPr="00615D85" w:rsidRDefault="00615D85" w:rsidP="00615D85">
      <w:pPr>
        <w:jc w:val="both"/>
      </w:pPr>
      <w:r w:rsidRPr="00615D85">
        <w:t xml:space="preserve">El desarrollo de nuevas tecnologías podría mejorar significativamente la detección temprana y el control global de la malaria. </w:t>
      </w:r>
    </w:p>
    <w:p w14:paraId="2DE1AC64" w14:textId="77777777" w:rsidR="00615D85" w:rsidRPr="00615D85" w:rsidRDefault="00615D85" w:rsidP="00615D85">
      <w:pPr>
        <w:jc w:val="both"/>
      </w:pPr>
      <w:r w:rsidRPr="00615D85">
        <w:t xml:space="preserve"> </w:t>
      </w:r>
    </w:p>
    <w:p w14:paraId="459F3F5D" w14:textId="77777777" w:rsidR="00615D85" w:rsidRPr="00615D85" w:rsidRDefault="00615D85" w:rsidP="00615D85">
      <w:pPr>
        <w:jc w:val="both"/>
      </w:pPr>
      <w:r w:rsidRPr="00615D85">
        <w:t xml:space="preserve">BIBLIOGRAFÍA </w:t>
      </w:r>
    </w:p>
    <w:p w14:paraId="094EA4C3" w14:textId="77777777" w:rsidR="00615D85" w:rsidRPr="00615D85" w:rsidRDefault="00615D85">
      <w:pPr>
        <w:numPr>
          <w:ilvl w:val="0"/>
          <w:numId w:val="95"/>
        </w:numPr>
        <w:jc w:val="both"/>
      </w:pPr>
      <w:r w:rsidRPr="00615D85">
        <w:rPr>
          <w:lang w:val="en-GB"/>
        </w:rPr>
        <w:t xml:space="preserve">World Health Organization. World malaria report. </w:t>
      </w:r>
      <w:r w:rsidRPr="00615D85">
        <w:t xml:space="preserve">Geneva: WHO; 2023.  </w:t>
      </w:r>
    </w:p>
    <w:p w14:paraId="29137561" w14:textId="77777777" w:rsidR="00615D85" w:rsidRPr="00615D85" w:rsidRDefault="00615D85">
      <w:pPr>
        <w:numPr>
          <w:ilvl w:val="0"/>
          <w:numId w:val="95"/>
        </w:numPr>
        <w:jc w:val="both"/>
        <w:rPr>
          <w:lang w:val="en-GB"/>
        </w:rPr>
      </w:pPr>
      <w:r w:rsidRPr="00615D85">
        <w:rPr>
          <w:lang w:val="en-GB"/>
        </w:rPr>
        <w:t xml:space="preserve">Moody A. Rapid diagnostic tests for malaria parasites. Clin </w:t>
      </w:r>
      <w:proofErr w:type="spellStart"/>
      <w:r w:rsidRPr="00615D85">
        <w:rPr>
          <w:lang w:val="en-GB"/>
        </w:rPr>
        <w:t>Microbiol</w:t>
      </w:r>
      <w:proofErr w:type="spellEnd"/>
      <w:r w:rsidRPr="00615D85">
        <w:rPr>
          <w:lang w:val="en-GB"/>
        </w:rPr>
        <w:t xml:space="preserve"> Rev. 2002;15(1):66–78.  </w:t>
      </w:r>
    </w:p>
    <w:p w14:paraId="6A8AC7FA" w14:textId="77777777" w:rsidR="00615D85" w:rsidRPr="00615D85" w:rsidRDefault="00615D85">
      <w:pPr>
        <w:numPr>
          <w:ilvl w:val="0"/>
          <w:numId w:val="95"/>
        </w:numPr>
        <w:jc w:val="both"/>
      </w:pPr>
      <w:r w:rsidRPr="00615D85">
        <w:rPr>
          <w:lang w:val="en-GB"/>
        </w:rPr>
        <w:t xml:space="preserve">Murray CK, et al. Update on rapid diagnostic testing for malaria. </w:t>
      </w:r>
      <w:r w:rsidRPr="00615D85">
        <w:t xml:space="preserve">Clin Microbiol Rev. 2008;21(1):97–110.  </w:t>
      </w:r>
    </w:p>
    <w:p w14:paraId="6926B56F" w14:textId="77777777" w:rsidR="00615D85" w:rsidRPr="00615D85" w:rsidRDefault="00615D85">
      <w:pPr>
        <w:numPr>
          <w:ilvl w:val="0"/>
          <w:numId w:val="95"/>
        </w:numPr>
        <w:jc w:val="both"/>
      </w:pPr>
      <w:proofErr w:type="spellStart"/>
      <w:r w:rsidRPr="00615D85">
        <w:rPr>
          <w:lang w:val="en-GB"/>
        </w:rPr>
        <w:t>Snounou</w:t>
      </w:r>
      <w:proofErr w:type="spellEnd"/>
      <w:r w:rsidRPr="00615D85">
        <w:rPr>
          <w:lang w:val="en-GB"/>
        </w:rPr>
        <w:t xml:space="preserve"> G, Singh B. Nested PCR analysis of Plasmodium. </w:t>
      </w:r>
      <w:r w:rsidRPr="00615D85">
        <w:t xml:space="preserve">Mol </w:t>
      </w:r>
      <w:proofErr w:type="spellStart"/>
      <w:r w:rsidRPr="00615D85">
        <w:t>Biochem</w:t>
      </w:r>
      <w:proofErr w:type="spellEnd"/>
      <w:r w:rsidRPr="00615D85">
        <w:t xml:space="preserve"> </w:t>
      </w:r>
      <w:proofErr w:type="spellStart"/>
      <w:r w:rsidRPr="00615D85">
        <w:t>Parasitol</w:t>
      </w:r>
      <w:proofErr w:type="spellEnd"/>
      <w:r w:rsidRPr="00615D85">
        <w:t xml:space="preserve">. </w:t>
      </w:r>
      <w:proofErr w:type="gramStart"/>
      <w:r w:rsidRPr="00615D85">
        <w:t>2002;61:315</w:t>
      </w:r>
      <w:proofErr w:type="gramEnd"/>
      <w:r w:rsidRPr="00615D85">
        <w:t xml:space="preserve">–320.  </w:t>
      </w:r>
    </w:p>
    <w:p w14:paraId="0D0B4795" w14:textId="77777777" w:rsidR="00615D85" w:rsidRPr="00615D85" w:rsidRDefault="00615D85">
      <w:pPr>
        <w:numPr>
          <w:ilvl w:val="0"/>
          <w:numId w:val="95"/>
        </w:numPr>
        <w:jc w:val="both"/>
      </w:pPr>
      <w:r w:rsidRPr="00615D85">
        <w:rPr>
          <w:lang w:val="en-GB"/>
        </w:rPr>
        <w:t xml:space="preserve">Polley SD, et al. Mitochondrial DNA targets for LAMP. </w:t>
      </w:r>
      <w:r w:rsidRPr="00615D85">
        <w:t xml:space="preserve">J Clin Microbiol. 2010;48(8):2866–2871.  </w:t>
      </w:r>
    </w:p>
    <w:p w14:paraId="04C5D3F5" w14:textId="77777777" w:rsidR="00615D85" w:rsidRPr="00615D85" w:rsidRDefault="00615D85">
      <w:pPr>
        <w:numPr>
          <w:ilvl w:val="0"/>
          <w:numId w:val="95"/>
        </w:numPr>
        <w:jc w:val="both"/>
      </w:pPr>
      <w:r w:rsidRPr="00615D85">
        <w:rPr>
          <w:lang w:val="en-GB"/>
        </w:rPr>
        <w:lastRenderedPageBreak/>
        <w:t xml:space="preserve">Drakeley C, Cook J. Potential contribution of </w:t>
      </w:r>
      <w:proofErr w:type="spellStart"/>
      <w:r w:rsidRPr="00615D85">
        <w:rPr>
          <w:lang w:val="en-GB"/>
        </w:rPr>
        <w:t>sero</w:t>
      </w:r>
      <w:proofErr w:type="spellEnd"/>
      <w:r w:rsidRPr="00615D85">
        <w:rPr>
          <w:lang w:val="en-GB"/>
        </w:rPr>
        <w:t xml:space="preserve">-epidemiology. </w:t>
      </w:r>
      <w:r w:rsidRPr="00615D85">
        <w:t xml:space="preserve">Malar J. </w:t>
      </w:r>
      <w:proofErr w:type="gramStart"/>
      <w:r w:rsidRPr="00615D85">
        <w:t>2009;8:297</w:t>
      </w:r>
      <w:proofErr w:type="gramEnd"/>
      <w:r w:rsidRPr="00615D85">
        <w:t xml:space="preserve">.  </w:t>
      </w:r>
    </w:p>
    <w:p w14:paraId="346113A7" w14:textId="77777777" w:rsidR="00615D85" w:rsidRPr="00615D85" w:rsidRDefault="00615D85">
      <w:pPr>
        <w:numPr>
          <w:ilvl w:val="0"/>
          <w:numId w:val="95"/>
        </w:numPr>
        <w:jc w:val="both"/>
        <w:rPr>
          <w:lang w:val="en-GB"/>
        </w:rPr>
      </w:pPr>
      <w:r w:rsidRPr="00615D85">
        <w:rPr>
          <w:lang w:val="en-GB"/>
        </w:rPr>
        <w:t xml:space="preserve">Wilson ML. Malaria rapid diagnostic tests. Clin Infect Dis. 2012;54(11):1637–1641. </w:t>
      </w:r>
    </w:p>
    <w:p w14:paraId="0B3BC99C" w14:textId="77777777" w:rsidR="00615D85" w:rsidRPr="00615D85" w:rsidRDefault="00615D85" w:rsidP="00615D85">
      <w:pPr>
        <w:jc w:val="both"/>
        <w:rPr>
          <w:lang w:val="en-GB"/>
        </w:rPr>
      </w:pPr>
      <w:r w:rsidRPr="00615D85">
        <w:rPr>
          <w:lang w:val="en-GB"/>
        </w:rPr>
        <w:t xml:space="preserve"> </w:t>
      </w:r>
    </w:p>
    <w:p w14:paraId="40BF8AAA" w14:textId="77777777" w:rsidR="00FC4337" w:rsidRPr="00615D85" w:rsidRDefault="00FC4337" w:rsidP="001270DC">
      <w:pPr>
        <w:jc w:val="both"/>
        <w:rPr>
          <w:lang w:val="en-GB"/>
        </w:rPr>
      </w:pPr>
    </w:p>
    <w:p w14:paraId="5EF7E2EE" w14:textId="77777777" w:rsidR="00FC4337" w:rsidRPr="00615D85" w:rsidRDefault="00FC4337" w:rsidP="001270DC">
      <w:pPr>
        <w:jc w:val="both"/>
        <w:rPr>
          <w:lang w:val="en-GB"/>
        </w:rPr>
      </w:pPr>
    </w:p>
    <w:p w14:paraId="6414D03D" w14:textId="77777777" w:rsidR="00FC4337" w:rsidRPr="00615D85" w:rsidRDefault="00FC4337" w:rsidP="001270DC">
      <w:pPr>
        <w:jc w:val="both"/>
        <w:rPr>
          <w:lang w:val="en-GB"/>
        </w:rPr>
      </w:pPr>
    </w:p>
    <w:p w14:paraId="5D20288F" w14:textId="77777777" w:rsidR="00FC4337" w:rsidRPr="00615D85" w:rsidRDefault="00FC4337" w:rsidP="001270DC">
      <w:pPr>
        <w:jc w:val="both"/>
        <w:rPr>
          <w:lang w:val="en-GB"/>
        </w:rPr>
      </w:pPr>
    </w:p>
    <w:p w14:paraId="4431E48D" w14:textId="77777777" w:rsidR="00FC4337" w:rsidRPr="00615D85" w:rsidRDefault="00FC4337" w:rsidP="001270DC">
      <w:pPr>
        <w:jc w:val="both"/>
        <w:rPr>
          <w:lang w:val="en-GB"/>
        </w:rPr>
      </w:pPr>
    </w:p>
    <w:p w14:paraId="7D37F558" w14:textId="77777777" w:rsidR="00FC4337" w:rsidRDefault="00FC4337" w:rsidP="001270DC">
      <w:pPr>
        <w:jc w:val="both"/>
        <w:rPr>
          <w:lang w:val="en-GB"/>
        </w:rPr>
      </w:pPr>
    </w:p>
    <w:p w14:paraId="5E227F8C" w14:textId="77777777" w:rsidR="00615D85" w:rsidRDefault="00615D85" w:rsidP="001270DC">
      <w:pPr>
        <w:jc w:val="both"/>
        <w:rPr>
          <w:lang w:val="en-GB"/>
        </w:rPr>
      </w:pPr>
    </w:p>
    <w:p w14:paraId="2196939A" w14:textId="77777777" w:rsidR="00615D85" w:rsidRDefault="00615D85" w:rsidP="001270DC">
      <w:pPr>
        <w:jc w:val="both"/>
        <w:rPr>
          <w:lang w:val="en-GB"/>
        </w:rPr>
      </w:pPr>
    </w:p>
    <w:p w14:paraId="7F779F1B" w14:textId="77777777" w:rsidR="00615D85" w:rsidRDefault="00615D85" w:rsidP="001270DC">
      <w:pPr>
        <w:jc w:val="both"/>
        <w:rPr>
          <w:lang w:val="en-GB"/>
        </w:rPr>
      </w:pPr>
    </w:p>
    <w:p w14:paraId="7F9D2917" w14:textId="77777777" w:rsidR="00615D85" w:rsidRDefault="00615D85" w:rsidP="001270DC">
      <w:pPr>
        <w:jc w:val="both"/>
        <w:rPr>
          <w:lang w:val="en-GB"/>
        </w:rPr>
      </w:pPr>
    </w:p>
    <w:p w14:paraId="3141BFAA" w14:textId="77777777" w:rsidR="00615D85" w:rsidRDefault="00615D85" w:rsidP="001270DC">
      <w:pPr>
        <w:jc w:val="both"/>
        <w:rPr>
          <w:lang w:val="en-GB"/>
        </w:rPr>
      </w:pPr>
    </w:p>
    <w:p w14:paraId="6109717C" w14:textId="77777777" w:rsidR="00615D85" w:rsidRDefault="00615D85" w:rsidP="001270DC">
      <w:pPr>
        <w:jc w:val="both"/>
        <w:rPr>
          <w:lang w:val="en-GB"/>
        </w:rPr>
      </w:pPr>
    </w:p>
    <w:p w14:paraId="18FDD70B" w14:textId="77777777" w:rsidR="00615D85" w:rsidRDefault="00615D85" w:rsidP="001270DC">
      <w:pPr>
        <w:jc w:val="both"/>
        <w:rPr>
          <w:lang w:val="en-GB"/>
        </w:rPr>
      </w:pPr>
    </w:p>
    <w:p w14:paraId="022F2524" w14:textId="77777777" w:rsidR="00615D85" w:rsidRDefault="00615D85" w:rsidP="001270DC">
      <w:pPr>
        <w:jc w:val="both"/>
        <w:rPr>
          <w:lang w:val="en-GB"/>
        </w:rPr>
      </w:pPr>
    </w:p>
    <w:p w14:paraId="3E74D6F6" w14:textId="77777777" w:rsidR="00615D85" w:rsidRDefault="00615D85" w:rsidP="001270DC">
      <w:pPr>
        <w:jc w:val="both"/>
        <w:rPr>
          <w:lang w:val="en-GB"/>
        </w:rPr>
      </w:pPr>
    </w:p>
    <w:p w14:paraId="53A37CF1" w14:textId="77777777" w:rsidR="00615D85" w:rsidRDefault="00615D85" w:rsidP="001270DC">
      <w:pPr>
        <w:jc w:val="both"/>
        <w:rPr>
          <w:lang w:val="en-GB"/>
        </w:rPr>
      </w:pPr>
    </w:p>
    <w:p w14:paraId="238BD896" w14:textId="77777777" w:rsidR="00615D85" w:rsidRDefault="00615D85" w:rsidP="001270DC">
      <w:pPr>
        <w:jc w:val="both"/>
        <w:rPr>
          <w:lang w:val="en-GB"/>
        </w:rPr>
      </w:pPr>
    </w:p>
    <w:p w14:paraId="02CE8006" w14:textId="77777777" w:rsidR="00615D85" w:rsidRDefault="00615D85" w:rsidP="001270DC">
      <w:pPr>
        <w:jc w:val="both"/>
        <w:rPr>
          <w:lang w:val="en-GB"/>
        </w:rPr>
      </w:pPr>
    </w:p>
    <w:p w14:paraId="1B669F9B" w14:textId="77777777" w:rsidR="00615D85" w:rsidRDefault="00615D85" w:rsidP="001270DC">
      <w:pPr>
        <w:jc w:val="both"/>
        <w:rPr>
          <w:lang w:val="en-GB"/>
        </w:rPr>
      </w:pPr>
    </w:p>
    <w:p w14:paraId="3710A186" w14:textId="77777777" w:rsidR="00615D85" w:rsidRDefault="00615D85" w:rsidP="001270DC">
      <w:pPr>
        <w:jc w:val="both"/>
        <w:rPr>
          <w:lang w:val="en-GB"/>
        </w:rPr>
      </w:pPr>
    </w:p>
    <w:p w14:paraId="7BE93864" w14:textId="77777777" w:rsidR="00615D85" w:rsidRDefault="00615D85" w:rsidP="001270DC">
      <w:pPr>
        <w:jc w:val="both"/>
        <w:rPr>
          <w:lang w:val="en-GB"/>
        </w:rPr>
      </w:pPr>
    </w:p>
    <w:p w14:paraId="5957378A" w14:textId="77777777" w:rsidR="00615D85" w:rsidRDefault="00615D85" w:rsidP="001270DC">
      <w:pPr>
        <w:jc w:val="both"/>
        <w:rPr>
          <w:lang w:val="en-GB"/>
        </w:rPr>
      </w:pPr>
    </w:p>
    <w:p w14:paraId="02377F5E" w14:textId="77777777" w:rsidR="00615D85" w:rsidRDefault="00615D85" w:rsidP="001270DC">
      <w:pPr>
        <w:jc w:val="both"/>
        <w:rPr>
          <w:lang w:val="en-GB"/>
        </w:rPr>
      </w:pPr>
    </w:p>
    <w:p w14:paraId="632B9464" w14:textId="77777777" w:rsidR="00615D85" w:rsidRDefault="00615D85" w:rsidP="001270DC">
      <w:pPr>
        <w:jc w:val="both"/>
        <w:rPr>
          <w:lang w:val="en-GB"/>
        </w:rPr>
      </w:pPr>
    </w:p>
    <w:p w14:paraId="3D16E99D" w14:textId="77777777" w:rsidR="001E04B8" w:rsidRPr="001E04B8" w:rsidRDefault="001E04B8" w:rsidP="001E04B8">
      <w:pPr>
        <w:jc w:val="both"/>
        <w:rPr>
          <w:b/>
          <w:bCs/>
        </w:rPr>
      </w:pPr>
      <w:r w:rsidRPr="001E04B8">
        <w:rPr>
          <w:b/>
          <w:bCs/>
        </w:rPr>
        <w:lastRenderedPageBreak/>
        <w:t xml:space="preserve">Clasificación, fundamentos y aplicaciones de los colorantes en el laboratorio clínico. </w:t>
      </w:r>
    </w:p>
    <w:p w14:paraId="2D03E877" w14:textId="77777777" w:rsidR="001E04B8" w:rsidRPr="001E04B8" w:rsidRDefault="001E04B8" w:rsidP="001E04B8">
      <w:pPr>
        <w:jc w:val="both"/>
      </w:pPr>
      <w:r w:rsidRPr="001E04B8">
        <w:t xml:space="preserve">RESUMEN </w:t>
      </w:r>
    </w:p>
    <w:p w14:paraId="09F9E814" w14:textId="77777777" w:rsidR="001E04B8" w:rsidRPr="001E04B8" w:rsidRDefault="001E04B8" w:rsidP="001E04B8">
      <w:pPr>
        <w:jc w:val="both"/>
      </w:pPr>
      <w:r w:rsidRPr="001E04B8">
        <w:t xml:space="preserve">Los colorantes son reactivos esenciales en el laboratorio clínico, empleados para mejorar el contraste en la observación microscópica de células, tejidos y microorganismos. Su uso permite identificar características morfológicas y bioquímicas clave en el diagnóstico de múltiples patologías. Este artículo revisa su clasificación, mecanismos de acción, principales aplicaciones diagnósticas y consideraciones técnicas para su correcta utilización. </w:t>
      </w:r>
    </w:p>
    <w:p w14:paraId="5348FD1A" w14:textId="77777777" w:rsidR="001E04B8" w:rsidRPr="001E04B8" w:rsidRDefault="001E04B8" w:rsidP="001E04B8">
      <w:pPr>
        <w:jc w:val="both"/>
      </w:pPr>
      <w:r w:rsidRPr="001E04B8">
        <w:t xml:space="preserve">PALABRAS CLAVE </w:t>
      </w:r>
    </w:p>
    <w:p w14:paraId="3222A89F" w14:textId="77777777" w:rsidR="001E04B8" w:rsidRPr="001E04B8" w:rsidRDefault="001E04B8" w:rsidP="001E04B8">
      <w:pPr>
        <w:jc w:val="both"/>
      </w:pPr>
      <w:r w:rsidRPr="001E04B8">
        <w:t xml:space="preserve">Colorantes, tinción, histología, microbiología, diagnóstico clínico, laboratorio. </w:t>
      </w:r>
    </w:p>
    <w:p w14:paraId="76ABB992" w14:textId="77777777" w:rsidR="001E04B8" w:rsidRPr="001E04B8" w:rsidRDefault="001E04B8" w:rsidP="001E04B8">
      <w:pPr>
        <w:jc w:val="both"/>
      </w:pPr>
      <w:r w:rsidRPr="001E04B8">
        <w:t xml:space="preserve">INTRODUCCIÓN </w:t>
      </w:r>
    </w:p>
    <w:p w14:paraId="34FAFFC4" w14:textId="77777777" w:rsidR="001E04B8" w:rsidRPr="001E04B8" w:rsidRDefault="001E04B8" w:rsidP="001E04B8">
      <w:pPr>
        <w:jc w:val="both"/>
      </w:pPr>
      <w:r w:rsidRPr="001E04B8">
        <w:t xml:space="preserve">El diagnóstico en el laboratorio clínico depende en gran medida de técnicas que permitan visualizar estructuras microscópicas con precisión. Los colorantes actúan uniéndose selectivamente a componentes celulares, generando contrastes que facilitan su identificación. Su uso es indispensable en disciplinas como la histología, la citología y la microbiología, donde constituyen una herramienta básica en el análisis rutinario. </w:t>
      </w:r>
    </w:p>
    <w:p w14:paraId="1C32C112" w14:textId="77777777" w:rsidR="001E04B8" w:rsidRPr="001E04B8" w:rsidRDefault="001E04B8" w:rsidP="001E04B8">
      <w:pPr>
        <w:jc w:val="both"/>
      </w:pPr>
      <w:r w:rsidRPr="001E04B8">
        <w:t xml:space="preserve">MARCO TEÓRICO </w:t>
      </w:r>
    </w:p>
    <w:p w14:paraId="62259239" w14:textId="77777777" w:rsidR="001E04B8" w:rsidRPr="001E04B8" w:rsidRDefault="001E04B8" w:rsidP="001E04B8">
      <w:pPr>
        <w:jc w:val="both"/>
      </w:pPr>
      <w:r w:rsidRPr="001E04B8">
        <w:t xml:space="preserve">1.Fundamento fisicoquímico de la tinción </w:t>
      </w:r>
    </w:p>
    <w:p w14:paraId="566787DF" w14:textId="77777777" w:rsidR="001E04B8" w:rsidRPr="001E04B8" w:rsidRDefault="001E04B8" w:rsidP="001E04B8">
      <w:pPr>
        <w:jc w:val="both"/>
      </w:pPr>
      <w:r w:rsidRPr="001E04B8">
        <w:t xml:space="preserve">La interacción entre colorante y muestra se basa en principios fisicoquímicos, entre los que destacan: </w:t>
      </w:r>
    </w:p>
    <w:p w14:paraId="5CD456D1" w14:textId="77777777" w:rsidR="001E04B8" w:rsidRPr="001E04B8" w:rsidRDefault="001E04B8">
      <w:pPr>
        <w:numPr>
          <w:ilvl w:val="0"/>
          <w:numId w:val="96"/>
        </w:numPr>
        <w:jc w:val="both"/>
      </w:pPr>
      <w:r w:rsidRPr="001E04B8">
        <w:t xml:space="preserve">Interacciones electrostáticas: atracción entre cargas opuestas (colorantes básicos con estructuras ácidas y viceversa). </w:t>
      </w:r>
    </w:p>
    <w:p w14:paraId="591383D7" w14:textId="77777777" w:rsidR="001E04B8" w:rsidRPr="001E04B8" w:rsidRDefault="001E04B8">
      <w:pPr>
        <w:numPr>
          <w:ilvl w:val="0"/>
          <w:numId w:val="96"/>
        </w:numPr>
        <w:jc w:val="both"/>
      </w:pPr>
      <w:r w:rsidRPr="001E04B8">
        <w:t xml:space="preserve">Afinidad química específica: algunos colorantes reaccionan con grupos funcionales concretos (ej. aldehídos, lípidos). </w:t>
      </w:r>
    </w:p>
    <w:p w14:paraId="5CB5A8DE" w14:textId="77777777" w:rsidR="001E04B8" w:rsidRPr="001E04B8" w:rsidRDefault="001E04B8">
      <w:pPr>
        <w:numPr>
          <w:ilvl w:val="0"/>
          <w:numId w:val="96"/>
        </w:numPr>
        <w:jc w:val="both"/>
      </w:pPr>
      <w:r w:rsidRPr="001E04B8">
        <w:t xml:space="preserve">Solubilidad diferencial: ciertos colorantes son lipofílicos o hidrofílicos, lo que determina su distribución. </w:t>
      </w:r>
    </w:p>
    <w:p w14:paraId="401C3DB7" w14:textId="77777777" w:rsidR="001E04B8" w:rsidRPr="001E04B8" w:rsidRDefault="001E04B8">
      <w:pPr>
        <w:numPr>
          <w:ilvl w:val="0"/>
          <w:numId w:val="96"/>
        </w:numPr>
        <w:jc w:val="both"/>
      </w:pPr>
      <w:r w:rsidRPr="001E04B8">
        <w:t xml:space="preserve">Fenómenos de Mordentado: sustancias (mordientes) que facilitan la fijación del colorante, como ocurre con la hematoxilina. </w:t>
      </w:r>
    </w:p>
    <w:p w14:paraId="167872FE" w14:textId="77777777" w:rsidR="001E04B8" w:rsidRPr="001E04B8" w:rsidRDefault="001E04B8" w:rsidP="001E04B8">
      <w:pPr>
        <w:jc w:val="both"/>
      </w:pPr>
      <w:r w:rsidRPr="001E04B8">
        <w:t xml:space="preserve">Estos mecanismos determinan la selectividad y calidad de la tinción. </w:t>
      </w:r>
    </w:p>
    <w:p w14:paraId="25E04820" w14:textId="77777777" w:rsidR="001E04B8" w:rsidRPr="001E04B8" w:rsidRDefault="001E04B8">
      <w:pPr>
        <w:numPr>
          <w:ilvl w:val="0"/>
          <w:numId w:val="97"/>
        </w:numPr>
        <w:jc w:val="both"/>
      </w:pPr>
      <w:r w:rsidRPr="001E04B8">
        <w:t xml:space="preserve">Clasificación de los colorantes </w:t>
      </w:r>
    </w:p>
    <w:p w14:paraId="283BC2E7" w14:textId="77777777" w:rsidR="001E04B8" w:rsidRPr="001E04B8" w:rsidRDefault="001E04B8">
      <w:pPr>
        <w:numPr>
          <w:ilvl w:val="1"/>
          <w:numId w:val="97"/>
        </w:numPr>
        <w:jc w:val="both"/>
      </w:pPr>
      <w:r w:rsidRPr="001E04B8">
        <w:t xml:space="preserve">Según su origen </w:t>
      </w:r>
    </w:p>
    <w:p w14:paraId="17B0D224" w14:textId="77777777" w:rsidR="001E04B8" w:rsidRPr="001E04B8" w:rsidRDefault="001E04B8">
      <w:pPr>
        <w:numPr>
          <w:ilvl w:val="2"/>
          <w:numId w:val="97"/>
        </w:numPr>
        <w:jc w:val="both"/>
      </w:pPr>
      <w:r w:rsidRPr="001E04B8">
        <w:lastRenderedPageBreak/>
        <w:t xml:space="preserve">Naturales: como la hematoxilina, derivada de fuentes vegetales. </w:t>
      </w:r>
    </w:p>
    <w:p w14:paraId="757A67B9" w14:textId="77777777" w:rsidR="001E04B8" w:rsidRPr="001E04B8" w:rsidRDefault="001E04B8">
      <w:pPr>
        <w:numPr>
          <w:ilvl w:val="2"/>
          <w:numId w:val="97"/>
        </w:numPr>
        <w:jc w:val="both"/>
      </w:pPr>
      <w:r w:rsidRPr="001E04B8">
        <w:t xml:space="preserve">Sintéticos: como eosina, azul de metileno o fucsina básica, ampliamente utilizados por su estabilidad. </w:t>
      </w:r>
    </w:p>
    <w:p w14:paraId="73EA0A55" w14:textId="77777777" w:rsidR="001E04B8" w:rsidRPr="001E04B8" w:rsidRDefault="001E04B8">
      <w:pPr>
        <w:numPr>
          <w:ilvl w:val="1"/>
          <w:numId w:val="97"/>
        </w:numPr>
        <w:jc w:val="both"/>
      </w:pPr>
      <w:r w:rsidRPr="001E04B8">
        <w:t xml:space="preserve">Según su comportamiento químico </w:t>
      </w:r>
    </w:p>
    <w:p w14:paraId="749B4EE5" w14:textId="77777777" w:rsidR="001E04B8" w:rsidRPr="001E04B8" w:rsidRDefault="001E04B8">
      <w:pPr>
        <w:numPr>
          <w:ilvl w:val="2"/>
          <w:numId w:val="97"/>
        </w:numPr>
        <w:jc w:val="both"/>
      </w:pPr>
      <w:r w:rsidRPr="001E04B8">
        <w:t xml:space="preserve">Ácidos: tiñen estructuras básicas (citoplasma, fibras extracelulares). </w:t>
      </w:r>
    </w:p>
    <w:p w14:paraId="052E9650" w14:textId="77777777" w:rsidR="001E04B8" w:rsidRPr="001E04B8" w:rsidRDefault="001E04B8">
      <w:pPr>
        <w:numPr>
          <w:ilvl w:val="2"/>
          <w:numId w:val="97"/>
        </w:numPr>
        <w:jc w:val="both"/>
      </w:pPr>
      <w:r w:rsidRPr="001E04B8">
        <w:t xml:space="preserve">Básicos: tiñen estructuras ácidas (núcleo, ribosomas). </w:t>
      </w:r>
    </w:p>
    <w:p w14:paraId="67493CEC" w14:textId="77777777" w:rsidR="001E04B8" w:rsidRPr="001E04B8" w:rsidRDefault="001E04B8">
      <w:pPr>
        <w:numPr>
          <w:ilvl w:val="2"/>
          <w:numId w:val="97"/>
        </w:numPr>
        <w:jc w:val="both"/>
      </w:pPr>
      <w:r w:rsidRPr="001E04B8">
        <w:t xml:space="preserve">Neutros: combinaciones que permiten tinciones diferenciales complejas. </w:t>
      </w:r>
    </w:p>
    <w:p w14:paraId="7FB31CF8" w14:textId="77777777" w:rsidR="001E04B8" w:rsidRPr="001E04B8" w:rsidRDefault="001E04B8">
      <w:pPr>
        <w:numPr>
          <w:ilvl w:val="1"/>
          <w:numId w:val="97"/>
        </w:numPr>
        <w:jc w:val="both"/>
      </w:pPr>
      <w:r w:rsidRPr="001E04B8">
        <w:t xml:space="preserve">Según el tipo de tinción </w:t>
      </w:r>
    </w:p>
    <w:p w14:paraId="156B643C" w14:textId="77777777" w:rsidR="001E04B8" w:rsidRPr="001E04B8" w:rsidRDefault="001E04B8">
      <w:pPr>
        <w:numPr>
          <w:ilvl w:val="2"/>
          <w:numId w:val="97"/>
        </w:numPr>
        <w:jc w:val="both"/>
      </w:pPr>
      <w:r w:rsidRPr="001E04B8">
        <w:t xml:space="preserve">Tinción simple: evaluación morfológica general. </w:t>
      </w:r>
    </w:p>
    <w:p w14:paraId="53F11B4D" w14:textId="77777777" w:rsidR="001E04B8" w:rsidRPr="001E04B8" w:rsidRDefault="001E04B8">
      <w:pPr>
        <w:numPr>
          <w:ilvl w:val="2"/>
          <w:numId w:val="97"/>
        </w:numPr>
        <w:jc w:val="both"/>
      </w:pPr>
      <w:r w:rsidRPr="001E04B8">
        <w:t xml:space="preserve">Tinción diferencial: distingue tipos celulares o bacterianos. </w:t>
      </w:r>
    </w:p>
    <w:p w14:paraId="63B13A14" w14:textId="77777777" w:rsidR="001E04B8" w:rsidRPr="001E04B8" w:rsidRDefault="001E04B8">
      <w:pPr>
        <w:numPr>
          <w:ilvl w:val="2"/>
          <w:numId w:val="97"/>
        </w:numPr>
        <w:jc w:val="both"/>
      </w:pPr>
      <w:r w:rsidRPr="001E04B8">
        <w:t xml:space="preserve">Tinciones especiales: dirigidas a componentes específicos (hongos, lípidos, fibras reticulares). 2.4 Según afinidad estructural </w:t>
      </w:r>
    </w:p>
    <w:p w14:paraId="210DFAB1" w14:textId="77777777" w:rsidR="001E04B8" w:rsidRPr="001E04B8" w:rsidRDefault="001E04B8">
      <w:pPr>
        <w:numPr>
          <w:ilvl w:val="2"/>
          <w:numId w:val="97"/>
        </w:numPr>
        <w:jc w:val="both"/>
      </w:pPr>
      <w:r w:rsidRPr="001E04B8">
        <w:t xml:space="preserve">Nucleares. </w:t>
      </w:r>
    </w:p>
    <w:p w14:paraId="30572195" w14:textId="77777777" w:rsidR="001E04B8" w:rsidRPr="001E04B8" w:rsidRDefault="001E04B8">
      <w:pPr>
        <w:numPr>
          <w:ilvl w:val="2"/>
          <w:numId w:val="97"/>
        </w:numPr>
        <w:jc w:val="both"/>
      </w:pPr>
      <w:r w:rsidRPr="001E04B8">
        <w:t xml:space="preserve">Citoplasmáticos. </w:t>
      </w:r>
    </w:p>
    <w:p w14:paraId="19B01D55" w14:textId="77777777" w:rsidR="001E04B8" w:rsidRPr="001E04B8" w:rsidRDefault="001E04B8">
      <w:pPr>
        <w:numPr>
          <w:ilvl w:val="2"/>
          <w:numId w:val="97"/>
        </w:numPr>
        <w:jc w:val="both"/>
      </w:pPr>
      <w:r w:rsidRPr="001E04B8">
        <w:t xml:space="preserve">Específicos (lípidos, mucinas, microorganismos). </w:t>
      </w:r>
    </w:p>
    <w:p w14:paraId="1462154E" w14:textId="77777777" w:rsidR="001E04B8" w:rsidRPr="001E04B8" w:rsidRDefault="001E04B8" w:rsidP="001E04B8">
      <w:pPr>
        <w:jc w:val="both"/>
      </w:pPr>
      <w:r w:rsidRPr="001E04B8">
        <w:t xml:space="preserve">2.5 Según la viabilidad celular </w:t>
      </w:r>
    </w:p>
    <w:p w14:paraId="11D8197F" w14:textId="77777777" w:rsidR="001E04B8" w:rsidRPr="001E04B8" w:rsidRDefault="001E04B8">
      <w:pPr>
        <w:numPr>
          <w:ilvl w:val="2"/>
          <w:numId w:val="97"/>
        </w:numPr>
        <w:jc w:val="both"/>
      </w:pPr>
      <w:r w:rsidRPr="001E04B8">
        <w:t xml:space="preserve">Vitales. </w:t>
      </w:r>
    </w:p>
    <w:p w14:paraId="2A56CD8B" w14:textId="77777777" w:rsidR="001E04B8" w:rsidRPr="001E04B8" w:rsidRDefault="001E04B8">
      <w:pPr>
        <w:numPr>
          <w:ilvl w:val="2"/>
          <w:numId w:val="97"/>
        </w:numPr>
        <w:jc w:val="both"/>
      </w:pPr>
      <w:proofErr w:type="spellStart"/>
      <w:r w:rsidRPr="001E04B8">
        <w:t>Supravitales</w:t>
      </w:r>
      <w:proofErr w:type="spellEnd"/>
      <w:r w:rsidRPr="001E04B8">
        <w:t xml:space="preserve">. </w:t>
      </w:r>
    </w:p>
    <w:p w14:paraId="5F180E02" w14:textId="77777777" w:rsidR="001E04B8" w:rsidRPr="001E04B8" w:rsidRDefault="001E04B8">
      <w:pPr>
        <w:numPr>
          <w:ilvl w:val="2"/>
          <w:numId w:val="97"/>
        </w:numPr>
        <w:jc w:val="both"/>
      </w:pPr>
      <w:r w:rsidRPr="001E04B8">
        <w:t xml:space="preserve">No </w:t>
      </w:r>
      <w:proofErr w:type="spellStart"/>
      <w:r w:rsidRPr="001E04B8">
        <w:t>vitals</w:t>
      </w:r>
      <w:proofErr w:type="spellEnd"/>
      <w:r w:rsidRPr="001E04B8">
        <w:t xml:space="preserve">. </w:t>
      </w:r>
    </w:p>
    <w:p w14:paraId="38DE4BA0" w14:textId="77777777" w:rsidR="001E04B8" w:rsidRPr="001E04B8" w:rsidRDefault="001E04B8">
      <w:pPr>
        <w:numPr>
          <w:ilvl w:val="0"/>
          <w:numId w:val="97"/>
        </w:numPr>
        <w:jc w:val="both"/>
      </w:pPr>
      <w:r w:rsidRPr="001E04B8">
        <w:t xml:space="preserve">Principales técnicas de tinción en el laboratorio clínico </w:t>
      </w:r>
      <w:r w:rsidRPr="001E04B8">
        <w:sym w:font="Times New Roman" w:char="F0B7"/>
      </w:r>
      <w:r w:rsidRPr="001E04B8">
        <w:t xml:space="preserve"> Tinción de hematoxilina-eosina (H&amp;E) </w:t>
      </w:r>
    </w:p>
    <w:p w14:paraId="43081E5A" w14:textId="77777777" w:rsidR="001E04B8" w:rsidRPr="001E04B8" w:rsidRDefault="001E04B8" w:rsidP="001E04B8">
      <w:pPr>
        <w:jc w:val="both"/>
      </w:pPr>
      <w:r w:rsidRPr="001E04B8">
        <w:t xml:space="preserve">Técnica estándar en histopatología. Permite evaluar arquitectura tisular, inflamación y neoplasias. </w:t>
      </w:r>
    </w:p>
    <w:p w14:paraId="29814BBF" w14:textId="77777777" w:rsidR="001E04B8" w:rsidRPr="001E04B8" w:rsidRDefault="001E04B8">
      <w:pPr>
        <w:numPr>
          <w:ilvl w:val="2"/>
          <w:numId w:val="98"/>
        </w:numPr>
        <w:jc w:val="both"/>
      </w:pPr>
      <w:r w:rsidRPr="001E04B8">
        <w:t xml:space="preserve">Tinción de Gram </w:t>
      </w:r>
    </w:p>
    <w:p w14:paraId="6043AB30" w14:textId="77777777" w:rsidR="001E04B8" w:rsidRPr="001E04B8" w:rsidRDefault="001E04B8" w:rsidP="001E04B8">
      <w:pPr>
        <w:jc w:val="both"/>
      </w:pPr>
      <w:r w:rsidRPr="001E04B8">
        <w:t xml:space="preserve">Fundamental en microbiología para diferenciar bacterias Gram positivas y Gram negativas, orientando el tratamiento antibiótico. </w:t>
      </w:r>
    </w:p>
    <w:p w14:paraId="1F0B313F" w14:textId="77777777" w:rsidR="001E04B8" w:rsidRPr="001E04B8" w:rsidRDefault="001E04B8">
      <w:pPr>
        <w:numPr>
          <w:ilvl w:val="2"/>
          <w:numId w:val="98"/>
        </w:numPr>
        <w:jc w:val="both"/>
      </w:pPr>
      <w:r w:rsidRPr="001E04B8">
        <w:t xml:space="preserve">Tinción de Ziehl-Neelsen </w:t>
      </w:r>
    </w:p>
    <w:p w14:paraId="0B6D0B71" w14:textId="77777777" w:rsidR="001E04B8" w:rsidRPr="001E04B8" w:rsidRDefault="001E04B8" w:rsidP="001E04B8">
      <w:pPr>
        <w:jc w:val="both"/>
      </w:pPr>
      <w:r w:rsidRPr="001E04B8">
        <w:lastRenderedPageBreak/>
        <w:t xml:space="preserve">Identificación de microorganismos ácido-alcohol resistentes, como </w:t>
      </w:r>
      <w:proofErr w:type="spellStart"/>
      <w:r w:rsidRPr="001E04B8">
        <w:t>Mycobacterium</w:t>
      </w:r>
      <w:proofErr w:type="spellEnd"/>
      <w:r w:rsidRPr="001E04B8">
        <w:t xml:space="preserve"> tuberculosis. </w:t>
      </w:r>
    </w:p>
    <w:p w14:paraId="715CA173" w14:textId="77777777" w:rsidR="001E04B8" w:rsidRPr="001E04B8" w:rsidRDefault="001E04B8">
      <w:pPr>
        <w:numPr>
          <w:ilvl w:val="2"/>
          <w:numId w:val="98"/>
        </w:numPr>
        <w:jc w:val="both"/>
      </w:pPr>
      <w:r w:rsidRPr="001E04B8">
        <w:t xml:space="preserve">Tinciones Romanowsky (Giemsa, Wright) </w:t>
      </w:r>
    </w:p>
    <w:p w14:paraId="09AAA9D9" w14:textId="77777777" w:rsidR="001E04B8" w:rsidRPr="001E04B8" w:rsidRDefault="001E04B8" w:rsidP="001E04B8">
      <w:pPr>
        <w:jc w:val="both"/>
      </w:pPr>
      <w:r w:rsidRPr="001E04B8">
        <w:t xml:space="preserve">Usadas en hematología para el estudio de células sanguíneas y parásitos. </w:t>
      </w:r>
    </w:p>
    <w:p w14:paraId="7342A10D" w14:textId="77777777" w:rsidR="001E04B8" w:rsidRPr="001E04B8" w:rsidRDefault="001E04B8">
      <w:pPr>
        <w:numPr>
          <w:ilvl w:val="2"/>
          <w:numId w:val="98"/>
        </w:numPr>
        <w:jc w:val="both"/>
      </w:pPr>
      <w:r w:rsidRPr="001E04B8">
        <w:t xml:space="preserve">Tinciones especiales o PAS (ácido periódico de Schiff): detección de glucógeno y mucopolisacáridos o Sudan: identificación de lípidos o Plata </w:t>
      </w:r>
      <w:proofErr w:type="spellStart"/>
      <w:r w:rsidRPr="001E04B8">
        <w:t>metenamina</w:t>
      </w:r>
      <w:proofErr w:type="spellEnd"/>
      <w:r w:rsidRPr="001E04B8">
        <w:t xml:space="preserve">: visualización de hongos </w:t>
      </w:r>
    </w:p>
    <w:p w14:paraId="5E296AE7" w14:textId="77777777" w:rsidR="001E04B8" w:rsidRPr="001E04B8" w:rsidRDefault="001E04B8">
      <w:pPr>
        <w:numPr>
          <w:ilvl w:val="0"/>
          <w:numId w:val="97"/>
        </w:numPr>
        <w:jc w:val="both"/>
      </w:pPr>
      <w:r w:rsidRPr="001E04B8">
        <w:t xml:space="preserve">Aplicaciones clínicas </w:t>
      </w:r>
    </w:p>
    <w:p w14:paraId="75F7116E" w14:textId="77777777" w:rsidR="001E04B8" w:rsidRPr="001E04B8" w:rsidRDefault="001E04B8" w:rsidP="001E04B8">
      <w:pPr>
        <w:jc w:val="both"/>
      </w:pPr>
      <w:r w:rsidRPr="001E04B8">
        <w:t xml:space="preserve">Los colorantes tienen un papel clave en: </w:t>
      </w:r>
    </w:p>
    <w:p w14:paraId="2264B049" w14:textId="77777777" w:rsidR="001E04B8" w:rsidRPr="001E04B8" w:rsidRDefault="001E04B8">
      <w:pPr>
        <w:numPr>
          <w:ilvl w:val="2"/>
          <w:numId w:val="99"/>
        </w:numPr>
        <w:jc w:val="both"/>
      </w:pPr>
      <w:r w:rsidRPr="001E04B8">
        <w:t xml:space="preserve">Diagnóstico de infecciones bacterianas, virales y parasitarias </w:t>
      </w:r>
    </w:p>
    <w:p w14:paraId="0BCB95CC" w14:textId="77777777" w:rsidR="001E04B8" w:rsidRPr="001E04B8" w:rsidRDefault="001E04B8">
      <w:pPr>
        <w:numPr>
          <w:ilvl w:val="2"/>
          <w:numId w:val="99"/>
        </w:numPr>
        <w:jc w:val="both"/>
      </w:pPr>
      <w:r w:rsidRPr="001E04B8">
        <w:t xml:space="preserve">Identificación de tumores y alteraciones celulares </w:t>
      </w:r>
    </w:p>
    <w:p w14:paraId="1C3E6C35" w14:textId="77777777" w:rsidR="001E04B8" w:rsidRPr="001E04B8" w:rsidRDefault="001E04B8">
      <w:pPr>
        <w:numPr>
          <w:ilvl w:val="2"/>
          <w:numId w:val="99"/>
        </w:numPr>
        <w:jc w:val="both"/>
      </w:pPr>
      <w:r w:rsidRPr="001E04B8">
        <w:t xml:space="preserve">Evaluación de enfermedades hematológicas </w:t>
      </w:r>
    </w:p>
    <w:p w14:paraId="21C9F077" w14:textId="77777777" w:rsidR="001E04B8" w:rsidRPr="001E04B8" w:rsidRDefault="001E04B8">
      <w:pPr>
        <w:numPr>
          <w:ilvl w:val="2"/>
          <w:numId w:val="99"/>
        </w:numPr>
        <w:jc w:val="both"/>
      </w:pPr>
      <w:r w:rsidRPr="001E04B8">
        <w:t xml:space="preserve">Detección de depósitos anómalos (lípidos, amiloide, glucógeno) </w:t>
      </w:r>
    </w:p>
    <w:p w14:paraId="5B1ADC72" w14:textId="77777777" w:rsidR="001E04B8" w:rsidRPr="001E04B8" w:rsidRDefault="001E04B8" w:rsidP="001E04B8">
      <w:pPr>
        <w:jc w:val="both"/>
      </w:pPr>
      <w:r w:rsidRPr="001E04B8">
        <w:t xml:space="preserve">Su correcta aplicación contribuye a decisiones clínicas rápidas y fundamentadas. </w:t>
      </w:r>
    </w:p>
    <w:p w14:paraId="3087EBBD" w14:textId="77777777" w:rsidR="001E04B8" w:rsidRPr="001E04B8" w:rsidRDefault="001E04B8">
      <w:pPr>
        <w:numPr>
          <w:ilvl w:val="0"/>
          <w:numId w:val="97"/>
        </w:numPr>
        <w:jc w:val="both"/>
      </w:pPr>
      <w:r w:rsidRPr="001E04B8">
        <w:t xml:space="preserve">Control de calidad y buenas prácticas </w:t>
      </w:r>
    </w:p>
    <w:p w14:paraId="696B81D5" w14:textId="77777777" w:rsidR="001E04B8" w:rsidRPr="001E04B8" w:rsidRDefault="001E04B8" w:rsidP="001E04B8">
      <w:pPr>
        <w:jc w:val="both"/>
      </w:pPr>
      <w:r w:rsidRPr="001E04B8">
        <w:t xml:space="preserve">Para garantizar resultados fiables, es necesario: </w:t>
      </w:r>
    </w:p>
    <w:p w14:paraId="5C60AFDA" w14:textId="77777777" w:rsidR="001E04B8" w:rsidRPr="001E04B8" w:rsidRDefault="001E04B8">
      <w:pPr>
        <w:numPr>
          <w:ilvl w:val="2"/>
          <w:numId w:val="100"/>
        </w:numPr>
        <w:jc w:val="both"/>
      </w:pPr>
      <w:r w:rsidRPr="001E04B8">
        <w:t xml:space="preserve">Estandarizar protocolos de tinción </w:t>
      </w:r>
    </w:p>
    <w:p w14:paraId="0447387B" w14:textId="77777777" w:rsidR="001E04B8" w:rsidRPr="001E04B8" w:rsidRDefault="001E04B8">
      <w:pPr>
        <w:numPr>
          <w:ilvl w:val="2"/>
          <w:numId w:val="100"/>
        </w:numPr>
        <w:jc w:val="both"/>
      </w:pPr>
      <w:r w:rsidRPr="001E04B8">
        <w:t xml:space="preserve">Controlar pH, tiempos y concentraciones </w:t>
      </w:r>
    </w:p>
    <w:p w14:paraId="3B4E8AF2" w14:textId="77777777" w:rsidR="001E04B8" w:rsidRPr="001E04B8" w:rsidRDefault="001E04B8">
      <w:pPr>
        <w:numPr>
          <w:ilvl w:val="2"/>
          <w:numId w:val="100"/>
        </w:numPr>
        <w:jc w:val="both"/>
      </w:pPr>
      <w:r w:rsidRPr="001E04B8">
        <w:t xml:space="preserve">Utilizar controles positivos y negativos </w:t>
      </w:r>
    </w:p>
    <w:p w14:paraId="4F352B99" w14:textId="77777777" w:rsidR="001E04B8" w:rsidRPr="001E04B8" w:rsidRDefault="001E04B8">
      <w:pPr>
        <w:numPr>
          <w:ilvl w:val="2"/>
          <w:numId w:val="100"/>
        </w:numPr>
        <w:jc w:val="both"/>
      </w:pPr>
      <w:r w:rsidRPr="001E04B8">
        <w:t xml:space="preserve">Verificar el estado de los reactivos </w:t>
      </w:r>
    </w:p>
    <w:p w14:paraId="45D66393" w14:textId="77777777" w:rsidR="001E04B8" w:rsidRPr="001E04B8" w:rsidRDefault="001E04B8">
      <w:pPr>
        <w:numPr>
          <w:ilvl w:val="2"/>
          <w:numId w:val="100"/>
        </w:numPr>
        <w:jc w:val="both"/>
      </w:pPr>
      <w:r w:rsidRPr="001E04B8">
        <w:t xml:space="preserve">Formar adecuadamente al personal técnico </w:t>
      </w:r>
    </w:p>
    <w:p w14:paraId="4CB6D3D2" w14:textId="77777777" w:rsidR="001E04B8" w:rsidRPr="001E04B8" w:rsidRDefault="001E04B8" w:rsidP="001E04B8">
      <w:pPr>
        <w:jc w:val="both"/>
      </w:pPr>
      <w:r w:rsidRPr="001E04B8">
        <w:t xml:space="preserve">Errores en la tinción pueden conducir a interpretaciones diagnósticas incorrectas. </w:t>
      </w:r>
    </w:p>
    <w:p w14:paraId="1CE8FBD4" w14:textId="77777777" w:rsidR="001E04B8" w:rsidRPr="001E04B8" w:rsidRDefault="001E04B8">
      <w:pPr>
        <w:numPr>
          <w:ilvl w:val="0"/>
          <w:numId w:val="97"/>
        </w:numPr>
        <w:jc w:val="both"/>
      </w:pPr>
      <w:r w:rsidRPr="001E04B8">
        <w:t xml:space="preserve">Seguridad en el manejo de colorantes </w:t>
      </w:r>
    </w:p>
    <w:p w14:paraId="3111B401" w14:textId="77777777" w:rsidR="001E04B8" w:rsidRPr="001E04B8" w:rsidRDefault="001E04B8" w:rsidP="001E04B8">
      <w:pPr>
        <w:jc w:val="both"/>
      </w:pPr>
      <w:r w:rsidRPr="001E04B8">
        <w:t xml:space="preserve">Muchos colorantes contienen compuestos potencialmente tóxicos o carcinogénicos. Es imprescindible: </w:t>
      </w:r>
    </w:p>
    <w:p w14:paraId="0F3368DA" w14:textId="77777777" w:rsidR="001E04B8" w:rsidRPr="001E04B8" w:rsidRDefault="001E04B8">
      <w:pPr>
        <w:numPr>
          <w:ilvl w:val="2"/>
          <w:numId w:val="101"/>
        </w:numPr>
        <w:jc w:val="both"/>
      </w:pPr>
      <w:r w:rsidRPr="001E04B8">
        <w:t xml:space="preserve">Uso de equipos de protección individual (EPI) </w:t>
      </w:r>
    </w:p>
    <w:p w14:paraId="424A288B" w14:textId="77777777" w:rsidR="001E04B8" w:rsidRPr="001E04B8" w:rsidRDefault="001E04B8">
      <w:pPr>
        <w:numPr>
          <w:ilvl w:val="2"/>
          <w:numId w:val="101"/>
        </w:numPr>
        <w:jc w:val="both"/>
      </w:pPr>
      <w:r w:rsidRPr="001E04B8">
        <w:t xml:space="preserve">Manipulación en cabinas de seguridad cuando sea necesario </w:t>
      </w:r>
    </w:p>
    <w:p w14:paraId="320242ED" w14:textId="77777777" w:rsidR="001E04B8" w:rsidRPr="001E04B8" w:rsidRDefault="001E04B8">
      <w:pPr>
        <w:numPr>
          <w:ilvl w:val="2"/>
          <w:numId w:val="101"/>
        </w:numPr>
        <w:jc w:val="both"/>
      </w:pPr>
      <w:r w:rsidRPr="001E04B8">
        <w:t xml:space="preserve">Eliminación adecuada de residuos químicos </w:t>
      </w:r>
    </w:p>
    <w:p w14:paraId="1BCE3D31" w14:textId="77777777" w:rsidR="001E04B8" w:rsidRPr="001E04B8" w:rsidRDefault="001E04B8">
      <w:pPr>
        <w:numPr>
          <w:ilvl w:val="2"/>
          <w:numId w:val="101"/>
        </w:numPr>
        <w:jc w:val="both"/>
      </w:pPr>
      <w:r w:rsidRPr="001E04B8">
        <w:t xml:space="preserve">Cumplimiento de normativas de bioseguridad </w:t>
      </w:r>
    </w:p>
    <w:p w14:paraId="520E3207" w14:textId="77777777" w:rsidR="001E04B8" w:rsidRPr="001E04B8" w:rsidRDefault="001E04B8">
      <w:pPr>
        <w:numPr>
          <w:ilvl w:val="0"/>
          <w:numId w:val="97"/>
        </w:numPr>
        <w:jc w:val="both"/>
      </w:pPr>
      <w:r w:rsidRPr="001E04B8">
        <w:lastRenderedPageBreak/>
        <w:t xml:space="preserve">Innovaciones y tendencias actuales </w:t>
      </w:r>
    </w:p>
    <w:p w14:paraId="05A21D59" w14:textId="77777777" w:rsidR="001E04B8" w:rsidRPr="001E04B8" w:rsidRDefault="001E04B8" w:rsidP="001E04B8">
      <w:pPr>
        <w:jc w:val="both"/>
      </w:pPr>
      <w:r w:rsidRPr="001E04B8">
        <w:t xml:space="preserve">El avance tecnológico ha introducido nuevas técnicas complementarias: </w:t>
      </w:r>
    </w:p>
    <w:p w14:paraId="374C9AE7" w14:textId="77777777" w:rsidR="001E04B8" w:rsidRPr="001E04B8" w:rsidRDefault="001E04B8">
      <w:pPr>
        <w:numPr>
          <w:ilvl w:val="2"/>
          <w:numId w:val="102"/>
        </w:numPr>
        <w:jc w:val="both"/>
      </w:pPr>
      <w:r w:rsidRPr="001E04B8">
        <w:t xml:space="preserve">Tinciones automatizadas </w:t>
      </w:r>
    </w:p>
    <w:p w14:paraId="10DF52E8" w14:textId="77777777" w:rsidR="001E04B8" w:rsidRPr="001E04B8" w:rsidRDefault="001E04B8">
      <w:pPr>
        <w:numPr>
          <w:ilvl w:val="2"/>
          <w:numId w:val="102"/>
        </w:numPr>
        <w:jc w:val="both"/>
      </w:pPr>
      <w:r w:rsidRPr="001E04B8">
        <w:t xml:space="preserve">Inmunohistoquímica </w:t>
      </w:r>
    </w:p>
    <w:p w14:paraId="627C5097" w14:textId="77777777" w:rsidR="001E04B8" w:rsidRPr="001E04B8" w:rsidRDefault="001E04B8">
      <w:pPr>
        <w:numPr>
          <w:ilvl w:val="2"/>
          <w:numId w:val="102"/>
        </w:numPr>
        <w:jc w:val="both"/>
      </w:pPr>
      <w:r w:rsidRPr="001E04B8">
        <w:t xml:space="preserve">Hibridación in situ </w:t>
      </w:r>
    </w:p>
    <w:p w14:paraId="562CA78A" w14:textId="77777777" w:rsidR="001E04B8" w:rsidRPr="001E04B8" w:rsidRDefault="001E04B8">
      <w:pPr>
        <w:numPr>
          <w:ilvl w:val="2"/>
          <w:numId w:val="102"/>
        </w:numPr>
        <w:jc w:val="both"/>
      </w:pPr>
      <w:r w:rsidRPr="001E04B8">
        <w:t xml:space="preserve">Microscopía digital y análisis de imagen </w:t>
      </w:r>
    </w:p>
    <w:p w14:paraId="0A244E8D" w14:textId="77777777" w:rsidR="001E04B8" w:rsidRPr="001E04B8" w:rsidRDefault="001E04B8" w:rsidP="001E04B8">
      <w:pPr>
        <w:jc w:val="both"/>
      </w:pPr>
      <w:r w:rsidRPr="001E04B8">
        <w:t xml:space="preserve">Estas herramientas aumentan la precisión diagnóstica y reducen la variabilidad. </w:t>
      </w:r>
    </w:p>
    <w:p w14:paraId="2DE61C8A" w14:textId="77777777" w:rsidR="001E04B8" w:rsidRPr="001E04B8" w:rsidRDefault="001E04B8" w:rsidP="001E04B8">
      <w:pPr>
        <w:jc w:val="both"/>
      </w:pPr>
      <w:r w:rsidRPr="001E04B8">
        <w:t xml:space="preserve">CONCLUSIÓN </w:t>
      </w:r>
    </w:p>
    <w:p w14:paraId="6FE19F24" w14:textId="77777777" w:rsidR="001E04B8" w:rsidRPr="001E04B8" w:rsidRDefault="001E04B8" w:rsidP="001E04B8">
      <w:pPr>
        <w:jc w:val="both"/>
      </w:pPr>
      <w:r w:rsidRPr="001E04B8">
        <w:t xml:space="preserve">Los colorantes constituyen un pilar esencial en el laboratorio clínico. Su correcta clasificación, selección y aplicación permiten mejorar la calidad del diagnóstico y optimizar la atención al paciente. La incorporación de nuevas tecnologías, junto con el mantenimiento de buenas prácticas, garantiza resultados fiables y reproducibles. </w:t>
      </w:r>
    </w:p>
    <w:p w14:paraId="3DA30D15" w14:textId="77777777" w:rsidR="001E04B8" w:rsidRPr="001E04B8" w:rsidRDefault="001E04B8" w:rsidP="001E04B8">
      <w:pPr>
        <w:jc w:val="both"/>
      </w:pPr>
      <w:r w:rsidRPr="001E04B8">
        <w:t xml:space="preserve">BIBLIOGRAFÍA </w:t>
      </w:r>
    </w:p>
    <w:p w14:paraId="3339B2C6" w14:textId="77777777" w:rsidR="001E04B8" w:rsidRPr="001E04B8" w:rsidRDefault="001E04B8">
      <w:pPr>
        <w:numPr>
          <w:ilvl w:val="0"/>
          <w:numId w:val="103"/>
        </w:numPr>
        <w:jc w:val="both"/>
        <w:rPr>
          <w:lang w:val="en-GB"/>
        </w:rPr>
      </w:pPr>
      <w:r w:rsidRPr="001E04B8">
        <w:rPr>
          <w:lang w:val="en-GB"/>
        </w:rPr>
        <w:t xml:space="preserve">Bancroft JD, Gamble M. Theory and Practice of Histological Techniques. </w:t>
      </w:r>
    </w:p>
    <w:p w14:paraId="478C2F18" w14:textId="77777777" w:rsidR="001E04B8" w:rsidRPr="001E04B8" w:rsidRDefault="001E04B8">
      <w:pPr>
        <w:numPr>
          <w:ilvl w:val="0"/>
          <w:numId w:val="103"/>
        </w:numPr>
        <w:jc w:val="both"/>
        <w:rPr>
          <w:lang w:val="en-GB"/>
        </w:rPr>
      </w:pPr>
      <w:r w:rsidRPr="001E04B8">
        <w:rPr>
          <w:lang w:val="en-GB"/>
        </w:rPr>
        <w:t xml:space="preserve">Kiernan JA. Histological and Histochemical Methods. </w:t>
      </w:r>
    </w:p>
    <w:p w14:paraId="67F78B66" w14:textId="77777777" w:rsidR="001E04B8" w:rsidRPr="001E04B8" w:rsidRDefault="001E04B8">
      <w:pPr>
        <w:numPr>
          <w:ilvl w:val="0"/>
          <w:numId w:val="103"/>
        </w:numPr>
        <w:jc w:val="both"/>
      </w:pPr>
      <w:r w:rsidRPr="001E04B8">
        <w:t xml:space="preserve">Organización Mundial de la Salud (OMS): Manuales de diagnóstico microbiológico. </w:t>
      </w:r>
    </w:p>
    <w:p w14:paraId="1EABC689" w14:textId="77777777" w:rsidR="001E04B8" w:rsidRPr="001E04B8" w:rsidRDefault="001E04B8" w:rsidP="001E04B8">
      <w:pPr>
        <w:jc w:val="both"/>
      </w:pPr>
      <w:r w:rsidRPr="001E04B8">
        <w:t xml:space="preserve"> </w:t>
      </w:r>
    </w:p>
    <w:p w14:paraId="3EEC40A0" w14:textId="77777777" w:rsidR="001E04B8" w:rsidRPr="001E04B8" w:rsidRDefault="001E04B8" w:rsidP="001E04B8">
      <w:pPr>
        <w:jc w:val="both"/>
      </w:pPr>
      <w:r w:rsidRPr="001E04B8">
        <w:t xml:space="preserve"> </w:t>
      </w:r>
    </w:p>
    <w:p w14:paraId="0877FF36" w14:textId="77777777" w:rsidR="001E04B8" w:rsidRDefault="001E04B8" w:rsidP="001E04B8">
      <w:pPr>
        <w:jc w:val="both"/>
      </w:pPr>
      <w:r w:rsidRPr="001E04B8">
        <w:t xml:space="preserve"> </w:t>
      </w:r>
    </w:p>
    <w:p w14:paraId="20F21826" w14:textId="77777777" w:rsidR="001E04B8" w:rsidRDefault="001E04B8" w:rsidP="001E04B8">
      <w:pPr>
        <w:jc w:val="both"/>
      </w:pPr>
    </w:p>
    <w:p w14:paraId="3096620A" w14:textId="77777777" w:rsidR="001E04B8" w:rsidRDefault="001E04B8" w:rsidP="001E04B8">
      <w:pPr>
        <w:jc w:val="both"/>
      </w:pPr>
    </w:p>
    <w:p w14:paraId="5B7F6B8D" w14:textId="77777777" w:rsidR="001E04B8" w:rsidRDefault="001E04B8" w:rsidP="001E04B8">
      <w:pPr>
        <w:jc w:val="both"/>
      </w:pPr>
    </w:p>
    <w:p w14:paraId="43BE3AED" w14:textId="77777777" w:rsidR="001E04B8" w:rsidRDefault="001E04B8" w:rsidP="001E04B8">
      <w:pPr>
        <w:jc w:val="both"/>
      </w:pPr>
    </w:p>
    <w:p w14:paraId="128FC6E9" w14:textId="77777777" w:rsidR="001E04B8" w:rsidRDefault="001E04B8" w:rsidP="001E04B8">
      <w:pPr>
        <w:jc w:val="both"/>
      </w:pPr>
    </w:p>
    <w:p w14:paraId="0240AC24" w14:textId="77777777" w:rsidR="001E04B8" w:rsidRDefault="001E04B8" w:rsidP="001E04B8">
      <w:pPr>
        <w:jc w:val="both"/>
      </w:pPr>
    </w:p>
    <w:p w14:paraId="76A92D09" w14:textId="77777777" w:rsidR="001E04B8" w:rsidRDefault="001E04B8" w:rsidP="001E04B8">
      <w:pPr>
        <w:jc w:val="both"/>
      </w:pPr>
    </w:p>
    <w:p w14:paraId="32D4F612" w14:textId="77777777" w:rsidR="001E04B8" w:rsidRDefault="001E04B8" w:rsidP="001E04B8">
      <w:pPr>
        <w:jc w:val="both"/>
      </w:pPr>
    </w:p>
    <w:p w14:paraId="0ADF7CF7" w14:textId="77777777" w:rsidR="009A49FF" w:rsidRPr="009A49FF" w:rsidRDefault="009A49FF" w:rsidP="009A49FF">
      <w:pPr>
        <w:jc w:val="both"/>
        <w:rPr>
          <w:b/>
          <w:bCs/>
        </w:rPr>
      </w:pPr>
      <w:r w:rsidRPr="009A49FF">
        <w:rPr>
          <w:b/>
          <w:bCs/>
        </w:rPr>
        <w:lastRenderedPageBreak/>
        <w:t xml:space="preserve">Diagnóstico de Helicobacter pylori: revisión de técnicas invasivas y no invasivas </w:t>
      </w:r>
    </w:p>
    <w:p w14:paraId="63051F59" w14:textId="77777777" w:rsidR="009A49FF" w:rsidRPr="009A49FF" w:rsidRDefault="009A49FF" w:rsidP="009A49FF">
      <w:pPr>
        <w:jc w:val="both"/>
      </w:pPr>
      <w:r w:rsidRPr="009A49FF">
        <w:t xml:space="preserve">RESUMEN </w:t>
      </w:r>
    </w:p>
    <w:p w14:paraId="56908D8B" w14:textId="77777777" w:rsidR="009A49FF" w:rsidRPr="009A49FF" w:rsidRDefault="009A49FF" w:rsidP="009A49FF">
      <w:pPr>
        <w:jc w:val="both"/>
      </w:pPr>
      <w:r w:rsidRPr="009A49FF">
        <w:t xml:space="preserve">Helicobacter pylori es una bacteria gramnegativa asociada a gastritis crónica, úlcera péptica y cáncer gástrico. Su diagnóstico preciso es fundamental para el manejo clínico adecuado. Existen múltiples técnicas diagnósticas que se clasifican en invasivas y no invasivas. Este artículo revisa las principales metodologías, sus ventajas, limitaciones y aplicaciones clínicas. Los métodos no invasivos como </w:t>
      </w:r>
      <w:proofErr w:type="gramStart"/>
      <w:r w:rsidRPr="009A49FF">
        <w:t>el test</w:t>
      </w:r>
      <w:proofErr w:type="gramEnd"/>
      <w:r w:rsidRPr="009A49FF">
        <w:t xml:space="preserve"> de aliento y la detección de antígeno en heces presentan alta precisión y son ampliamente utilizados, mientras que los métodos invasivos, como la histología y la prueba rápida de ureasa, permiten evaluación directa de la mucosa gástrica. La elección del método depende del contexto clínico y de los recursos disponibles. </w:t>
      </w:r>
    </w:p>
    <w:p w14:paraId="02930323" w14:textId="77777777" w:rsidR="009A49FF" w:rsidRPr="009A49FF" w:rsidRDefault="009A49FF" w:rsidP="009A49FF">
      <w:pPr>
        <w:jc w:val="both"/>
      </w:pPr>
      <w:r w:rsidRPr="009A49FF">
        <w:t xml:space="preserve">PALABRAS CLAVE </w:t>
      </w:r>
    </w:p>
    <w:p w14:paraId="5CEC0FEF" w14:textId="77777777" w:rsidR="009A49FF" w:rsidRPr="009A49FF" w:rsidRDefault="009A49FF" w:rsidP="009A49FF">
      <w:pPr>
        <w:jc w:val="both"/>
      </w:pPr>
      <w:r w:rsidRPr="009A49FF">
        <w:t xml:space="preserve"> Helicobacter pylori, diagnóstico, test de aliento, histología, ureasa </w:t>
      </w:r>
    </w:p>
    <w:p w14:paraId="672C22D5" w14:textId="77777777" w:rsidR="009A49FF" w:rsidRPr="009A49FF" w:rsidRDefault="009A49FF" w:rsidP="009A49FF">
      <w:pPr>
        <w:jc w:val="both"/>
      </w:pPr>
      <w:r w:rsidRPr="009A49FF">
        <w:t xml:space="preserve">INTRODUCCIÓN </w:t>
      </w:r>
    </w:p>
    <w:p w14:paraId="23414283" w14:textId="77777777" w:rsidR="009A49FF" w:rsidRPr="009A49FF" w:rsidRDefault="009A49FF" w:rsidP="009A49FF">
      <w:pPr>
        <w:jc w:val="both"/>
      </w:pPr>
      <w:r w:rsidRPr="009A49FF">
        <w:t xml:space="preserve">Helicobacter pylori infecta aproximadamente al 50% de la población mundial y está estrechamente relacionado con enfermedades gastrointestinales como gastritis crónica, úlcera péptica y adenocarcinoma gástrico (1). </w:t>
      </w:r>
    </w:p>
    <w:p w14:paraId="19A15C1B" w14:textId="77777777" w:rsidR="009A49FF" w:rsidRPr="009A49FF" w:rsidRDefault="009A49FF" w:rsidP="009A49FF">
      <w:pPr>
        <w:jc w:val="both"/>
      </w:pPr>
      <w:r w:rsidRPr="009A49FF">
        <w:t xml:space="preserve">Desde su descubrimiento en 1982, se han desarrollado diversas técnicas para su detección. El diagnóstico preciso es crucial tanto para el tratamiento como para la prevención de complicaciones. Este artículo tiene como objetivo revisar las principales técnicas diagnósticas disponibles. </w:t>
      </w:r>
    </w:p>
    <w:p w14:paraId="5E573A58" w14:textId="77777777" w:rsidR="009A49FF" w:rsidRPr="009A49FF" w:rsidRDefault="009A49FF" w:rsidP="009A49FF">
      <w:pPr>
        <w:jc w:val="both"/>
      </w:pPr>
      <w:r w:rsidRPr="009A49FF">
        <w:t xml:space="preserve">METODOLOGÍA </w:t>
      </w:r>
    </w:p>
    <w:p w14:paraId="53662732" w14:textId="77777777" w:rsidR="009A49FF" w:rsidRPr="009A49FF" w:rsidRDefault="009A49FF" w:rsidP="009A49FF">
      <w:pPr>
        <w:jc w:val="both"/>
      </w:pPr>
      <w:r w:rsidRPr="009A49FF">
        <w:t xml:space="preserve">Se realizó una revisión narrativa de la literatura científica en bases de datos como PubMed, </w:t>
      </w:r>
      <w:proofErr w:type="spellStart"/>
      <w:r w:rsidRPr="009A49FF">
        <w:t>Scopus</w:t>
      </w:r>
      <w:proofErr w:type="spellEnd"/>
      <w:r w:rsidRPr="009A49FF">
        <w:t xml:space="preserve"> y Google Scholar. Se incluyeron artículos publicados entre 2000 y 2024 en inglés y español, priorizando revisiones sistemáticas y guías clínicas. </w:t>
      </w:r>
    </w:p>
    <w:p w14:paraId="10FA9237" w14:textId="77777777" w:rsidR="009A49FF" w:rsidRPr="009A49FF" w:rsidRDefault="009A49FF" w:rsidP="009A49FF">
      <w:pPr>
        <w:jc w:val="both"/>
      </w:pPr>
      <w:r w:rsidRPr="009A49FF">
        <w:t xml:space="preserve">RESULTADOS </w:t>
      </w:r>
    </w:p>
    <w:p w14:paraId="77C814C7" w14:textId="77777777" w:rsidR="009A49FF" w:rsidRPr="009A49FF" w:rsidRDefault="009A49FF" w:rsidP="009A49FF">
      <w:pPr>
        <w:jc w:val="both"/>
      </w:pPr>
      <w:r w:rsidRPr="009A49FF">
        <w:t xml:space="preserve">1. Métodos invasivos </w:t>
      </w:r>
    </w:p>
    <w:p w14:paraId="51D21D76" w14:textId="77777777" w:rsidR="009A49FF" w:rsidRPr="009A49FF" w:rsidRDefault="009A49FF" w:rsidP="009A49FF">
      <w:pPr>
        <w:jc w:val="both"/>
      </w:pPr>
      <w:r w:rsidRPr="009A49FF">
        <w:t xml:space="preserve">Histología </w:t>
      </w:r>
    </w:p>
    <w:p w14:paraId="04C12BC9" w14:textId="77777777" w:rsidR="009A49FF" w:rsidRPr="009A49FF" w:rsidRDefault="009A49FF" w:rsidP="009A49FF">
      <w:pPr>
        <w:jc w:val="both"/>
      </w:pPr>
      <w:r w:rsidRPr="009A49FF">
        <w:t xml:space="preserve">Permite la visualización directa de la bacteria en biopsias gástricas, además de evaluar cambios inflamatorios y lesiones premalignas. Presenta alta sensibilidad y especificidad (&gt;90%) (2). </w:t>
      </w:r>
    </w:p>
    <w:p w14:paraId="01B9716D" w14:textId="77777777" w:rsidR="009A49FF" w:rsidRPr="009A49FF" w:rsidRDefault="009A49FF" w:rsidP="009A49FF">
      <w:pPr>
        <w:jc w:val="both"/>
      </w:pPr>
      <w:r w:rsidRPr="009A49FF">
        <w:t xml:space="preserve">Prueba rápida de ureasa (PRU) </w:t>
      </w:r>
    </w:p>
    <w:p w14:paraId="424106F0" w14:textId="77777777" w:rsidR="009A49FF" w:rsidRPr="009A49FF" w:rsidRDefault="009A49FF" w:rsidP="009A49FF">
      <w:pPr>
        <w:jc w:val="both"/>
      </w:pPr>
      <w:r w:rsidRPr="009A49FF">
        <w:lastRenderedPageBreak/>
        <w:t xml:space="preserve">Detecta la actividad de la enzima ureasa. Es rápida, económica y ampliamente utilizada (3). Cultivo bacteriano </w:t>
      </w:r>
    </w:p>
    <w:p w14:paraId="53B402B3" w14:textId="77777777" w:rsidR="009A49FF" w:rsidRPr="009A49FF" w:rsidRDefault="009A49FF" w:rsidP="009A49FF">
      <w:pPr>
        <w:jc w:val="both"/>
      </w:pPr>
      <w:r w:rsidRPr="009A49FF">
        <w:t xml:space="preserve">Permite el estudio de sensibilidad antibiótica, aunque su uso es limitado por su complejidad </w:t>
      </w:r>
    </w:p>
    <w:p w14:paraId="3BD871E2" w14:textId="77777777" w:rsidR="009A49FF" w:rsidRPr="009A49FF" w:rsidRDefault="009A49FF" w:rsidP="009A49FF">
      <w:pPr>
        <w:jc w:val="both"/>
      </w:pPr>
      <w:r w:rsidRPr="009A49FF">
        <w:t xml:space="preserve">(4). </w:t>
      </w:r>
    </w:p>
    <w:p w14:paraId="7995B14E" w14:textId="77777777" w:rsidR="009A49FF" w:rsidRPr="009A49FF" w:rsidRDefault="009A49FF" w:rsidP="009A49FF">
      <w:pPr>
        <w:jc w:val="both"/>
      </w:pPr>
      <w:r w:rsidRPr="009A49FF">
        <w:t xml:space="preserve">PCR </w:t>
      </w:r>
    </w:p>
    <w:p w14:paraId="7EC0051A" w14:textId="77777777" w:rsidR="009A49FF" w:rsidRPr="009A49FF" w:rsidRDefault="009A49FF" w:rsidP="009A49FF">
      <w:pPr>
        <w:jc w:val="both"/>
      </w:pPr>
      <w:r w:rsidRPr="009A49FF">
        <w:t xml:space="preserve">Detecta ADN bacteriano con alta sensibilidad y permite identificar resistencia antibiótica (5). </w:t>
      </w:r>
    </w:p>
    <w:p w14:paraId="2790BBBF" w14:textId="77777777" w:rsidR="009A49FF" w:rsidRPr="009A49FF" w:rsidRDefault="009A49FF" w:rsidP="009A49FF">
      <w:pPr>
        <w:jc w:val="both"/>
      </w:pPr>
      <w:r w:rsidRPr="009A49FF">
        <w:t xml:space="preserve">2. Métodos no invasivos </w:t>
      </w:r>
    </w:p>
    <w:p w14:paraId="767F4741" w14:textId="77777777" w:rsidR="009A49FF" w:rsidRPr="009A49FF" w:rsidRDefault="009A49FF" w:rsidP="009A49FF">
      <w:pPr>
        <w:jc w:val="both"/>
      </w:pPr>
      <w:r w:rsidRPr="009A49FF">
        <w:t xml:space="preserve">Test de aliento con urea (UBT) </w:t>
      </w:r>
    </w:p>
    <w:p w14:paraId="0BDD83A6" w14:textId="77777777" w:rsidR="009A49FF" w:rsidRPr="009A49FF" w:rsidRDefault="009A49FF" w:rsidP="009A49FF">
      <w:pPr>
        <w:jc w:val="both"/>
      </w:pPr>
      <w:r w:rsidRPr="009A49FF">
        <w:t xml:space="preserve">Alta sensibilidad y especificidad (&gt;95%). Es el método no invasivo más recomendado (6) </w:t>
      </w:r>
    </w:p>
    <w:p w14:paraId="4C1034AC" w14:textId="77777777" w:rsidR="009A49FF" w:rsidRPr="009A49FF" w:rsidRDefault="009A49FF" w:rsidP="009A49FF">
      <w:pPr>
        <w:jc w:val="both"/>
      </w:pPr>
      <w:r w:rsidRPr="009A49FF">
        <w:t xml:space="preserve">Antígeno en heces </w:t>
      </w:r>
    </w:p>
    <w:p w14:paraId="24C17B42" w14:textId="77777777" w:rsidR="009A49FF" w:rsidRPr="009A49FF" w:rsidRDefault="009A49FF" w:rsidP="009A49FF">
      <w:pPr>
        <w:jc w:val="both"/>
      </w:pPr>
      <w:r w:rsidRPr="009A49FF">
        <w:t xml:space="preserve">Útil para diagnóstico y seguimiento tras tratamiento (7). </w:t>
      </w:r>
    </w:p>
    <w:p w14:paraId="2DA26579" w14:textId="77777777" w:rsidR="009A49FF" w:rsidRPr="009A49FF" w:rsidRDefault="009A49FF" w:rsidP="009A49FF">
      <w:pPr>
        <w:jc w:val="both"/>
      </w:pPr>
      <w:r w:rsidRPr="009A49FF">
        <w:t xml:space="preserve">Serología </w:t>
      </w:r>
    </w:p>
    <w:p w14:paraId="4A1BAC45" w14:textId="77777777" w:rsidR="009A49FF" w:rsidRPr="009A49FF" w:rsidRDefault="009A49FF" w:rsidP="009A49FF">
      <w:pPr>
        <w:jc w:val="both"/>
      </w:pPr>
      <w:r w:rsidRPr="009A49FF">
        <w:t xml:space="preserve">Detecta anticuerpos IgG, pero no diferencia infección activa de pasada (8). </w:t>
      </w:r>
    </w:p>
    <w:p w14:paraId="22ACC0B0" w14:textId="77777777" w:rsidR="009A49FF" w:rsidRPr="009A49FF" w:rsidRDefault="009A49FF" w:rsidP="009A49FF">
      <w:pPr>
        <w:jc w:val="both"/>
      </w:pPr>
      <w:r w:rsidRPr="009A49FF">
        <w:t xml:space="preserve">PCR en heces </w:t>
      </w:r>
    </w:p>
    <w:p w14:paraId="5868EFCF" w14:textId="77777777" w:rsidR="009A49FF" w:rsidRPr="009A49FF" w:rsidRDefault="009A49FF" w:rsidP="009A49FF">
      <w:pPr>
        <w:jc w:val="both"/>
      </w:pPr>
      <w:r w:rsidRPr="009A49FF">
        <w:t xml:space="preserve">Método emergente con alta sensibilidad (5). </w:t>
      </w:r>
    </w:p>
    <w:p w14:paraId="4CC4CA2A" w14:textId="77777777" w:rsidR="009A49FF" w:rsidRPr="009A49FF" w:rsidRDefault="009A49FF" w:rsidP="009A49FF">
      <w:pPr>
        <w:jc w:val="both"/>
      </w:pPr>
      <w:r w:rsidRPr="009A49FF">
        <w:t xml:space="preserve"> </w:t>
      </w:r>
    </w:p>
    <w:p w14:paraId="348C91AA" w14:textId="77777777" w:rsidR="009A49FF" w:rsidRPr="009A49FF" w:rsidRDefault="009A49FF" w:rsidP="009A49FF">
      <w:pPr>
        <w:jc w:val="both"/>
      </w:pPr>
      <w:r w:rsidRPr="009A49FF">
        <w:t xml:space="preserve">Nuevas técnicas </w:t>
      </w:r>
    </w:p>
    <w:p w14:paraId="0FBCE986" w14:textId="77777777" w:rsidR="009A49FF" w:rsidRPr="009A49FF" w:rsidRDefault="009A49FF" w:rsidP="009A49FF">
      <w:pPr>
        <w:jc w:val="both"/>
      </w:pPr>
      <w:r w:rsidRPr="009A49FF">
        <w:t xml:space="preserve">Incluyen inmunohistoquímica, métodos moleculares avanzados e inteligencia artificial aplicada a histología, con potencial para mejorar la precisión diagnóstica (9). </w:t>
      </w:r>
    </w:p>
    <w:p w14:paraId="5D576716" w14:textId="77777777" w:rsidR="009A49FF" w:rsidRPr="009A49FF" w:rsidRDefault="009A49FF" w:rsidP="009A49FF">
      <w:pPr>
        <w:jc w:val="both"/>
      </w:pPr>
      <w:r w:rsidRPr="009A49FF">
        <w:t xml:space="preserve">DISCUSION </w:t>
      </w:r>
    </w:p>
    <w:p w14:paraId="7D1A93AD" w14:textId="77777777" w:rsidR="009A49FF" w:rsidRPr="009A49FF" w:rsidRDefault="009A49FF" w:rsidP="009A49FF">
      <w:pPr>
        <w:jc w:val="both"/>
      </w:pPr>
      <w:r w:rsidRPr="009A49FF">
        <w:t xml:space="preserve">La elección del método diagnóstico depende del contexto clínico. En pacientes jóvenes sin síntomas de alarma, se recomiendan métodos no invasivos. </w:t>
      </w:r>
    </w:p>
    <w:p w14:paraId="7FA04822" w14:textId="77777777" w:rsidR="009A49FF" w:rsidRPr="009A49FF" w:rsidRDefault="009A49FF" w:rsidP="009A49FF">
      <w:pPr>
        <w:jc w:val="both"/>
      </w:pPr>
      <w:proofErr w:type="gramStart"/>
      <w:r w:rsidRPr="009A49FF">
        <w:t>El test</w:t>
      </w:r>
      <w:proofErr w:type="gramEnd"/>
      <w:r w:rsidRPr="009A49FF">
        <w:t xml:space="preserve"> de aliento y el antígeno en heces destacan por su precisión y utilidad clínica. Sin embargo, los métodos invasivos siguen siendo necesarios en pacientes con indicación de endoscopia. </w:t>
      </w:r>
    </w:p>
    <w:p w14:paraId="42FC3CF5" w14:textId="77777777" w:rsidR="009A49FF" w:rsidRPr="009A49FF" w:rsidRDefault="009A49FF" w:rsidP="009A49FF">
      <w:pPr>
        <w:jc w:val="both"/>
      </w:pPr>
      <w:r w:rsidRPr="009A49FF">
        <w:t xml:space="preserve">Factores como el uso previo de antibióticos o inhibidores de la bomba de protones pueden afectar la precisión diagnóstica. </w:t>
      </w:r>
    </w:p>
    <w:p w14:paraId="61BB5F8A" w14:textId="77777777" w:rsidR="009A49FF" w:rsidRPr="009A49FF" w:rsidRDefault="009A49FF" w:rsidP="009A49FF">
      <w:pPr>
        <w:jc w:val="both"/>
      </w:pPr>
      <w:r w:rsidRPr="009A49FF">
        <w:lastRenderedPageBreak/>
        <w:t xml:space="preserve">CONCLUSIÓN </w:t>
      </w:r>
    </w:p>
    <w:p w14:paraId="6C4D177C" w14:textId="77777777" w:rsidR="009A49FF" w:rsidRPr="009A49FF" w:rsidRDefault="009A49FF" w:rsidP="009A49FF">
      <w:pPr>
        <w:jc w:val="both"/>
      </w:pPr>
      <w:r w:rsidRPr="009A49FF">
        <w:t xml:space="preserve">El diagnóstico de Helicobacter pylori requiere un enfoque individualizado. Los métodos no invasivos son preferidos en la práctica general, mientras que los invasivos son fundamentales en contextos específicos. Las nuevas tecnologías prometen mejorar la detección en el futuro. </w:t>
      </w:r>
    </w:p>
    <w:p w14:paraId="648ACE88" w14:textId="77777777" w:rsidR="009A49FF" w:rsidRPr="009A49FF" w:rsidRDefault="009A49FF" w:rsidP="009A49FF">
      <w:pPr>
        <w:jc w:val="both"/>
      </w:pPr>
      <w:r w:rsidRPr="009A49FF">
        <w:t xml:space="preserve">BIBLIOGRAFÍA </w:t>
      </w:r>
    </w:p>
    <w:p w14:paraId="3C221332" w14:textId="77777777" w:rsidR="009A49FF" w:rsidRPr="009A49FF" w:rsidRDefault="009A49FF">
      <w:pPr>
        <w:numPr>
          <w:ilvl w:val="0"/>
          <w:numId w:val="104"/>
        </w:numPr>
        <w:jc w:val="both"/>
      </w:pPr>
      <w:r w:rsidRPr="009A49FF">
        <w:rPr>
          <w:lang w:val="en-GB"/>
        </w:rPr>
        <w:t xml:space="preserve">Marshall BJ, Warren JR. Unidentified curved bacilli in the stomach of patients with gastritis and peptic ulceration. </w:t>
      </w:r>
      <w:r w:rsidRPr="009A49FF">
        <w:t xml:space="preserve">Lancet. 1984;1(8390):1311–1315.  </w:t>
      </w:r>
    </w:p>
    <w:p w14:paraId="02472C33" w14:textId="77777777" w:rsidR="009A49FF" w:rsidRPr="009A49FF" w:rsidRDefault="009A49FF">
      <w:pPr>
        <w:numPr>
          <w:ilvl w:val="0"/>
          <w:numId w:val="104"/>
        </w:numPr>
        <w:jc w:val="both"/>
      </w:pPr>
      <w:r w:rsidRPr="009A49FF">
        <w:rPr>
          <w:lang w:val="en-GB"/>
        </w:rPr>
        <w:t xml:space="preserve">Dixon MF. Histological diagnosis of gastritis and Helicobacter pylori. </w:t>
      </w:r>
      <w:proofErr w:type="spellStart"/>
      <w:r w:rsidRPr="009A49FF">
        <w:t>Histopathology</w:t>
      </w:r>
      <w:proofErr w:type="spellEnd"/>
      <w:r w:rsidRPr="009A49FF">
        <w:t xml:space="preserve">. 1997;30(1):1–7.  </w:t>
      </w:r>
    </w:p>
    <w:p w14:paraId="7F775B7E" w14:textId="77777777" w:rsidR="009A49FF" w:rsidRPr="009A49FF" w:rsidRDefault="009A49FF">
      <w:pPr>
        <w:numPr>
          <w:ilvl w:val="0"/>
          <w:numId w:val="104"/>
        </w:numPr>
        <w:jc w:val="both"/>
        <w:rPr>
          <w:lang w:val="en-GB"/>
        </w:rPr>
      </w:pPr>
      <w:r w:rsidRPr="009A49FF">
        <w:rPr>
          <w:lang w:val="en-GB"/>
        </w:rPr>
        <w:t xml:space="preserve">Vaira D, et al. Diagnosis of Helicobacter pylori infection. Aliment </w:t>
      </w:r>
      <w:proofErr w:type="spellStart"/>
      <w:r w:rsidRPr="009A49FF">
        <w:rPr>
          <w:lang w:val="en-GB"/>
        </w:rPr>
        <w:t>Pharmacol</w:t>
      </w:r>
      <w:proofErr w:type="spellEnd"/>
      <w:r w:rsidRPr="009A49FF">
        <w:rPr>
          <w:lang w:val="en-GB"/>
        </w:rPr>
        <w:t xml:space="preserve"> Ther. 2002;16(S1):16–23.  </w:t>
      </w:r>
    </w:p>
    <w:p w14:paraId="20FDEF1B" w14:textId="77777777" w:rsidR="009A49FF" w:rsidRPr="009A49FF" w:rsidRDefault="009A49FF">
      <w:pPr>
        <w:numPr>
          <w:ilvl w:val="0"/>
          <w:numId w:val="104"/>
        </w:numPr>
        <w:jc w:val="both"/>
      </w:pPr>
      <w:proofErr w:type="spellStart"/>
      <w:r w:rsidRPr="009A49FF">
        <w:rPr>
          <w:lang w:val="en-GB"/>
        </w:rPr>
        <w:t>Mégraud</w:t>
      </w:r>
      <w:proofErr w:type="spellEnd"/>
      <w:r w:rsidRPr="009A49FF">
        <w:rPr>
          <w:lang w:val="en-GB"/>
        </w:rPr>
        <w:t xml:space="preserve"> F. Diagnostic methods for Helicobacter pylori. </w:t>
      </w:r>
      <w:r w:rsidRPr="009A49FF">
        <w:t xml:space="preserve">Scand J </w:t>
      </w:r>
      <w:proofErr w:type="spellStart"/>
      <w:r w:rsidRPr="009A49FF">
        <w:t>Gastroenterol</w:t>
      </w:r>
      <w:proofErr w:type="spellEnd"/>
      <w:r w:rsidRPr="009A49FF">
        <w:t xml:space="preserve">. 1996;31(S215):57–62.  </w:t>
      </w:r>
    </w:p>
    <w:p w14:paraId="48CAB2CE" w14:textId="77777777" w:rsidR="009A49FF" w:rsidRPr="009A49FF" w:rsidRDefault="009A49FF">
      <w:pPr>
        <w:numPr>
          <w:ilvl w:val="0"/>
          <w:numId w:val="104"/>
        </w:numPr>
        <w:jc w:val="both"/>
      </w:pPr>
      <w:r w:rsidRPr="009A49FF">
        <w:rPr>
          <w:lang w:val="en-GB"/>
        </w:rPr>
        <w:t xml:space="preserve">Smith SI, et al. Diagnostic methods for Helicobacter pylori. </w:t>
      </w:r>
      <w:r w:rsidRPr="009A49FF">
        <w:t xml:space="preserve">J Clin Microbiol. 2009;47(7):1996–2000.  </w:t>
      </w:r>
    </w:p>
    <w:p w14:paraId="233A5411" w14:textId="77777777" w:rsidR="009A49FF" w:rsidRPr="009A49FF" w:rsidRDefault="009A49FF">
      <w:pPr>
        <w:numPr>
          <w:ilvl w:val="0"/>
          <w:numId w:val="104"/>
        </w:numPr>
        <w:jc w:val="both"/>
      </w:pPr>
      <w:proofErr w:type="spellStart"/>
      <w:r w:rsidRPr="009A49FF">
        <w:rPr>
          <w:lang w:val="en-GB"/>
        </w:rPr>
        <w:t>Malfertheiner</w:t>
      </w:r>
      <w:proofErr w:type="spellEnd"/>
      <w:r w:rsidRPr="009A49FF">
        <w:rPr>
          <w:lang w:val="en-GB"/>
        </w:rPr>
        <w:t xml:space="preserve"> P, et al. Maastricht V/Florence Consensus Report. </w:t>
      </w:r>
      <w:r w:rsidRPr="009A49FF">
        <w:t>Gut. 2017;66(1):6–</w:t>
      </w:r>
    </w:p>
    <w:p w14:paraId="0FB7D1BE" w14:textId="77777777" w:rsidR="009A49FF" w:rsidRPr="009A49FF" w:rsidRDefault="009A49FF" w:rsidP="009A49FF">
      <w:pPr>
        <w:jc w:val="both"/>
      </w:pPr>
      <w:r w:rsidRPr="009A49FF">
        <w:t xml:space="preserve">30.  </w:t>
      </w:r>
    </w:p>
    <w:p w14:paraId="19F61707" w14:textId="77777777" w:rsidR="009A49FF" w:rsidRPr="009A49FF" w:rsidRDefault="009A49FF">
      <w:pPr>
        <w:numPr>
          <w:ilvl w:val="0"/>
          <w:numId w:val="104"/>
        </w:numPr>
        <w:jc w:val="both"/>
      </w:pPr>
      <w:r w:rsidRPr="009A49FF">
        <w:rPr>
          <w:lang w:val="en-GB"/>
        </w:rPr>
        <w:t xml:space="preserve">Gisbert JP, Pajares JM. Stool antigen test. </w:t>
      </w:r>
      <w:r w:rsidRPr="009A49FF">
        <w:t xml:space="preserve">Helicobacter. 2004;9(4):347–368.  </w:t>
      </w:r>
    </w:p>
    <w:p w14:paraId="10DE3971" w14:textId="77777777" w:rsidR="009A49FF" w:rsidRPr="009A49FF" w:rsidRDefault="009A49FF">
      <w:pPr>
        <w:numPr>
          <w:ilvl w:val="0"/>
          <w:numId w:val="104"/>
        </w:numPr>
        <w:jc w:val="both"/>
      </w:pPr>
      <w:r w:rsidRPr="009A49FF">
        <w:rPr>
          <w:lang w:val="en-GB"/>
        </w:rPr>
        <w:t xml:space="preserve">Cutler AF. Testing for Helicobacter pylori. </w:t>
      </w:r>
      <w:r w:rsidRPr="009A49FF">
        <w:t xml:space="preserve">Am J Med. 1996;100(5):35S–41S.  </w:t>
      </w:r>
    </w:p>
    <w:p w14:paraId="384E6BFC" w14:textId="77777777" w:rsidR="009A49FF" w:rsidRPr="009A49FF" w:rsidRDefault="009A49FF">
      <w:pPr>
        <w:numPr>
          <w:ilvl w:val="0"/>
          <w:numId w:val="104"/>
        </w:numPr>
        <w:jc w:val="both"/>
      </w:pPr>
      <w:r w:rsidRPr="009A49FF">
        <w:rPr>
          <w:lang w:val="en-GB"/>
        </w:rPr>
        <w:t xml:space="preserve">Patel SK, et al. Advances in diagnosis. </w:t>
      </w:r>
      <w:r w:rsidRPr="009A49FF">
        <w:t xml:space="preserve">World J </w:t>
      </w:r>
      <w:proofErr w:type="spellStart"/>
      <w:r w:rsidRPr="009A49FF">
        <w:t>Gastroenterol</w:t>
      </w:r>
      <w:proofErr w:type="spellEnd"/>
      <w:r w:rsidRPr="009A49FF">
        <w:t xml:space="preserve">. 2014;20(39):14246– 14255. </w:t>
      </w:r>
    </w:p>
    <w:p w14:paraId="33916469" w14:textId="77777777" w:rsidR="009A49FF" w:rsidRPr="009A49FF" w:rsidRDefault="009A49FF" w:rsidP="009A49FF">
      <w:pPr>
        <w:jc w:val="both"/>
      </w:pPr>
      <w:r w:rsidRPr="009A49FF">
        <w:t xml:space="preserve"> </w:t>
      </w:r>
    </w:p>
    <w:p w14:paraId="43AE9853" w14:textId="77777777" w:rsidR="001E04B8" w:rsidRPr="001E04B8" w:rsidRDefault="001E04B8" w:rsidP="001E04B8">
      <w:pPr>
        <w:jc w:val="both"/>
      </w:pPr>
    </w:p>
    <w:p w14:paraId="7E868039" w14:textId="77777777" w:rsidR="001E04B8" w:rsidRPr="001E04B8" w:rsidRDefault="001E04B8" w:rsidP="001E04B8">
      <w:pPr>
        <w:jc w:val="both"/>
      </w:pPr>
      <w:r w:rsidRPr="001E04B8">
        <w:t xml:space="preserve"> </w:t>
      </w:r>
    </w:p>
    <w:p w14:paraId="08F20119" w14:textId="77777777" w:rsidR="001E04B8" w:rsidRDefault="001E04B8" w:rsidP="001E04B8">
      <w:pPr>
        <w:jc w:val="both"/>
      </w:pPr>
      <w:r w:rsidRPr="001E04B8">
        <w:t xml:space="preserve"> </w:t>
      </w:r>
    </w:p>
    <w:p w14:paraId="76A7F970" w14:textId="77777777" w:rsidR="009A49FF" w:rsidRDefault="009A49FF" w:rsidP="001E04B8">
      <w:pPr>
        <w:jc w:val="both"/>
      </w:pPr>
    </w:p>
    <w:p w14:paraId="54A482C8" w14:textId="77777777" w:rsidR="009A49FF" w:rsidRDefault="009A49FF" w:rsidP="001E04B8">
      <w:pPr>
        <w:jc w:val="both"/>
      </w:pPr>
    </w:p>
    <w:p w14:paraId="17A06F27" w14:textId="77777777" w:rsidR="00F601A0" w:rsidRPr="00F601A0" w:rsidRDefault="00F601A0" w:rsidP="00F601A0">
      <w:pPr>
        <w:jc w:val="both"/>
        <w:rPr>
          <w:b/>
          <w:bCs/>
        </w:rPr>
      </w:pPr>
      <w:r w:rsidRPr="00F601A0">
        <w:rPr>
          <w:b/>
          <w:bCs/>
        </w:rPr>
        <w:lastRenderedPageBreak/>
        <w:t xml:space="preserve">Prueba de Paul-Bunnell en el diagnóstico de la mononucleosis infecciosa. </w:t>
      </w:r>
    </w:p>
    <w:p w14:paraId="7265CF8D" w14:textId="77777777" w:rsidR="00F601A0" w:rsidRPr="00F601A0" w:rsidRDefault="00F601A0" w:rsidP="00F601A0">
      <w:pPr>
        <w:jc w:val="both"/>
      </w:pPr>
      <w:r w:rsidRPr="00F601A0">
        <w:t xml:space="preserve">RESUMEN </w:t>
      </w:r>
    </w:p>
    <w:p w14:paraId="46D8583F" w14:textId="77777777" w:rsidR="00F601A0" w:rsidRPr="00F601A0" w:rsidRDefault="00F601A0" w:rsidP="00F601A0">
      <w:pPr>
        <w:jc w:val="both"/>
      </w:pPr>
      <w:r w:rsidRPr="00F601A0">
        <w:t xml:space="preserve">La prueba de Paul-Bunnell es un método serológico utilizado en el diagnóstico de la mononucleosis infecciosa, enfermedad causada principalmente por el virus de Epstein-Barr. Esta técnica detecta anticuerpos </w:t>
      </w:r>
      <w:proofErr w:type="spellStart"/>
      <w:r w:rsidRPr="00F601A0">
        <w:t>heterófilos</w:t>
      </w:r>
      <w:proofErr w:type="spellEnd"/>
      <w:r w:rsidRPr="00F601A0">
        <w:t xml:space="preserve"> en el suero del paciente. El objetivo de este artículo es revisar los fundamentos, utilidad clínica, ventajas y limitaciones de esta prueba. Aunque ha sido ampliamente utilizada, actualmente ha sido reemplazada en muchos casos por técnicas más específicas. Sin embargo, sigue siendo relevante en ciertos contextos clínicos. </w:t>
      </w:r>
    </w:p>
    <w:p w14:paraId="74BE44D2" w14:textId="77777777" w:rsidR="00F601A0" w:rsidRPr="00F601A0" w:rsidRDefault="00F601A0" w:rsidP="00F601A0">
      <w:pPr>
        <w:jc w:val="both"/>
      </w:pPr>
      <w:r w:rsidRPr="00F601A0">
        <w:t xml:space="preserve">PALABRAS CLAVE </w:t>
      </w:r>
    </w:p>
    <w:p w14:paraId="4263279F" w14:textId="77777777" w:rsidR="00F601A0" w:rsidRPr="00F601A0" w:rsidRDefault="00F601A0" w:rsidP="00F601A0">
      <w:pPr>
        <w:jc w:val="both"/>
      </w:pPr>
      <w:r w:rsidRPr="00F601A0">
        <w:t xml:space="preserve">Paul-Bunnell, mononucleosis, Epstein-Barr, anticuerpos </w:t>
      </w:r>
      <w:proofErr w:type="spellStart"/>
      <w:r w:rsidRPr="00F601A0">
        <w:t>heterófilos</w:t>
      </w:r>
      <w:proofErr w:type="spellEnd"/>
      <w:r w:rsidRPr="00F601A0">
        <w:t xml:space="preserve"> </w:t>
      </w:r>
    </w:p>
    <w:p w14:paraId="70F3D800" w14:textId="77777777" w:rsidR="00F601A0" w:rsidRPr="00F601A0" w:rsidRDefault="00F601A0" w:rsidP="00F601A0">
      <w:pPr>
        <w:jc w:val="both"/>
      </w:pPr>
      <w:r w:rsidRPr="00F601A0">
        <w:t xml:space="preserve">INTRODUCCIÓN </w:t>
      </w:r>
    </w:p>
    <w:p w14:paraId="55B25EA7" w14:textId="77777777" w:rsidR="00F601A0" w:rsidRPr="00F601A0" w:rsidRDefault="00F601A0" w:rsidP="00F601A0">
      <w:pPr>
        <w:jc w:val="both"/>
      </w:pPr>
      <w:r w:rsidRPr="00F601A0">
        <w:t xml:space="preserve">La mononucleosis infecciosa es una enfermedad viral causada principalmente por el Virus de Epstein-Barr. Se caracteriza por fiebre, faringitis y </w:t>
      </w:r>
      <w:proofErr w:type="spellStart"/>
      <w:r w:rsidRPr="00F601A0">
        <w:t>linfadenopatía</w:t>
      </w:r>
      <w:proofErr w:type="spellEnd"/>
      <w:r w:rsidRPr="00F601A0">
        <w:t xml:space="preserve">. </w:t>
      </w:r>
    </w:p>
    <w:p w14:paraId="36E600D0" w14:textId="77777777" w:rsidR="00F601A0" w:rsidRPr="00F601A0" w:rsidRDefault="00F601A0" w:rsidP="00F601A0">
      <w:pPr>
        <w:jc w:val="both"/>
      </w:pPr>
      <w:r w:rsidRPr="00F601A0">
        <w:t xml:space="preserve">La Prueba de Paul-Bunnell fue una de las primeras herramientas diagnósticas utilizadas para detectar esta infección mediante la identificación de anticuerpos </w:t>
      </w:r>
      <w:proofErr w:type="spellStart"/>
      <w:r w:rsidRPr="00F601A0">
        <w:t>heterófilos</w:t>
      </w:r>
      <w:proofErr w:type="spellEnd"/>
      <w:r w:rsidRPr="00F601A0">
        <w:t xml:space="preserve"> en sangre. </w:t>
      </w:r>
    </w:p>
    <w:p w14:paraId="30BA04BA" w14:textId="77777777" w:rsidR="00F601A0" w:rsidRPr="00F601A0" w:rsidRDefault="00F601A0" w:rsidP="00F601A0">
      <w:pPr>
        <w:jc w:val="both"/>
      </w:pPr>
      <w:r w:rsidRPr="00F601A0">
        <w:t xml:space="preserve">METODOLOGÍA </w:t>
      </w:r>
    </w:p>
    <w:p w14:paraId="6B543340" w14:textId="77777777" w:rsidR="00F601A0" w:rsidRPr="00F601A0" w:rsidRDefault="00F601A0" w:rsidP="00F601A0">
      <w:pPr>
        <w:jc w:val="both"/>
      </w:pPr>
      <w:r w:rsidRPr="00F601A0">
        <w:t xml:space="preserve">Se realizó una revisión narrativa de literatura científica en bases de datos como PubMed y </w:t>
      </w:r>
      <w:proofErr w:type="spellStart"/>
      <w:r w:rsidRPr="00F601A0">
        <w:t>Scopus</w:t>
      </w:r>
      <w:proofErr w:type="spellEnd"/>
      <w:r w:rsidRPr="00F601A0">
        <w:t xml:space="preserve">, incluyendo publicaciones entre 2000 y 2024 y textos clásicos de microbiología clínica. </w:t>
      </w:r>
    </w:p>
    <w:p w14:paraId="183F1CBB" w14:textId="77777777" w:rsidR="00F601A0" w:rsidRPr="00F601A0" w:rsidRDefault="00F601A0" w:rsidP="00F601A0">
      <w:pPr>
        <w:jc w:val="both"/>
      </w:pPr>
      <w:r w:rsidRPr="00F601A0">
        <w:t xml:space="preserve"> </w:t>
      </w:r>
    </w:p>
    <w:p w14:paraId="483DFCC9" w14:textId="77777777" w:rsidR="00F601A0" w:rsidRPr="00F601A0" w:rsidRDefault="00F601A0" w:rsidP="00F601A0">
      <w:pPr>
        <w:jc w:val="both"/>
      </w:pPr>
      <w:r w:rsidRPr="00F601A0">
        <w:t xml:space="preserve"> </w:t>
      </w:r>
    </w:p>
    <w:p w14:paraId="0D179678" w14:textId="77777777" w:rsidR="00F601A0" w:rsidRPr="00F601A0" w:rsidRDefault="00F601A0" w:rsidP="00F601A0">
      <w:pPr>
        <w:jc w:val="both"/>
      </w:pPr>
      <w:r w:rsidRPr="00F601A0">
        <w:t xml:space="preserve"> </w:t>
      </w:r>
    </w:p>
    <w:p w14:paraId="5CF43F33" w14:textId="77777777" w:rsidR="00F601A0" w:rsidRPr="00F601A0" w:rsidRDefault="00F601A0" w:rsidP="00F601A0">
      <w:pPr>
        <w:jc w:val="both"/>
      </w:pPr>
      <w:r w:rsidRPr="00F601A0">
        <w:t xml:space="preserve">RESULTADOS </w:t>
      </w:r>
    </w:p>
    <w:p w14:paraId="21297DEB" w14:textId="77777777" w:rsidR="00F601A0" w:rsidRPr="00F601A0" w:rsidRDefault="00F601A0">
      <w:pPr>
        <w:numPr>
          <w:ilvl w:val="0"/>
          <w:numId w:val="105"/>
        </w:numPr>
        <w:jc w:val="both"/>
      </w:pPr>
      <w:r w:rsidRPr="00F601A0">
        <w:t xml:space="preserve">Fundamento de la prueba </w:t>
      </w:r>
    </w:p>
    <w:p w14:paraId="4FD0538C" w14:textId="77777777" w:rsidR="00F601A0" w:rsidRPr="00F601A0" w:rsidRDefault="00F601A0" w:rsidP="00F601A0">
      <w:pPr>
        <w:jc w:val="both"/>
      </w:pPr>
      <w:r w:rsidRPr="00F601A0">
        <w:t xml:space="preserve">La prueba detecta anticuerpos </w:t>
      </w:r>
      <w:proofErr w:type="spellStart"/>
      <w:r w:rsidRPr="00F601A0">
        <w:t>heterófilos</w:t>
      </w:r>
      <w:proofErr w:type="spellEnd"/>
      <w:r w:rsidRPr="00F601A0">
        <w:t xml:space="preserve"> capaces de aglutinar eritrocitos de origen animal (generalmente oveja o caballo). </w:t>
      </w:r>
    </w:p>
    <w:p w14:paraId="0621FE06" w14:textId="77777777" w:rsidR="00F601A0" w:rsidRPr="00F601A0" w:rsidRDefault="00F601A0" w:rsidP="00F601A0">
      <w:pPr>
        <w:jc w:val="both"/>
      </w:pPr>
      <w:r w:rsidRPr="00F601A0">
        <w:t xml:space="preserve">Estos anticuerpos aparecen durante la infección por virus de Epstein-Barr y constituyen la base del diagnóstico serológico clásico (1). </w:t>
      </w:r>
    </w:p>
    <w:p w14:paraId="611AEFB0" w14:textId="77777777" w:rsidR="00F601A0" w:rsidRPr="00F601A0" w:rsidRDefault="00F601A0">
      <w:pPr>
        <w:numPr>
          <w:ilvl w:val="0"/>
          <w:numId w:val="105"/>
        </w:numPr>
        <w:jc w:val="both"/>
      </w:pPr>
      <w:r w:rsidRPr="00F601A0">
        <w:t xml:space="preserve">Procedimiento </w:t>
      </w:r>
    </w:p>
    <w:p w14:paraId="616A2607" w14:textId="77777777" w:rsidR="00F601A0" w:rsidRPr="00F601A0" w:rsidRDefault="00F601A0">
      <w:pPr>
        <w:numPr>
          <w:ilvl w:val="0"/>
          <w:numId w:val="106"/>
        </w:numPr>
        <w:jc w:val="both"/>
      </w:pPr>
      <w:r w:rsidRPr="00F601A0">
        <w:t xml:space="preserve">Obtención de muestra de sangre.  </w:t>
      </w:r>
    </w:p>
    <w:p w14:paraId="4041B462" w14:textId="77777777" w:rsidR="00F601A0" w:rsidRPr="00F601A0" w:rsidRDefault="00F601A0">
      <w:pPr>
        <w:numPr>
          <w:ilvl w:val="0"/>
          <w:numId w:val="106"/>
        </w:numPr>
        <w:jc w:val="both"/>
      </w:pPr>
      <w:r w:rsidRPr="00F601A0">
        <w:lastRenderedPageBreak/>
        <w:t xml:space="preserve">Incubación con eritrocitos animales.  </w:t>
      </w:r>
    </w:p>
    <w:p w14:paraId="33B1E546" w14:textId="77777777" w:rsidR="00F601A0" w:rsidRPr="00F601A0" w:rsidRDefault="00F601A0">
      <w:pPr>
        <w:numPr>
          <w:ilvl w:val="0"/>
          <w:numId w:val="106"/>
        </w:numPr>
        <w:jc w:val="both"/>
      </w:pPr>
      <w:r w:rsidRPr="00F601A0">
        <w:t xml:space="preserve">Observación de aglutinación.  </w:t>
      </w:r>
    </w:p>
    <w:p w14:paraId="4AB587D2" w14:textId="77777777" w:rsidR="00F601A0" w:rsidRPr="00F601A0" w:rsidRDefault="00F601A0" w:rsidP="00F601A0">
      <w:pPr>
        <w:jc w:val="both"/>
      </w:pPr>
      <w:r w:rsidRPr="00F601A0">
        <w:t xml:space="preserve">Un resultado positivo indica la presencia de anticuerpos </w:t>
      </w:r>
      <w:proofErr w:type="spellStart"/>
      <w:r w:rsidRPr="00F601A0">
        <w:t>heterófilos</w:t>
      </w:r>
      <w:proofErr w:type="spellEnd"/>
      <w:r w:rsidRPr="00F601A0">
        <w:t xml:space="preserve"> (2). </w:t>
      </w:r>
    </w:p>
    <w:p w14:paraId="31285184" w14:textId="77777777" w:rsidR="00F601A0" w:rsidRPr="00F601A0" w:rsidRDefault="00F601A0" w:rsidP="00F601A0">
      <w:pPr>
        <w:jc w:val="both"/>
      </w:pPr>
      <w:r w:rsidRPr="00F601A0">
        <w:t xml:space="preserve">3. Sensibilidad y especificidad </w:t>
      </w:r>
    </w:p>
    <w:p w14:paraId="72CC00B4" w14:textId="77777777" w:rsidR="00F601A0" w:rsidRPr="00F601A0" w:rsidRDefault="00F601A0">
      <w:pPr>
        <w:numPr>
          <w:ilvl w:val="0"/>
          <w:numId w:val="107"/>
        </w:numPr>
        <w:jc w:val="both"/>
      </w:pPr>
      <w:r w:rsidRPr="00F601A0">
        <w:t xml:space="preserve">Sensibilidad: 70–90% en adultos.  </w:t>
      </w:r>
    </w:p>
    <w:p w14:paraId="1743EBBC" w14:textId="77777777" w:rsidR="00F601A0" w:rsidRPr="00F601A0" w:rsidRDefault="00F601A0">
      <w:pPr>
        <w:numPr>
          <w:ilvl w:val="0"/>
          <w:numId w:val="107"/>
        </w:numPr>
        <w:jc w:val="both"/>
      </w:pPr>
      <w:r w:rsidRPr="00F601A0">
        <w:t xml:space="preserve">Menor sensibilidad en niños.  </w:t>
      </w:r>
    </w:p>
    <w:p w14:paraId="23B745F8" w14:textId="77777777" w:rsidR="00F601A0" w:rsidRPr="00F601A0" w:rsidRDefault="00F601A0">
      <w:pPr>
        <w:numPr>
          <w:ilvl w:val="0"/>
          <w:numId w:val="107"/>
        </w:numPr>
        <w:jc w:val="both"/>
      </w:pPr>
      <w:r w:rsidRPr="00F601A0">
        <w:t xml:space="preserve">Especificidad moderada.  </w:t>
      </w:r>
    </w:p>
    <w:p w14:paraId="4903F730" w14:textId="77777777" w:rsidR="00F601A0" w:rsidRPr="00F601A0" w:rsidRDefault="00F601A0" w:rsidP="00F601A0">
      <w:pPr>
        <w:jc w:val="both"/>
      </w:pPr>
      <w:r w:rsidRPr="00F601A0">
        <w:t xml:space="preserve">Puede dar falsos positivos en otras infecciones o enfermedades autoinmunes (3). </w:t>
      </w:r>
    </w:p>
    <w:p w14:paraId="382EB9D7" w14:textId="77777777" w:rsidR="00F601A0" w:rsidRPr="00F601A0" w:rsidRDefault="00F601A0" w:rsidP="00F601A0">
      <w:pPr>
        <w:jc w:val="both"/>
      </w:pPr>
      <w:r w:rsidRPr="00F601A0">
        <w:t xml:space="preserve">4. Comparación con métodos actuales </w:t>
      </w:r>
    </w:p>
    <w:p w14:paraId="739C38EE" w14:textId="77777777" w:rsidR="00F601A0" w:rsidRPr="00F601A0" w:rsidRDefault="00F601A0" w:rsidP="00F601A0">
      <w:pPr>
        <w:jc w:val="both"/>
      </w:pPr>
      <w:r w:rsidRPr="00F601A0">
        <w:t xml:space="preserve">Actualmente, la prueba ha sido en gran parte sustituida por: </w:t>
      </w:r>
    </w:p>
    <w:p w14:paraId="4B40FBC5" w14:textId="77777777" w:rsidR="00F601A0" w:rsidRPr="00F601A0" w:rsidRDefault="00F601A0">
      <w:pPr>
        <w:numPr>
          <w:ilvl w:val="0"/>
          <w:numId w:val="108"/>
        </w:numPr>
        <w:jc w:val="both"/>
      </w:pPr>
      <w:r w:rsidRPr="00F601A0">
        <w:t xml:space="preserve">Serología específica para virus de Epstein-Barr (anticuerpos IgM e IgG)  </w:t>
      </w:r>
    </w:p>
    <w:p w14:paraId="17079168" w14:textId="77777777" w:rsidR="00F601A0" w:rsidRPr="00F601A0" w:rsidRDefault="00F601A0">
      <w:pPr>
        <w:numPr>
          <w:ilvl w:val="0"/>
          <w:numId w:val="108"/>
        </w:numPr>
        <w:jc w:val="both"/>
      </w:pPr>
      <w:r w:rsidRPr="00F601A0">
        <w:t xml:space="preserve">Técnicas moleculares, como PCR  </w:t>
      </w:r>
    </w:p>
    <w:p w14:paraId="1861F848" w14:textId="77777777" w:rsidR="00F601A0" w:rsidRPr="00F601A0" w:rsidRDefault="00F601A0" w:rsidP="00F601A0">
      <w:pPr>
        <w:jc w:val="both"/>
      </w:pPr>
      <w:r w:rsidRPr="00F601A0">
        <w:t xml:space="preserve">Estos métodos ofrecen mayor precisión diagnóstica (4). 5. Limitaciones </w:t>
      </w:r>
    </w:p>
    <w:p w14:paraId="017EB029" w14:textId="77777777" w:rsidR="00F601A0" w:rsidRPr="00F601A0" w:rsidRDefault="00F601A0">
      <w:pPr>
        <w:numPr>
          <w:ilvl w:val="0"/>
          <w:numId w:val="108"/>
        </w:numPr>
        <w:jc w:val="both"/>
      </w:pPr>
      <w:r w:rsidRPr="00F601A0">
        <w:t xml:space="preserve">Baja sensibilidad en fases tempranas.  </w:t>
      </w:r>
      <w:r w:rsidRPr="00F601A0">
        <w:sym w:font="Times New Roman" w:char="F0B7"/>
      </w:r>
      <w:r w:rsidRPr="00F601A0">
        <w:t xml:space="preserve"> </w:t>
      </w:r>
      <w:r w:rsidRPr="00F601A0">
        <w:tab/>
        <w:t xml:space="preserve">Resultados falsos negativos en niños.  </w:t>
      </w:r>
    </w:p>
    <w:p w14:paraId="7438CBBD" w14:textId="77777777" w:rsidR="00F601A0" w:rsidRPr="00F601A0" w:rsidRDefault="00F601A0">
      <w:pPr>
        <w:numPr>
          <w:ilvl w:val="0"/>
          <w:numId w:val="108"/>
        </w:numPr>
        <w:jc w:val="both"/>
      </w:pPr>
      <w:r w:rsidRPr="00F601A0">
        <w:t xml:space="preserve">No distingue entre infección activa y pasada. </w:t>
      </w:r>
    </w:p>
    <w:p w14:paraId="41ED105E" w14:textId="77777777" w:rsidR="00F601A0" w:rsidRPr="00F601A0" w:rsidRDefault="00F601A0" w:rsidP="00F601A0">
      <w:pPr>
        <w:jc w:val="both"/>
      </w:pPr>
      <w:r w:rsidRPr="00F601A0">
        <w:t xml:space="preserve">   </w:t>
      </w:r>
    </w:p>
    <w:p w14:paraId="3E99AB28" w14:textId="77777777" w:rsidR="00F601A0" w:rsidRPr="00F601A0" w:rsidRDefault="00F601A0" w:rsidP="00F601A0">
      <w:pPr>
        <w:jc w:val="both"/>
      </w:pPr>
      <w:r w:rsidRPr="00F601A0">
        <w:t xml:space="preserve">DISCUSIÓN </w:t>
      </w:r>
    </w:p>
    <w:p w14:paraId="28480289" w14:textId="77777777" w:rsidR="00F601A0" w:rsidRPr="00F601A0" w:rsidRDefault="00F601A0" w:rsidP="00F601A0">
      <w:pPr>
        <w:jc w:val="both"/>
      </w:pPr>
      <w:r w:rsidRPr="00F601A0">
        <w:t xml:space="preserve">La prueba de Paul-Bunnell representó un avance significativo en el diagnóstico de la mononucleosis infecciosa. Sin embargo, su uso ha disminuido debido al desarrollo de técnicas más específicas y sensibles. </w:t>
      </w:r>
    </w:p>
    <w:p w14:paraId="6D9615E9" w14:textId="77777777" w:rsidR="00F601A0" w:rsidRPr="00F601A0" w:rsidRDefault="00F601A0" w:rsidP="00F601A0">
      <w:pPr>
        <w:jc w:val="both"/>
      </w:pPr>
      <w:r w:rsidRPr="00F601A0">
        <w:t xml:space="preserve">A pesar de ello, sigue siendo útil como prueba rápida en ciertos contextos clínicos, especialmente donde no se dispone de métodos avanzados. </w:t>
      </w:r>
    </w:p>
    <w:p w14:paraId="31D38B2C" w14:textId="77777777" w:rsidR="00F601A0" w:rsidRPr="00F601A0" w:rsidRDefault="00F601A0" w:rsidP="00F601A0">
      <w:pPr>
        <w:jc w:val="both"/>
      </w:pPr>
      <w:r w:rsidRPr="00F601A0">
        <w:t xml:space="preserve">CONCLUSIÓN </w:t>
      </w:r>
    </w:p>
    <w:p w14:paraId="1B8EF6D2" w14:textId="77777777" w:rsidR="00F601A0" w:rsidRPr="00F601A0" w:rsidRDefault="00F601A0" w:rsidP="00F601A0">
      <w:pPr>
        <w:jc w:val="both"/>
      </w:pPr>
      <w:r w:rsidRPr="00F601A0">
        <w:t xml:space="preserve">La prueba de Paul-Bunnell es una herramienta clásica en el diagnóstico de la mononucleosis infecciosa. Aunque ha sido reemplazada por métodos más modernos, mantiene relevancia histórica y clínica en determinados entornos. </w:t>
      </w:r>
    </w:p>
    <w:p w14:paraId="569F95FA" w14:textId="77777777" w:rsidR="00F601A0" w:rsidRPr="00F601A0" w:rsidRDefault="00F601A0" w:rsidP="00F601A0">
      <w:pPr>
        <w:jc w:val="both"/>
      </w:pPr>
      <w:r w:rsidRPr="00F601A0">
        <w:t xml:space="preserve">BIBLIOGRAFÍA </w:t>
      </w:r>
    </w:p>
    <w:p w14:paraId="434980CC" w14:textId="77777777" w:rsidR="00F601A0" w:rsidRPr="00F601A0" w:rsidRDefault="00F601A0">
      <w:pPr>
        <w:numPr>
          <w:ilvl w:val="0"/>
          <w:numId w:val="109"/>
        </w:numPr>
        <w:jc w:val="both"/>
        <w:rPr>
          <w:lang w:val="en-GB"/>
        </w:rPr>
      </w:pPr>
      <w:r w:rsidRPr="00F601A0">
        <w:rPr>
          <w:lang w:val="en-GB"/>
        </w:rPr>
        <w:t xml:space="preserve">Paul JR, Bunnell WW. The presence of heterophile antibodies in infectious mononucleosis. Am J Med Sci. 1932; 183:90–104.  </w:t>
      </w:r>
    </w:p>
    <w:p w14:paraId="75DED7F1" w14:textId="77777777" w:rsidR="00F601A0" w:rsidRPr="00F601A0" w:rsidRDefault="00F601A0">
      <w:pPr>
        <w:numPr>
          <w:ilvl w:val="0"/>
          <w:numId w:val="109"/>
        </w:numPr>
        <w:jc w:val="both"/>
      </w:pPr>
      <w:r w:rsidRPr="00F601A0">
        <w:rPr>
          <w:lang w:val="en-GB"/>
        </w:rPr>
        <w:lastRenderedPageBreak/>
        <w:t xml:space="preserve">Henle </w:t>
      </w:r>
      <w:r w:rsidRPr="00F601A0">
        <w:rPr>
          <w:lang w:val="en-GB"/>
        </w:rPr>
        <w:tab/>
        <w:t xml:space="preserve">G, </w:t>
      </w:r>
      <w:r w:rsidRPr="00F601A0">
        <w:rPr>
          <w:lang w:val="en-GB"/>
        </w:rPr>
        <w:tab/>
        <w:t xml:space="preserve">Henle </w:t>
      </w:r>
      <w:r w:rsidRPr="00F601A0">
        <w:rPr>
          <w:lang w:val="en-GB"/>
        </w:rPr>
        <w:tab/>
        <w:t xml:space="preserve">W. </w:t>
      </w:r>
      <w:r w:rsidRPr="00F601A0">
        <w:rPr>
          <w:lang w:val="en-GB"/>
        </w:rPr>
        <w:tab/>
        <w:t xml:space="preserve">Epstein-Barr </w:t>
      </w:r>
      <w:r w:rsidRPr="00F601A0">
        <w:rPr>
          <w:lang w:val="en-GB"/>
        </w:rPr>
        <w:tab/>
        <w:t xml:space="preserve">virus-specific </w:t>
      </w:r>
      <w:r w:rsidRPr="00F601A0">
        <w:rPr>
          <w:lang w:val="en-GB"/>
        </w:rPr>
        <w:tab/>
        <w:t xml:space="preserve">serology. </w:t>
      </w:r>
      <w:r w:rsidRPr="00F601A0">
        <w:rPr>
          <w:lang w:val="en-GB"/>
        </w:rPr>
        <w:tab/>
      </w:r>
      <w:r w:rsidRPr="00F601A0">
        <w:t xml:space="preserve">J </w:t>
      </w:r>
      <w:r w:rsidRPr="00F601A0">
        <w:tab/>
        <w:t xml:space="preserve">Infect </w:t>
      </w:r>
      <w:r w:rsidRPr="00F601A0">
        <w:tab/>
      </w:r>
      <w:proofErr w:type="spellStart"/>
      <w:r w:rsidRPr="00F601A0">
        <w:t>Dis</w:t>
      </w:r>
      <w:proofErr w:type="spellEnd"/>
      <w:r w:rsidRPr="00F601A0">
        <w:t xml:space="preserve">. 1979;139(5):551–559.  </w:t>
      </w:r>
    </w:p>
    <w:p w14:paraId="010F1D7C" w14:textId="77777777" w:rsidR="00F601A0" w:rsidRPr="00F601A0" w:rsidRDefault="00F601A0">
      <w:pPr>
        <w:numPr>
          <w:ilvl w:val="0"/>
          <w:numId w:val="109"/>
        </w:numPr>
        <w:jc w:val="both"/>
      </w:pPr>
      <w:r w:rsidRPr="00F601A0">
        <w:rPr>
          <w:lang w:val="en-GB"/>
        </w:rPr>
        <w:t xml:space="preserve">Hoagland RJ. The clinical manifestations of infectious mononucleosis. </w:t>
      </w:r>
      <w:r w:rsidRPr="00F601A0">
        <w:t xml:space="preserve">Am J Med </w:t>
      </w:r>
      <w:proofErr w:type="spellStart"/>
      <w:r w:rsidRPr="00F601A0">
        <w:t>Sci</w:t>
      </w:r>
      <w:proofErr w:type="spellEnd"/>
      <w:r w:rsidRPr="00F601A0">
        <w:t xml:space="preserve">. 1960; 240:55–63.  </w:t>
      </w:r>
    </w:p>
    <w:p w14:paraId="3BEAC4EF" w14:textId="77777777" w:rsidR="00F601A0" w:rsidRPr="00F601A0" w:rsidRDefault="00F601A0">
      <w:pPr>
        <w:numPr>
          <w:ilvl w:val="0"/>
          <w:numId w:val="109"/>
        </w:numPr>
        <w:jc w:val="both"/>
      </w:pPr>
      <w:r w:rsidRPr="00F601A0">
        <w:rPr>
          <w:lang w:val="en-GB"/>
        </w:rPr>
        <w:t xml:space="preserve">Dunmire SK, et al. Primary Epstein-Barr virus infection. </w:t>
      </w:r>
      <w:r w:rsidRPr="00F601A0">
        <w:t>J Clin Virol. 2018; 102:84–</w:t>
      </w:r>
    </w:p>
    <w:p w14:paraId="3891E915" w14:textId="77777777" w:rsidR="00F601A0" w:rsidRPr="00F601A0" w:rsidRDefault="00F601A0" w:rsidP="00F601A0">
      <w:pPr>
        <w:jc w:val="both"/>
      </w:pPr>
      <w:r w:rsidRPr="00F601A0">
        <w:t xml:space="preserve">92. </w:t>
      </w:r>
    </w:p>
    <w:p w14:paraId="50A78AEB" w14:textId="77777777" w:rsidR="00F601A0" w:rsidRPr="00F601A0" w:rsidRDefault="00F601A0" w:rsidP="00F601A0">
      <w:pPr>
        <w:jc w:val="both"/>
      </w:pPr>
      <w:r w:rsidRPr="00F601A0">
        <w:t xml:space="preserve"> </w:t>
      </w:r>
    </w:p>
    <w:p w14:paraId="40342550" w14:textId="77777777" w:rsidR="009A49FF" w:rsidRPr="001E04B8" w:rsidRDefault="009A49FF" w:rsidP="001E04B8">
      <w:pPr>
        <w:jc w:val="both"/>
      </w:pPr>
    </w:p>
    <w:p w14:paraId="4720CF42" w14:textId="77777777" w:rsidR="001E04B8" w:rsidRPr="001E04B8" w:rsidRDefault="001E04B8" w:rsidP="001E04B8">
      <w:pPr>
        <w:jc w:val="both"/>
      </w:pPr>
      <w:r w:rsidRPr="001E04B8">
        <w:t xml:space="preserve"> </w:t>
      </w:r>
    </w:p>
    <w:p w14:paraId="0E4394B5" w14:textId="77777777" w:rsidR="00615D85" w:rsidRDefault="00615D85" w:rsidP="001270DC">
      <w:pPr>
        <w:jc w:val="both"/>
      </w:pPr>
    </w:p>
    <w:p w14:paraId="31D76DFE" w14:textId="77777777" w:rsidR="00994771" w:rsidRDefault="00994771" w:rsidP="001270DC">
      <w:pPr>
        <w:jc w:val="both"/>
      </w:pPr>
    </w:p>
    <w:p w14:paraId="0B8525BD" w14:textId="77777777" w:rsidR="00994771" w:rsidRDefault="00994771" w:rsidP="001270DC">
      <w:pPr>
        <w:jc w:val="both"/>
      </w:pPr>
    </w:p>
    <w:p w14:paraId="01457C13" w14:textId="77777777" w:rsidR="00994771" w:rsidRDefault="00994771" w:rsidP="001270DC">
      <w:pPr>
        <w:jc w:val="both"/>
      </w:pPr>
    </w:p>
    <w:p w14:paraId="0DC07D22" w14:textId="77777777" w:rsidR="00994771" w:rsidRDefault="00994771" w:rsidP="001270DC">
      <w:pPr>
        <w:jc w:val="both"/>
      </w:pPr>
    </w:p>
    <w:p w14:paraId="3EE309B1" w14:textId="77777777" w:rsidR="00994771" w:rsidRDefault="00994771" w:rsidP="001270DC">
      <w:pPr>
        <w:jc w:val="both"/>
      </w:pPr>
    </w:p>
    <w:p w14:paraId="025C8C39" w14:textId="77777777" w:rsidR="00994771" w:rsidRDefault="00994771" w:rsidP="001270DC">
      <w:pPr>
        <w:jc w:val="both"/>
      </w:pPr>
    </w:p>
    <w:p w14:paraId="3CA33C20" w14:textId="77777777" w:rsidR="00994771" w:rsidRDefault="00994771" w:rsidP="001270DC">
      <w:pPr>
        <w:jc w:val="both"/>
      </w:pPr>
    </w:p>
    <w:p w14:paraId="732B0C03" w14:textId="77777777" w:rsidR="00994771" w:rsidRDefault="00994771" w:rsidP="001270DC">
      <w:pPr>
        <w:jc w:val="both"/>
      </w:pPr>
    </w:p>
    <w:p w14:paraId="13768772" w14:textId="77777777" w:rsidR="00994771" w:rsidRDefault="00994771" w:rsidP="001270DC">
      <w:pPr>
        <w:jc w:val="both"/>
      </w:pPr>
    </w:p>
    <w:p w14:paraId="65B3293F" w14:textId="77777777" w:rsidR="00994771" w:rsidRDefault="00994771" w:rsidP="001270DC">
      <w:pPr>
        <w:jc w:val="both"/>
      </w:pPr>
    </w:p>
    <w:p w14:paraId="78391836" w14:textId="77777777" w:rsidR="00994771" w:rsidRDefault="00994771" w:rsidP="001270DC">
      <w:pPr>
        <w:jc w:val="both"/>
      </w:pPr>
    </w:p>
    <w:p w14:paraId="06C89D3E" w14:textId="77777777" w:rsidR="00994771" w:rsidRDefault="00994771" w:rsidP="001270DC">
      <w:pPr>
        <w:jc w:val="both"/>
      </w:pPr>
    </w:p>
    <w:p w14:paraId="4ACDDE48" w14:textId="77777777" w:rsidR="00994771" w:rsidRDefault="00994771" w:rsidP="001270DC">
      <w:pPr>
        <w:jc w:val="both"/>
      </w:pPr>
    </w:p>
    <w:p w14:paraId="4E0BFE40" w14:textId="77777777" w:rsidR="00994771" w:rsidRDefault="00994771" w:rsidP="001270DC">
      <w:pPr>
        <w:jc w:val="both"/>
      </w:pPr>
    </w:p>
    <w:p w14:paraId="6B46DB04" w14:textId="77777777" w:rsidR="00994771" w:rsidRDefault="00994771" w:rsidP="001270DC">
      <w:pPr>
        <w:jc w:val="both"/>
      </w:pPr>
    </w:p>
    <w:p w14:paraId="61267D55" w14:textId="77777777" w:rsidR="00994771" w:rsidRDefault="00994771" w:rsidP="001270DC">
      <w:pPr>
        <w:jc w:val="both"/>
      </w:pPr>
    </w:p>
    <w:p w14:paraId="38BF7366" w14:textId="77777777" w:rsidR="00994771" w:rsidRDefault="00994771" w:rsidP="001270DC">
      <w:pPr>
        <w:jc w:val="both"/>
      </w:pPr>
    </w:p>
    <w:p w14:paraId="52EE3BE8" w14:textId="77777777" w:rsidR="00994771" w:rsidRDefault="00994771" w:rsidP="001270DC">
      <w:pPr>
        <w:jc w:val="both"/>
      </w:pPr>
    </w:p>
    <w:p w14:paraId="37E4520A" w14:textId="77777777" w:rsidR="00994771" w:rsidRPr="00994771" w:rsidRDefault="00994771" w:rsidP="00994771">
      <w:pPr>
        <w:jc w:val="both"/>
      </w:pPr>
      <w:r w:rsidRPr="00994771">
        <w:rPr>
          <w:b/>
        </w:rPr>
        <w:lastRenderedPageBreak/>
        <w:t xml:space="preserve">ACOSO PSICOLÓGICO EN EL TRABAJO: EL FENÓMENO DEL </w:t>
      </w:r>
      <w:proofErr w:type="gramStart"/>
      <w:r w:rsidRPr="00994771">
        <w:rPr>
          <w:b/>
        </w:rPr>
        <w:t>MOBBING</w:t>
      </w:r>
      <w:proofErr w:type="gramEnd"/>
      <w:r w:rsidRPr="00994771">
        <w:rPr>
          <w:b/>
        </w:rPr>
        <w:t xml:space="preserve"> EN PERSONAL NO SANITARIO</w:t>
      </w:r>
    </w:p>
    <w:p w14:paraId="4D2C2379" w14:textId="77777777" w:rsidR="00994771" w:rsidRPr="00994771" w:rsidRDefault="00994771" w:rsidP="00994771">
      <w:pPr>
        <w:jc w:val="both"/>
        <w:rPr>
          <w:b/>
        </w:rPr>
      </w:pPr>
      <w:r w:rsidRPr="00994771">
        <w:rPr>
          <w:b/>
        </w:rPr>
        <w:t>Introducción</w:t>
      </w:r>
    </w:p>
    <w:p w14:paraId="3159AAA1" w14:textId="77777777" w:rsidR="00994771" w:rsidRPr="00994771" w:rsidRDefault="00994771" w:rsidP="00994771">
      <w:pPr>
        <w:jc w:val="both"/>
      </w:pPr>
      <w:r w:rsidRPr="00994771">
        <w:t xml:space="preserve">El </w:t>
      </w:r>
      <w:proofErr w:type="spellStart"/>
      <w:proofErr w:type="gramStart"/>
      <w:r w:rsidRPr="00994771">
        <w:t>mobbing</w:t>
      </w:r>
      <w:proofErr w:type="spellEnd"/>
      <w:proofErr w:type="gramEnd"/>
      <w:r w:rsidRPr="00994771">
        <w:t xml:space="preserve"> o acoso psicológico en el trabajo constituye un problema relevante en el ámbito laboral actual. Se define como una situación de hostigamiento sistemático y prolongado en el tiempo, ejercido por una o varias personas contra un trabajador, con el objetivo de intimidarlo, aislarlo o provocar su abandono del puesto de trabajo. Aunque gran parte de la literatura científica se ha centrado en profesionales sanitarios, el personal no sanitario también está expuesto a este fenómeno, especialmente en entornos organizativos complejos. Las consecuencias del </w:t>
      </w:r>
      <w:proofErr w:type="spellStart"/>
      <w:proofErr w:type="gramStart"/>
      <w:r w:rsidRPr="00994771">
        <w:t>mobbing</w:t>
      </w:r>
      <w:proofErr w:type="spellEnd"/>
      <w:proofErr w:type="gramEnd"/>
      <w:r w:rsidRPr="00994771">
        <w:t xml:space="preserve"> afectan tanto a la salud física y psicológica de los trabajadores como al rendimiento laboral y al clima organizacional. El objetivo de este estudio es analizar la incidencia, las principales manifestaciones y las repercusiones del </w:t>
      </w:r>
      <w:proofErr w:type="spellStart"/>
      <w:proofErr w:type="gramStart"/>
      <w:r w:rsidRPr="00994771">
        <w:t>mobbing</w:t>
      </w:r>
      <w:proofErr w:type="spellEnd"/>
      <w:proofErr w:type="gramEnd"/>
      <w:r w:rsidRPr="00994771">
        <w:t xml:space="preserve"> en el personal no sanitario.</w:t>
      </w:r>
    </w:p>
    <w:p w14:paraId="57F3BBE0" w14:textId="77777777" w:rsidR="00994771" w:rsidRPr="00994771" w:rsidRDefault="00994771" w:rsidP="00994771">
      <w:pPr>
        <w:jc w:val="both"/>
        <w:rPr>
          <w:b/>
        </w:rPr>
      </w:pPr>
      <w:r w:rsidRPr="00994771">
        <w:rPr>
          <w:b/>
        </w:rPr>
        <w:t>Material y métodos</w:t>
      </w:r>
    </w:p>
    <w:p w14:paraId="3C7B74F7" w14:textId="77777777" w:rsidR="00994771" w:rsidRPr="00994771" w:rsidRDefault="00994771" w:rsidP="00994771">
      <w:pPr>
        <w:jc w:val="both"/>
      </w:pPr>
      <w:r w:rsidRPr="00994771">
        <w:t xml:space="preserve">Se realizó una revisión bibliográfica narrativa sobre el fenómeno del </w:t>
      </w:r>
      <w:proofErr w:type="spellStart"/>
      <w:proofErr w:type="gramStart"/>
      <w:r w:rsidRPr="00994771">
        <w:t>mobbing</w:t>
      </w:r>
      <w:proofErr w:type="spellEnd"/>
      <w:proofErr w:type="gramEnd"/>
      <w:r w:rsidRPr="00994771">
        <w:t xml:space="preserve"> en personal no sanitario. La búsqueda de información se llevó a cabo en bases de datos científicas como PubMed, </w:t>
      </w:r>
      <w:proofErr w:type="spellStart"/>
      <w:r w:rsidRPr="00994771">
        <w:t>Scopus</w:t>
      </w:r>
      <w:proofErr w:type="spellEnd"/>
      <w:r w:rsidRPr="00994771">
        <w:t>, SciELO y Google Scholar. Se utilizaron los términos “</w:t>
      </w:r>
      <w:proofErr w:type="spellStart"/>
      <w:proofErr w:type="gramStart"/>
      <w:r w:rsidRPr="00994771">
        <w:t>mobbing</w:t>
      </w:r>
      <w:proofErr w:type="spellEnd"/>
      <w:proofErr w:type="gramEnd"/>
      <w:r w:rsidRPr="00994771">
        <w:t>”, “acoso laboral”, “acoso psicológico”, “personal no sanitario” y “riesgos psicosociales”, tanto en español como en inglés. Se incluyeron artículos publicados entre 2015 y 2025, documentos institucionales y revisiones relacionadas con la temática. Tras la selección inicial, se analizaron aquellos estudios que abordaban específicamente la prevalencia, factores de riesgo, consecuencias y estrategias preventivas del acoso laboral en trabajadores no sanitarios.</w:t>
      </w:r>
    </w:p>
    <w:p w14:paraId="6742F37B" w14:textId="77777777" w:rsidR="00994771" w:rsidRPr="00994771" w:rsidRDefault="00994771" w:rsidP="00994771">
      <w:pPr>
        <w:jc w:val="both"/>
        <w:rPr>
          <w:b/>
        </w:rPr>
      </w:pPr>
      <w:r w:rsidRPr="00994771">
        <w:rPr>
          <w:b/>
        </w:rPr>
        <w:t>Resultados</w:t>
      </w:r>
    </w:p>
    <w:p w14:paraId="0E83A807" w14:textId="77777777" w:rsidR="00994771" w:rsidRPr="00994771" w:rsidRDefault="00994771" w:rsidP="00994771">
      <w:pPr>
        <w:jc w:val="both"/>
      </w:pPr>
      <w:r w:rsidRPr="00994771">
        <w:t xml:space="preserve">La revisión evidenció que el </w:t>
      </w:r>
      <w:proofErr w:type="spellStart"/>
      <w:proofErr w:type="gramStart"/>
      <w:r w:rsidRPr="00994771">
        <w:t>mobbing</w:t>
      </w:r>
      <w:proofErr w:type="spellEnd"/>
      <w:proofErr w:type="gramEnd"/>
      <w:r w:rsidRPr="00994771">
        <w:t xml:space="preserve"> afecta a trabajadores de múltiples categorías profesionales, incluyendo personal administrativo, de mantenimiento, servicios generales y gestión. Entre los factores de riesgo identificados destacan la existencia de conflictos laborales, estilos de liderazgo autoritarios, deficiencias en la comunicación organizacional y la ausencia de protocolos de prevención.</w:t>
      </w:r>
    </w:p>
    <w:p w14:paraId="6BD1CF0F" w14:textId="77777777" w:rsidR="00994771" w:rsidRPr="00994771" w:rsidRDefault="00994771" w:rsidP="00994771">
      <w:pPr>
        <w:jc w:val="both"/>
      </w:pPr>
      <w:r w:rsidRPr="00994771">
        <w:t>Las conductas de acoso más frecuentes incluyen la descalificación profesional, la asignación de tareas degradantes, el aislamiento social, la difusión de rumores y las críticas constantes. Los estudios revisados muestran que las víctimas presentan mayores niveles de estrés, ansiedad, depresión, trastornos del sueño y disminución de la autoestima. Asimismo, se observaron consecuencias organizacionales relevantes, como aumento del absentismo laboral, reducción de la productividad y deterioro del clima laboral.</w:t>
      </w:r>
    </w:p>
    <w:p w14:paraId="6B016D54" w14:textId="77777777" w:rsidR="00994771" w:rsidRPr="00994771" w:rsidRDefault="00994771" w:rsidP="00994771">
      <w:pPr>
        <w:jc w:val="both"/>
      </w:pPr>
      <w:r w:rsidRPr="00994771">
        <w:lastRenderedPageBreak/>
        <w:t>Diversas investigaciones coinciden en señalar que la implantación de programas de prevención, la formación de mandos intermedios y la existencia de canales confidenciales de denuncia contribuyen a reducir la incidencia de estas situaciones.</w:t>
      </w:r>
    </w:p>
    <w:p w14:paraId="30CC2B86" w14:textId="77777777" w:rsidR="00994771" w:rsidRPr="00994771" w:rsidRDefault="00994771" w:rsidP="00994771">
      <w:pPr>
        <w:jc w:val="both"/>
        <w:rPr>
          <w:b/>
        </w:rPr>
      </w:pPr>
      <w:r w:rsidRPr="00994771">
        <w:rPr>
          <w:b/>
        </w:rPr>
        <w:t>Conclusiones</w:t>
      </w:r>
    </w:p>
    <w:p w14:paraId="23AE7ED6" w14:textId="77777777" w:rsidR="00994771" w:rsidRPr="00994771" w:rsidRDefault="00994771" w:rsidP="00994771">
      <w:pPr>
        <w:jc w:val="both"/>
      </w:pPr>
      <w:r w:rsidRPr="00994771">
        <w:t xml:space="preserve">El </w:t>
      </w:r>
      <w:proofErr w:type="spellStart"/>
      <w:proofErr w:type="gramStart"/>
      <w:r w:rsidRPr="00994771">
        <w:t>mobbing</w:t>
      </w:r>
      <w:proofErr w:type="spellEnd"/>
      <w:proofErr w:type="gramEnd"/>
      <w:r w:rsidRPr="00994771">
        <w:t xml:space="preserve"> representa un importante riesgo psicosocial para el personal no sanitario y constituye un problema que requiere una intervención integral por parte de las organizaciones. La detección precoz, el establecimiento de protocolos de actuación y la promoción de entornos laborales saludables son medidas fundamentales para prevenir y abordar el acoso psicológico en el trabajo. Además, resulta necesario fomentar una cultura organizacional basada en el respeto, la comunicación efectiva y la tolerancia cero frente a cualquier forma de violencia laboral. La implementación de estrategias preventivas no solo protege la salud de los trabajadores, sino que también mejora la calidad del entorno laboral y la eficiencia organizativa.</w:t>
      </w:r>
    </w:p>
    <w:p w14:paraId="78449255" w14:textId="77777777" w:rsidR="00994771" w:rsidRPr="00994771" w:rsidRDefault="00994771" w:rsidP="00994771">
      <w:pPr>
        <w:jc w:val="both"/>
        <w:rPr>
          <w:b/>
        </w:rPr>
      </w:pPr>
      <w:r w:rsidRPr="00994771">
        <w:rPr>
          <w:b/>
        </w:rPr>
        <w:t>Bibliografía</w:t>
      </w:r>
    </w:p>
    <w:p w14:paraId="79AEC8BA" w14:textId="77777777" w:rsidR="00994771" w:rsidRPr="00994771" w:rsidRDefault="00994771">
      <w:pPr>
        <w:numPr>
          <w:ilvl w:val="0"/>
          <w:numId w:val="110"/>
        </w:numPr>
        <w:jc w:val="both"/>
      </w:pPr>
      <w:proofErr w:type="spellStart"/>
      <w:r w:rsidRPr="00994771">
        <w:rPr>
          <w:lang w:val="en-GB"/>
        </w:rPr>
        <w:t>Leymann</w:t>
      </w:r>
      <w:proofErr w:type="spellEnd"/>
      <w:r w:rsidRPr="00994771">
        <w:rPr>
          <w:lang w:val="en-GB"/>
        </w:rPr>
        <w:t xml:space="preserve"> H. Mobbing and psychological terror at workplaces. </w:t>
      </w:r>
      <w:proofErr w:type="spellStart"/>
      <w:r w:rsidRPr="00994771">
        <w:t>Violence</w:t>
      </w:r>
      <w:proofErr w:type="spellEnd"/>
      <w:r w:rsidRPr="00994771">
        <w:t xml:space="preserve"> Vict. 1990;5(2):119-126.</w:t>
      </w:r>
    </w:p>
    <w:p w14:paraId="41577F88" w14:textId="77777777" w:rsidR="00994771" w:rsidRPr="00994771" w:rsidRDefault="00994771">
      <w:pPr>
        <w:numPr>
          <w:ilvl w:val="0"/>
          <w:numId w:val="110"/>
        </w:numPr>
        <w:jc w:val="both"/>
      </w:pPr>
      <w:r w:rsidRPr="00994771">
        <w:rPr>
          <w:lang w:val="en-GB"/>
        </w:rPr>
        <w:t xml:space="preserve">Einarsen S, Hoel H, Zapf D, Cooper CL. Bullying and Harassment in the Workplace. </w:t>
      </w:r>
      <w:r w:rsidRPr="00994771">
        <w:t xml:space="preserve">3rd ed. Boca </w:t>
      </w:r>
      <w:proofErr w:type="spellStart"/>
      <w:r w:rsidRPr="00994771">
        <w:t>Raton</w:t>
      </w:r>
      <w:proofErr w:type="spellEnd"/>
      <w:r w:rsidRPr="00994771">
        <w:t>: CRC Press; 2020.</w:t>
      </w:r>
    </w:p>
    <w:p w14:paraId="54C456E7" w14:textId="77777777" w:rsidR="00994771" w:rsidRPr="00994771" w:rsidRDefault="00994771">
      <w:pPr>
        <w:numPr>
          <w:ilvl w:val="0"/>
          <w:numId w:val="110"/>
        </w:numPr>
        <w:jc w:val="both"/>
      </w:pPr>
      <w:r w:rsidRPr="00994771">
        <w:t>Organización Internacional del Trabajo (OIT). Violencia y acoso en el mundo del trabajo. Ginebra: OIT; 2022.</w:t>
      </w:r>
    </w:p>
    <w:p w14:paraId="0B46B53C" w14:textId="77777777" w:rsidR="00994771" w:rsidRPr="00994771" w:rsidRDefault="00994771">
      <w:pPr>
        <w:numPr>
          <w:ilvl w:val="0"/>
          <w:numId w:val="110"/>
        </w:numPr>
        <w:jc w:val="both"/>
      </w:pPr>
      <w:r w:rsidRPr="00994771">
        <w:t>Ministerio de Trabajo y Economía Social. Guía de actuación frente al acoso laboral en las Administraciones Públicas. Madrid: Gobierno de España; 2021.</w:t>
      </w:r>
    </w:p>
    <w:p w14:paraId="32A3860E" w14:textId="77777777" w:rsidR="00994771" w:rsidRPr="00994771" w:rsidRDefault="00994771">
      <w:pPr>
        <w:numPr>
          <w:ilvl w:val="0"/>
          <w:numId w:val="110"/>
        </w:numPr>
        <w:jc w:val="both"/>
      </w:pPr>
      <w:r w:rsidRPr="00994771">
        <w:t>Agencia Europea para la Seguridad y la Salud en el Trabajo (EU-OSHA). Riesgos psicosociales y estrés laboral. Luxemburgo: Oficina de Publicaciones de la Unión Europea; 2023.</w:t>
      </w:r>
    </w:p>
    <w:p w14:paraId="141925A6" w14:textId="77777777" w:rsidR="00994771" w:rsidRDefault="00994771" w:rsidP="001270DC">
      <w:pPr>
        <w:jc w:val="both"/>
      </w:pPr>
    </w:p>
    <w:p w14:paraId="6462E707" w14:textId="77777777" w:rsidR="00994771" w:rsidRDefault="00994771" w:rsidP="001270DC">
      <w:pPr>
        <w:jc w:val="both"/>
      </w:pPr>
    </w:p>
    <w:p w14:paraId="2FBAA00D" w14:textId="77777777" w:rsidR="00994771" w:rsidRDefault="00994771" w:rsidP="001270DC">
      <w:pPr>
        <w:jc w:val="both"/>
      </w:pPr>
    </w:p>
    <w:p w14:paraId="3EAF58D2" w14:textId="77777777" w:rsidR="00994771" w:rsidRDefault="00994771" w:rsidP="001270DC">
      <w:pPr>
        <w:jc w:val="both"/>
      </w:pPr>
    </w:p>
    <w:p w14:paraId="5F4F8470" w14:textId="77777777" w:rsidR="00994771" w:rsidRDefault="00994771" w:rsidP="001270DC">
      <w:pPr>
        <w:jc w:val="both"/>
      </w:pPr>
    </w:p>
    <w:p w14:paraId="6403E5FC" w14:textId="77777777" w:rsidR="00994771" w:rsidRDefault="00994771" w:rsidP="001270DC">
      <w:pPr>
        <w:jc w:val="both"/>
      </w:pPr>
    </w:p>
    <w:p w14:paraId="7A465F47" w14:textId="77777777" w:rsidR="00325044" w:rsidRPr="00325044" w:rsidRDefault="00325044" w:rsidP="00325044">
      <w:pPr>
        <w:jc w:val="both"/>
      </w:pPr>
      <w:r w:rsidRPr="00325044">
        <w:rPr>
          <w:b/>
        </w:rPr>
        <w:lastRenderedPageBreak/>
        <w:t>LA VIOLENCIA DE GÉNERO Y SU REPERCUSIÓN EN EL ÁMBITO LABORAL DEL PERSONAL NO SANITARIO</w:t>
      </w:r>
    </w:p>
    <w:p w14:paraId="78C21E13" w14:textId="77777777" w:rsidR="00325044" w:rsidRPr="00325044" w:rsidRDefault="00325044" w:rsidP="00325044">
      <w:pPr>
        <w:jc w:val="both"/>
        <w:rPr>
          <w:b/>
        </w:rPr>
      </w:pPr>
      <w:r w:rsidRPr="00325044">
        <w:rPr>
          <w:b/>
        </w:rPr>
        <w:t>Introducción</w:t>
      </w:r>
    </w:p>
    <w:p w14:paraId="4A08C5B3" w14:textId="77777777" w:rsidR="00325044" w:rsidRPr="00325044" w:rsidRDefault="00325044" w:rsidP="00325044">
      <w:pPr>
        <w:jc w:val="both"/>
      </w:pPr>
      <w:r w:rsidRPr="00325044">
        <w:t>La violencia de género constituye un importante problema de salud pública y una vulneración de los derechos humanos que afecta a millones de mujeres en todo el mundo. Sus consecuencias trascienden el ámbito personal y familiar, impactando también en la esfera laboral. En el caso del personal no sanitario, la violencia de género puede influir negativamente en el desempeño profesional, la estabilidad laboral y el bienestar psicológico. Las víctimas suelen experimentar ansiedad, depresión, estrés postraumático y disminución de la autoestima, factores que repercuten directamente en su capacidad para desarrollar sus funciones laborales. Además, el entorno de trabajo puede convertirse tanto en un espacio de apoyo y detección precoz como en un lugar donde se perpetúan situaciones de discriminación o aislamiento. El objetivo de este trabajo es analizar la repercusión de la violencia de género en el ámbito laboral del personal no sanitario, identificando sus principales consecuencias y la importancia de implementar medidas preventivas y de apoyo en el entorno de trabajo.</w:t>
      </w:r>
    </w:p>
    <w:p w14:paraId="4D95352D" w14:textId="77777777" w:rsidR="00325044" w:rsidRPr="00325044" w:rsidRDefault="00325044" w:rsidP="00325044">
      <w:pPr>
        <w:jc w:val="both"/>
        <w:rPr>
          <w:b/>
        </w:rPr>
      </w:pPr>
      <w:r w:rsidRPr="00325044">
        <w:rPr>
          <w:b/>
        </w:rPr>
        <w:t>Material y métodos</w:t>
      </w:r>
    </w:p>
    <w:p w14:paraId="7025CE52" w14:textId="77777777" w:rsidR="00325044" w:rsidRPr="00325044" w:rsidRDefault="00325044" w:rsidP="00325044">
      <w:pPr>
        <w:jc w:val="both"/>
      </w:pPr>
      <w:r w:rsidRPr="00325044">
        <w:t xml:space="preserve">Se realizó una revisión bibliográfica narrativa sobre la violencia de género y sus efectos en el ámbito laboral. Para ello se consultaron artículos científicos, informes institucionales y documentos publicados por organismos nacionales e internacionales especializados en igualdad de género, salud laboral y prevención de la violencia. La búsqueda se efectuó en bases de datos como PubMed, </w:t>
      </w:r>
      <w:proofErr w:type="spellStart"/>
      <w:r w:rsidRPr="00325044">
        <w:t>Scopus</w:t>
      </w:r>
      <w:proofErr w:type="spellEnd"/>
      <w:r w:rsidRPr="00325044">
        <w:t>, Dialnet y Google Scholar, utilizando palabras clave como “violencia de género”, “ámbito laboral”, “mujeres trabajadoras”, “salud laboral” y “personal no sanitario”. Se seleccionaron publicaciones en español e inglés publicadas durante los últimos diez años, priorizando aquellas que abordaban las consecuencias laborales de la violencia de género y las estrategias de intervención en el entorno de trabajo.</w:t>
      </w:r>
    </w:p>
    <w:p w14:paraId="75690ADC" w14:textId="77777777" w:rsidR="00325044" w:rsidRPr="00325044" w:rsidRDefault="00325044" w:rsidP="00325044">
      <w:pPr>
        <w:jc w:val="both"/>
        <w:rPr>
          <w:b/>
        </w:rPr>
      </w:pPr>
      <w:r w:rsidRPr="00325044">
        <w:rPr>
          <w:b/>
        </w:rPr>
        <w:t>Resultados</w:t>
      </w:r>
    </w:p>
    <w:p w14:paraId="59D2897D" w14:textId="77777777" w:rsidR="00325044" w:rsidRPr="00325044" w:rsidRDefault="00325044" w:rsidP="00325044">
      <w:pPr>
        <w:jc w:val="both"/>
      </w:pPr>
      <w:r w:rsidRPr="00325044">
        <w:t>La literatura revisada evidencia que la violencia de género tiene importantes repercusiones en la vida laboral de las víctimas. Entre las consecuencias más frecuentes destacan el aumento del absentismo laboral, la disminución del rendimiento y la productividad, así como mayores dificultades para mantener la concentración y la toma de decisiones. Asimismo, se observó un incremento de los problemas de salud mental, especialmente ansiedad, depresión y estrés crónico, que afectan directamente al desempeño profesional.</w:t>
      </w:r>
    </w:p>
    <w:p w14:paraId="7CF16C14" w14:textId="77777777" w:rsidR="00325044" w:rsidRPr="00325044" w:rsidRDefault="00325044" w:rsidP="00325044">
      <w:pPr>
        <w:jc w:val="both"/>
      </w:pPr>
      <w:r w:rsidRPr="00325044">
        <w:t xml:space="preserve">Diversos estudios señalan que las mujeres que sufren violencia de género presentan una mayor probabilidad de perder su empleo o de encontrarse en </w:t>
      </w:r>
      <w:r w:rsidRPr="00325044">
        <w:lastRenderedPageBreak/>
        <w:t>situaciones de precariedad laboral debido a las limitaciones derivadas del control ejercido por el agresor. También se identificaron situaciones de acoso y discriminación en el entorno laboral relacionadas con la condición de víctima.</w:t>
      </w:r>
    </w:p>
    <w:p w14:paraId="54CC3C24" w14:textId="77777777" w:rsidR="00325044" w:rsidRPr="00325044" w:rsidRDefault="00325044" w:rsidP="00325044">
      <w:pPr>
        <w:jc w:val="both"/>
      </w:pPr>
      <w:r w:rsidRPr="00325044">
        <w:t>Por otro lado, el lugar de trabajo se considera un espacio estratégico para la detección temprana y el apoyo a las víctimas. La existencia de protocolos específicos, formación en igualdad y sensibilización del personal contribuye a mejorar la identificación de casos y facilita el acceso a recursos de protección y asistencia.</w:t>
      </w:r>
    </w:p>
    <w:p w14:paraId="3A2C1B1A" w14:textId="77777777" w:rsidR="00325044" w:rsidRPr="00325044" w:rsidRDefault="00325044" w:rsidP="00325044">
      <w:pPr>
        <w:jc w:val="both"/>
        <w:rPr>
          <w:b/>
        </w:rPr>
      </w:pPr>
      <w:r w:rsidRPr="00325044">
        <w:rPr>
          <w:b/>
        </w:rPr>
        <w:t>Conclusiones</w:t>
      </w:r>
    </w:p>
    <w:p w14:paraId="49188F1C" w14:textId="77777777" w:rsidR="00325044" w:rsidRPr="00325044" w:rsidRDefault="00325044" w:rsidP="00325044">
      <w:pPr>
        <w:jc w:val="both"/>
      </w:pPr>
      <w:r w:rsidRPr="00325044">
        <w:t>La violencia de género genera un impacto significativo en el ámbito laboral del personal no sanitario, afectando tanto a la salud física y psicológica de las víctimas como a su desempeño profesional y estabilidad laboral. Las consecuencias más relevantes incluyen el absentismo, la reducción de la productividad, el deterioro de la salud mental y el riesgo de exclusión laboral. Ante esta realidad, resulta fundamental que las organizaciones desarrollen políticas de prevención, sensibilización y apoyo dirigidas a las personas afectadas. La implementación de protocolos de actuación, medidas de protección laboral y programas de formación puede favorecer la detección precoz y contribuir a la creación de entornos laborales seguros e igualitarios. La implicación de las instituciones y empresas es esencial para minimizar el impacto de la violencia de género y promover el bienestar de las trabajadoras.</w:t>
      </w:r>
    </w:p>
    <w:p w14:paraId="4E36F6C5" w14:textId="77777777" w:rsidR="00325044" w:rsidRPr="00325044" w:rsidRDefault="00325044" w:rsidP="00325044">
      <w:pPr>
        <w:jc w:val="both"/>
        <w:rPr>
          <w:b/>
        </w:rPr>
      </w:pPr>
      <w:r w:rsidRPr="00325044">
        <w:rPr>
          <w:b/>
        </w:rPr>
        <w:t>Bibliografía</w:t>
      </w:r>
    </w:p>
    <w:p w14:paraId="2DA5B5FD" w14:textId="77777777" w:rsidR="00325044" w:rsidRPr="00325044" w:rsidRDefault="00325044">
      <w:pPr>
        <w:numPr>
          <w:ilvl w:val="0"/>
          <w:numId w:val="111"/>
        </w:numPr>
        <w:jc w:val="both"/>
      </w:pPr>
      <w:r w:rsidRPr="00325044">
        <w:t xml:space="preserve">Organización Mundial de la Salud. </w:t>
      </w:r>
      <w:r w:rsidRPr="00325044">
        <w:rPr>
          <w:i/>
        </w:rPr>
        <w:t>Violencia contra la mujer: estimaciones mundiales y regionales</w:t>
      </w:r>
      <w:r w:rsidRPr="00325044">
        <w:t xml:space="preserve">. Ginebra: OMS; 2021. </w:t>
      </w:r>
    </w:p>
    <w:p w14:paraId="49437D42" w14:textId="77777777" w:rsidR="00325044" w:rsidRPr="00325044" w:rsidRDefault="00325044">
      <w:pPr>
        <w:numPr>
          <w:ilvl w:val="0"/>
          <w:numId w:val="111"/>
        </w:numPr>
        <w:jc w:val="both"/>
      </w:pPr>
      <w:r w:rsidRPr="00325044">
        <w:t xml:space="preserve">Ministerio de Igualdad. </w:t>
      </w:r>
      <w:r w:rsidRPr="00325044">
        <w:rPr>
          <w:i/>
        </w:rPr>
        <w:t>Pacto de Estado contra la Violencia de Género</w:t>
      </w:r>
      <w:r w:rsidRPr="00325044">
        <w:t xml:space="preserve">. Madrid: Gobierno de España; 2023. </w:t>
      </w:r>
    </w:p>
    <w:p w14:paraId="3D29185B" w14:textId="77777777" w:rsidR="00325044" w:rsidRPr="00325044" w:rsidRDefault="00325044">
      <w:pPr>
        <w:numPr>
          <w:ilvl w:val="0"/>
          <w:numId w:val="111"/>
        </w:numPr>
        <w:jc w:val="both"/>
      </w:pPr>
      <w:r w:rsidRPr="00325044">
        <w:t xml:space="preserve">Delegación del Gobierno contra la Violencia de Género. </w:t>
      </w:r>
      <w:r w:rsidRPr="00325044">
        <w:rPr>
          <w:i/>
        </w:rPr>
        <w:t>Macroencuesta de Violencia contra la Mujer 2019</w:t>
      </w:r>
      <w:r w:rsidRPr="00325044">
        <w:t xml:space="preserve">. Madrid: Ministerio de Igualdad; 2020. </w:t>
      </w:r>
    </w:p>
    <w:p w14:paraId="6C982A8E" w14:textId="77777777" w:rsidR="00325044" w:rsidRPr="00325044" w:rsidRDefault="00325044">
      <w:pPr>
        <w:numPr>
          <w:ilvl w:val="0"/>
          <w:numId w:val="111"/>
        </w:numPr>
        <w:jc w:val="both"/>
      </w:pPr>
      <w:r w:rsidRPr="00325044">
        <w:rPr>
          <w:lang w:val="en-GB"/>
        </w:rPr>
        <w:t xml:space="preserve">International Labour Organization. </w:t>
      </w:r>
      <w:r w:rsidRPr="00325044">
        <w:rPr>
          <w:i/>
          <w:lang w:val="en-GB"/>
        </w:rPr>
        <w:t>Violence and Harassment Convention, 2019 (No. 190)</w:t>
      </w:r>
      <w:r w:rsidRPr="00325044">
        <w:rPr>
          <w:lang w:val="en-GB"/>
        </w:rPr>
        <w:t xml:space="preserve">. </w:t>
      </w:r>
      <w:r w:rsidRPr="00325044">
        <w:t xml:space="preserve">Ginebra: ILO; 2019. </w:t>
      </w:r>
    </w:p>
    <w:p w14:paraId="24A57F13" w14:textId="77777777" w:rsidR="00325044" w:rsidRPr="00325044" w:rsidRDefault="00325044">
      <w:pPr>
        <w:numPr>
          <w:ilvl w:val="0"/>
          <w:numId w:val="111"/>
        </w:numPr>
        <w:jc w:val="both"/>
        <w:rPr>
          <w:lang w:val="en-GB"/>
        </w:rPr>
      </w:pPr>
      <w:r w:rsidRPr="00325044">
        <w:rPr>
          <w:lang w:val="en-GB"/>
        </w:rPr>
        <w:t xml:space="preserve">European Institute for Gender Equality. </w:t>
      </w:r>
      <w:r w:rsidRPr="00325044">
        <w:rPr>
          <w:i/>
          <w:lang w:val="en-GB"/>
        </w:rPr>
        <w:t>Gender-based violence and work</w:t>
      </w:r>
      <w:r w:rsidRPr="00325044">
        <w:rPr>
          <w:lang w:val="en-GB"/>
        </w:rPr>
        <w:t xml:space="preserve">. </w:t>
      </w:r>
    </w:p>
    <w:p w14:paraId="312EEB40" w14:textId="77777777" w:rsidR="00325044" w:rsidRDefault="00325044" w:rsidP="00325044">
      <w:pPr>
        <w:jc w:val="both"/>
      </w:pPr>
      <w:r w:rsidRPr="00325044">
        <w:t>Luxemburgo: EIGE; 2022.</w:t>
      </w:r>
    </w:p>
    <w:p w14:paraId="5DA07089" w14:textId="77777777" w:rsidR="00325044" w:rsidRDefault="00325044" w:rsidP="00325044">
      <w:pPr>
        <w:jc w:val="both"/>
      </w:pPr>
    </w:p>
    <w:p w14:paraId="1EB6D007" w14:textId="77777777" w:rsidR="00206DF4" w:rsidRPr="00206DF4" w:rsidRDefault="00206DF4" w:rsidP="00206DF4">
      <w:pPr>
        <w:jc w:val="both"/>
      </w:pPr>
      <w:r w:rsidRPr="00206DF4">
        <w:rPr>
          <w:b/>
        </w:rPr>
        <w:lastRenderedPageBreak/>
        <w:t>PREVALENCIA Y FACTORES ASOCIADOS AL SÍNDROME DE BURNOUT EN EL PERSONAL NO SANITARIO</w:t>
      </w:r>
    </w:p>
    <w:p w14:paraId="66575F4D" w14:textId="77777777" w:rsidR="00206DF4" w:rsidRPr="00206DF4" w:rsidRDefault="00206DF4" w:rsidP="00206DF4">
      <w:pPr>
        <w:jc w:val="both"/>
        <w:rPr>
          <w:b/>
        </w:rPr>
      </w:pPr>
      <w:r w:rsidRPr="00206DF4">
        <w:rPr>
          <w:b/>
        </w:rPr>
        <w:t>Introducción</w:t>
      </w:r>
    </w:p>
    <w:p w14:paraId="40F0071B" w14:textId="77777777" w:rsidR="00206DF4" w:rsidRPr="00206DF4" w:rsidRDefault="00206DF4" w:rsidP="00206DF4">
      <w:pPr>
        <w:jc w:val="both"/>
      </w:pPr>
      <w:r w:rsidRPr="00206DF4">
        <w:t>El síndrome de burnout o síndrome de desgaste profesional es una alteración psicológica derivada de la exposición prolongada al estrés laboral crónico. Se caracteriza por tres dimensiones principales: agotamiento emocional, despersonalización y baja realización personal. Aunque tradicionalmente se ha estudiado en profesionales sanitarios, en los últimos años se ha reconocido su creciente presencia entre el personal no sanitario, incluyendo administrativos, personal de gestión, mantenimiento, limpieza, atención al usuario y otros trabajadores de apoyo. Estos profesionales desempeñan funciones esenciales para el funcionamiento de las organizaciones y también están expuestos a elevadas demandas laborales, presión organizativa y escasos recursos para afrontar situaciones estresantes. El burnout puede afectar negativamente a la salud física y mental de los trabajadores, así como al rendimiento laboral y a la calidad de los servicios prestados. El objetivo de este trabajo es analizar la prevalencia del síndrome de burnout en el personal no sanitario e identificar los principales factores asociados a su aparición.</w:t>
      </w:r>
    </w:p>
    <w:p w14:paraId="534D737E" w14:textId="77777777" w:rsidR="00206DF4" w:rsidRPr="00206DF4" w:rsidRDefault="00206DF4" w:rsidP="00206DF4">
      <w:pPr>
        <w:jc w:val="both"/>
        <w:rPr>
          <w:b/>
        </w:rPr>
      </w:pPr>
      <w:r w:rsidRPr="00206DF4">
        <w:rPr>
          <w:b/>
        </w:rPr>
        <w:t>Material y métodos</w:t>
      </w:r>
    </w:p>
    <w:p w14:paraId="5D549D10" w14:textId="77777777" w:rsidR="00206DF4" w:rsidRPr="00206DF4" w:rsidRDefault="00206DF4" w:rsidP="00206DF4">
      <w:pPr>
        <w:jc w:val="both"/>
      </w:pPr>
      <w:r w:rsidRPr="00206DF4">
        <w:t xml:space="preserve">Se realizó una revisión bibliográfica narrativa sobre el síndrome de burnout en personal no sanitario. La búsqueda de información se llevó a cabo en bases de datos científicas como PubMed, </w:t>
      </w:r>
      <w:proofErr w:type="spellStart"/>
      <w:r w:rsidRPr="00206DF4">
        <w:t>Scopus</w:t>
      </w:r>
      <w:proofErr w:type="spellEnd"/>
      <w:r w:rsidRPr="00206DF4">
        <w:t>, Dialnet y Google Scholar. Se emplearon los términos “burnout”, “síndrome de desgaste profesional”, “personal no sanitario”, “estrés laboral”, “factores de riesgo” y “salud ocupacional”, tanto en español como en inglés. Se seleccionaron artículos originales, revisiones sistemáticas e informes institucionales publicados durante los últimos diez años. Los documentos incluidos abordaban la prevalencia del burnout, sus factores asociados y sus repercusiones en trabajadores no sanitarios de diferentes ámbitos laborales. Se excluyeron aquellos estudios centrados exclusivamente en personal sanitario o que no aportaban información relevante para el objetivo del trabajo.</w:t>
      </w:r>
    </w:p>
    <w:p w14:paraId="121A450F" w14:textId="77777777" w:rsidR="00206DF4" w:rsidRPr="00206DF4" w:rsidRDefault="00206DF4" w:rsidP="00206DF4">
      <w:pPr>
        <w:jc w:val="both"/>
        <w:rPr>
          <w:b/>
        </w:rPr>
      </w:pPr>
      <w:r w:rsidRPr="00206DF4">
        <w:rPr>
          <w:b/>
        </w:rPr>
        <w:t>Resultados</w:t>
      </w:r>
    </w:p>
    <w:p w14:paraId="14D8068D" w14:textId="77777777" w:rsidR="00206DF4" w:rsidRPr="00206DF4" w:rsidRDefault="00206DF4" w:rsidP="00206DF4">
      <w:pPr>
        <w:jc w:val="both"/>
      </w:pPr>
      <w:r w:rsidRPr="00206DF4">
        <w:t>La evidencia científica revisada muestra que el síndrome de burnout presenta una prevalencia variable en el personal no sanitario, dependiendo del sector laboral, las características organizativas y las condiciones de trabajo. Diversos estudios indican que una proporción significativa de estos trabajadores experimenta niveles moderados o elevados de agotamiento emocional y estrés laboral.</w:t>
      </w:r>
    </w:p>
    <w:p w14:paraId="3E80083E" w14:textId="77777777" w:rsidR="00206DF4" w:rsidRPr="00206DF4" w:rsidRDefault="00206DF4" w:rsidP="00206DF4">
      <w:pPr>
        <w:jc w:val="both"/>
      </w:pPr>
      <w:r w:rsidRPr="00206DF4">
        <w:t xml:space="preserve">Entre los principales factores asociados al desarrollo del burnout destacan la sobrecarga de trabajo, la falta de reconocimiento profesional, la escasa autonomía </w:t>
      </w:r>
      <w:r w:rsidRPr="00206DF4">
        <w:lastRenderedPageBreak/>
        <w:t>en la toma de decisiones y la insuficiente participación en los procesos organizativos. Asimismo, la ambigüedad de funciones, los conflictos laborales y la falta de apoyo por parte de supervisores y compañeros se relacionan con un mayor riesgo de desgaste profesional.</w:t>
      </w:r>
    </w:p>
    <w:p w14:paraId="50C91521" w14:textId="77777777" w:rsidR="00206DF4" w:rsidRPr="00206DF4" w:rsidRDefault="00206DF4" w:rsidP="00206DF4">
      <w:pPr>
        <w:jc w:val="both"/>
      </w:pPr>
      <w:r w:rsidRPr="00206DF4">
        <w:t>Otros factores identificados incluyen los turnos prolongados, la inestabilidad laboral, la presión por alcanzar objetivos y la dificultad para conciliar la vida laboral y personal. En relación con las consecuencias, los estudios muestran que el burnout se asocia con un aumento del absentismo, una menor satisfacción laboral, disminución de la productividad y un mayor riesgo de ansiedad, depresión y otros problemas de salud mental. Además, el deterioro del bienestar emocional puede afectar negativamente a las relaciones interpersonales dentro del entorno de trabajo.</w:t>
      </w:r>
    </w:p>
    <w:p w14:paraId="4D3C6E53" w14:textId="77777777" w:rsidR="00206DF4" w:rsidRPr="00206DF4" w:rsidRDefault="00206DF4" w:rsidP="00206DF4">
      <w:pPr>
        <w:jc w:val="both"/>
        <w:rPr>
          <w:b/>
        </w:rPr>
      </w:pPr>
      <w:r w:rsidRPr="00206DF4">
        <w:rPr>
          <w:b/>
        </w:rPr>
        <w:t>Conclusiones</w:t>
      </w:r>
    </w:p>
    <w:p w14:paraId="2261501A" w14:textId="77777777" w:rsidR="00206DF4" w:rsidRPr="00206DF4" w:rsidRDefault="00206DF4" w:rsidP="00206DF4">
      <w:pPr>
        <w:jc w:val="both"/>
      </w:pPr>
      <w:r w:rsidRPr="00206DF4">
        <w:t>El síndrome de burnout constituye un problema relevante de salud laboral que afecta también al personal no sanitario. Su prevalencia ha aumentado en los últimos años debido a las crecientes exigencias laborales y organizativas presentes en numerosos entornos de trabajo. Los principales factores asociados incluyen la sobrecarga laboral, la falta de apoyo organizacional, la escasa valoración profesional y las dificultades para conciliar las responsabilidades laborales y personales. La detección precoz y la implementación de estrategias preventivas son fundamentales para reducir su impacto. Las organizaciones deben promover entornos laborales saludables mediante programas de apoyo psicológico, formación en gestión del estrés, mejora de la comunicación interna y medidas orientadas al bienestar de los trabajadores. Estas actuaciones pueden contribuir a disminuir la incidencia del burnout y favorecer una mayor satisfacción y calidad de vida laboral.</w:t>
      </w:r>
    </w:p>
    <w:p w14:paraId="0A4AC925" w14:textId="77777777" w:rsidR="00206DF4" w:rsidRPr="00206DF4" w:rsidRDefault="00206DF4" w:rsidP="00206DF4">
      <w:pPr>
        <w:jc w:val="both"/>
        <w:rPr>
          <w:b/>
        </w:rPr>
      </w:pPr>
      <w:r w:rsidRPr="00206DF4">
        <w:rPr>
          <w:b/>
        </w:rPr>
        <w:t>Bibliografía</w:t>
      </w:r>
    </w:p>
    <w:p w14:paraId="72133FCB" w14:textId="77777777" w:rsidR="00206DF4" w:rsidRPr="00206DF4" w:rsidRDefault="00206DF4">
      <w:pPr>
        <w:numPr>
          <w:ilvl w:val="0"/>
          <w:numId w:val="112"/>
        </w:numPr>
        <w:jc w:val="both"/>
      </w:pPr>
      <w:r w:rsidRPr="00206DF4">
        <w:rPr>
          <w:lang w:val="en-GB"/>
        </w:rPr>
        <w:t xml:space="preserve">Maslach C, Leiter MP. </w:t>
      </w:r>
      <w:r w:rsidRPr="00206DF4">
        <w:rPr>
          <w:i/>
          <w:lang w:val="en-GB"/>
        </w:rPr>
        <w:t>Understanding the burnout experience: recent research and its implications for psychiatry</w:t>
      </w:r>
      <w:r w:rsidRPr="00206DF4">
        <w:rPr>
          <w:lang w:val="en-GB"/>
        </w:rPr>
        <w:t xml:space="preserve">. </w:t>
      </w:r>
      <w:r w:rsidRPr="00206DF4">
        <w:t xml:space="preserve">World </w:t>
      </w:r>
      <w:proofErr w:type="spellStart"/>
      <w:r w:rsidRPr="00206DF4">
        <w:t>Psychiatry</w:t>
      </w:r>
      <w:proofErr w:type="spellEnd"/>
      <w:r w:rsidRPr="00206DF4">
        <w:t xml:space="preserve">. 2016;15(2):103-111. </w:t>
      </w:r>
    </w:p>
    <w:p w14:paraId="67834727" w14:textId="77777777" w:rsidR="00206DF4" w:rsidRPr="00206DF4" w:rsidRDefault="00206DF4">
      <w:pPr>
        <w:numPr>
          <w:ilvl w:val="0"/>
          <w:numId w:val="112"/>
        </w:numPr>
        <w:jc w:val="both"/>
      </w:pPr>
      <w:r w:rsidRPr="00206DF4">
        <w:t xml:space="preserve">Organización Mundial de la Salud. </w:t>
      </w:r>
      <w:r w:rsidRPr="00206DF4">
        <w:rPr>
          <w:i/>
        </w:rPr>
        <w:t>Clasificación Internacional de Enfermedades (CIE-11)</w:t>
      </w:r>
      <w:r w:rsidRPr="00206DF4">
        <w:t xml:space="preserve">. Ginebra: OMS; 2022. </w:t>
      </w:r>
    </w:p>
    <w:p w14:paraId="324D9F7A" w14:textId="77777777" w:rsidR="00206DF4" w:rsidRPr="00206DF4" w:rsidRDefault="00206DF4">
      <w:pPr>
        <w:numPr>
          <w:ilvl w:val="0"/>
          <w:numId w:val="112"/>
        </w:numPr>
        <w:jc w:val="both"/>
        <w:rPr>
          <w:lang w:val="en-GB"/>
        </w:rPr>
      </w:pPr>
      <w:proofErr w:type="spellStart"/>
      <w:r w:rsidRPr="00206DF4">
        <w:t>Salvagioni</w:t>
      </w:r>
      <w:proofErr w:type="spellEnd"/>
      <w:r w:rsidRPr="00206DF4">
        <w:t xml:space="preserve"> DAJ, </w:t>
      </w:r>
      <w:proofErr w:type="spellStart"/>
      <w:r w:rsidRPr="00206DF4">
        <w:t>Melanda</w:t>
      </w:r>
      <w:proofErr w:type="spellEnd"/>
      <w:r w:rsidRPr="00206DF4">
        <w:t xml:space="preserve"> FN, Mesas AE, et al. </w:t>
      </w:r>
      <w:r w:rsidRPr="00206DF4">
        <w:rPr>
          <w:lang w:val="en-GB"/>
        </w:rPr>
        <w:t xml:space="preserve">Physical, psychological and occupational consequences of job burnout: a systematic review. </w:t>
      </w:r>
      <w:proofErr w:type="spellStart"/>
      <w:r w:rsidRPr="00206DF4">
        <w:rPr>
          <w:lang w:val="en-GB"/>
        </w:rPr>
        <w:t>Occup</w:t>
      </w:r>
      <w:proofErr w:type="spellEnd"/>
      <w:r w:rsidRPr="00206DF4">
        <w:rPr>
          <w:lang w:val="en-GB"/>
        </w:rPr>
        <w:t xml:space="preserve"> Med. 2017;67(7):516-525. </w:t>
      </w:r>
    </w:p>
    <w:p w14:paraId="66EBCBE8" w14:textId="77777777" w:rsidR="00206DF4" w:rsidRPr="00206DF4" w:rsidRDefault="00206DF4">
      <w:pPr>
        <w:numPr>
          <w:ilvl w:val="0"/>
          <w:numId w:val="112"/>
        </w:numPr>
        <w:jc w:val="both"/>
      </w:pPr>
      <w:r w:rsidRPr="00206DF4">
        <w:rPr>
          <w:lang w:val="en-GB"/>
        </w:rPr>
        <w:t xml:space="preserve">European Agency for Safety and Health at Work. </w:t>
      </w:r>
      <w:r w:rsidRPr="00206DF4">
        <w:rPr>
          <w:i/>
          <w:lang w:val="en-GB"/>
        </w:rPr>
        <w:t>Psychosocial risks and stress at work</w:t>
      </w:r>
      <w:r w:rsidRPr="00206DF4">
        <w:rPr>
          <w:lang w:val="en-GB"/>
        </w:rPr>
        <w:t xml:space="preserve">. </w:t>
      </w:r>
      <w:r w:rsidRPr="00206DF4">
        <w:t xml:space="preserve">Luxemburgo: EU-OSHA; 2021. </w:t>
      </w:r>
    </w:p>
    <w:p w14:paraId="7EFA7325" w14:textId="77777777" w:rsidR="00206DF4" w:rsidRPr="00206DF4" w:rsidRDefault="00206DF4">
      <w:pPr>
        <w:numPr>
          <w:ilvl w:val="0"/>
          <w:numId w:val="112"/>
        </w:numPr>
        <w:jc w:val="both"/>
      </w:pPr>
      <w:r w:rsidRPr="00206DF4">
        <w:lastRenderedPageBreak/>
        <w:t>Gil-Monte PR. El síndrome de quemarse por el trabajo (burnout): una enfermedad laboral en la sociedad del bienestar. Madrid: Pirámide; 2019.</w:t>
      </w:r>
    </w:p>
    <w:p w14:paraId="7C08CE8B" w14:textId="6F0A150D" w:rsidR="00325044" w:rsidRPr="00325044" w:rsidRDefault="00325044" w:rsidP="00325044">
      <w:pPr>
        <w:jc w:val="both"/>
      </w:pPr>
      <w:r w:rsidRPr="00325044">
        <w:t xml:space="preserve"> </w:t>
      </w:r>
    </w:p>
    <w:p w14:paraId="44AF9DD3" w14:textId="77777777" w:rsidR="00994771" w:rsidRDefault="00994771" w:rsidP="001270DC">
      <w:pPr>
        <w:jc w:val="both"/>
      </w:pPr>
    </w:p>
    <w:p w14:paraId="02003386" w14:textId="77777777" w:rsidR="00206DF4" w:rsidRDefault="00206DF4" w:rsidP="001270DC">
      <w:pPr>
        <w:jc w:val="both"/>
      </w:pPr>
    </w:p>
    <w:p w14:paraId="16C596DE" w14:textId="77777777" w:rsidR="00206DF4" w:rsidRDefault="00206DF4" w:rsidP="001270DC">
      <w:pPr>
        <w:jc w:val="both"/>
      </w:pPr>
    </w:p>
    <w:p w14:paraId="77F9E0DB" w14:textId="77777777" w:rsidR="00206DF4" w:rsidRDefault="00206DF4" w:rsidP="001270DC">
      <w:pPr>
        <w:jc w:val="both"/>
      </w:pPr>
    </w:p>
    <w:p w14:paraId="132411A9" w14:textId="77777777" w:rsidR="00206DF4" w:rsidRDefault="00206DF4" w:rsidP="001270DC">
      <w:pPr>
        <w:jc w:val="both"/>
      </w:pPr>
    </w:p>
    <w:p w14:paraId="736D676E" w14:textId="77777777" w:rsidR="00206DF4" w:rsidRDefault="00206DF4" w:rsidP="001270DC">
      <w:pPr>
        <w:jc w:val="both"/>
      </w:pPr>
    </w:p>
    <w:p w14:paraId="14BA6114" w14:textId="77777777" w:rsidR="00206DF4" w:rsidRDefault="00206DF4" w:rsidP="001270DC">
      <w:pPr>
        <w:jc w:val="both"/>
      </w:pPr>
    </w:p>
    <w:p w14:paraId="04EE2A2C" w14:textId="77777777" w:rsidR="00206DF4" w:rsidRDefault="00206DF4" w:rsidP="001270DC">
      <w:pPr>
        <w:jc w:val="both"/>
      </w:pPr>
    </w:p>
    <w:p w14:paraId="56EDA8ED" w14:textId="77777777" w:rsidR="00206DF4" w:rsidRDefault="00206DF4" w:rsidP="001270DC">
      <w:pPr>
        <w:jc w:val="both"/>
      </w:pPr>
    </w:p>
    <w:p w14:paraId="3BA0E6C7" w14:textId="77777777" w:rsidR="00206DF4" w:rsidRDefault="00206DF4" w:rsidP="001270DC">
      <w:pPr>
        <w:jc w:val="both"/>
      </w:pPr>
    </w:p>
    <w:p w14:paraId="01B35941" w14:textId="77777777" w:rsidR="00206DF4" w:rsidRDefault="00206DF4" w:rsidP="001270DC">
      <w:pPr>
        <w:jc w:val="both"/>
      </w:pPr>
    </w:p>
    <w:p w14:paraId="6E0A2070" w14:textId="77777777" w:rsidR="00206DF4" w:rsidRDefault="00206DF4" w:rsidP="001270DC">
      <w:pPr>
        <w:jc w:val="both"/>
      </w:pPr>
    </w:p>
    <w:p w14:paraId="202425ED" w14:textId="77777777" w:rsidR="00206DF4" w:rsidRDefault="00206DF4" w:rsidP="001270DC">
      <w:pPr>
        <w:jc w:val="both"/>
      </w:pPr>
    </w:p>
    <w:p w14:paraId="2B7CF5D3" w14:textId="77777777" w:rsidR="00206DF4" w:rsidRDefault="00206DF4" w:rsidP="001270DC">
      <w:pPr>
        <w:jc w:val="both"/>
      </w:pPr>
    </w:p>
    <w:p w14:paraId="4306A01D" w14:textId="77777777" w:rsidR="00206DF4" w:rsidRDefault="00206DF4" w:rsidP="001270DC">
      <w:pPr>
        <w:jc w:val="both"/>
      </w:pPr>
    </w:p>
    <w:p w14:paraId="601495D3" w14:textId="77777777" w:rsidR="00206DF4" w:rsidRDefault="00206DF4" w:rsidP="001270DC">
      <w:pPr>
        <w:jc w:val="both"/>
      </w:pPr>
    </w:p>
    <w:p w14:paraId="632432B7" w14:textId="77777777" w:rsidR="00206DF4" w:rsidRDefault="00206DF4" w:rsidP="001270DC">
      <w:pPr>
        <w:jc w:val="both"/>
      </w:pPr>
    </w:p>
    <w:p w14:paraId="56DD4D20" w14:textId="77777777" w:rsidR="00206DF4" w:rsidRDefault="00206DF4" w:rsidP="001270DC">
      <w:pPr>
        <w:jc w:val="both"/>
      </w:pPr>
    </w:p>
    <w:p w14:paraId="18D67EF0" w14:textId="77777777" w:rsidR="00206DF4" w:rsidRDefault="00206DF4" w:rsidP="001270DC">
      <w:pPr>
        <w:jc w:val="both"/>
      </w:pPr>
    </w:p>
    <w:p w14:paraId="14B838D4" w14:textId="77777777" w:rsidR="00206DF4" w:rsidRDefault="00206DF4" w:rsidP="001270DC">
      <w:pPr>
        <w:jc w:val="both"/>
      </w:pPr>
    </w:p>
    <w:p w14:paraId="24DC2360" w14:textId="77777777" w:rsidR="00206DF4" w:rsidRDefault="00206DF4" w:rsidP="001270DC">
      <w:pPr>
        <w:jc w:val="both"/>
      </w:pPr>
    </w:p>
    <w:p w14:paraId="0EE93018" w14:textId="77777777" w:rsidR="00206DF4" w:rsidRDefault="00206DF4" w:rsidP="001270DC">
      <w:pPr>
        <w:jc w:val="both"/>
      </w:pPr>
    </w:p>
    <w:p w14:paraId="06CEF2DC" w14:textId="77777777" w:rsidR="00206DF4" w:rsidRDefault="00206DF4" w:rsidP="001270DC">
      <w:pPr>
        <w:jc w:val="both"/>
      </w:pPr>
    </w:p>
    <w:p w14:paraId="71DC347B" w14:textId="77777777" w:rsidR="00206DF4" w:rsidRDefault="00206DF4" w:rsidP="001270DC">
      <w:pPr>
        <w:jc w:val="both"/>
      </w:pPr>
    </w:p>
    <w:p w14:paraId="640E6205" w14:textId="77777777" w:rsidR="00206DF4" w:rsidRDefault="00206DF4" w:rsidP="001270DC">
      <w:pPr>
        <w:jc w:val="both"/>
      </w:pPr>
    </w:p>
    <w:p w14:paraId="5F90BB86" w14:textId="13EA1124" w:rsidR="00171C24" w:rsidRPr="00171C24" w:rsidRDefault="00171C24" w:rsidP="00171C24">
      <w:pPr>
        <w:jc w:val="both"/>
      </w:pPr>
      <w:r w:rsidRPr="00171C24">
        <w:rPr>
          <w:b/>
        </w:rPr>
        <w:lastRenderedPageBreak/>
        <w:t>IMPORTANCIA DE LA HIGIENE DE MANOS EN EL PERSONAL NO SANITARIO: ESTRATEGIA FUNDAMENTAL PARA LA PREVENCIÓN DE INFECCIONES</w:t>
      </w:r>
    </w:p>
    <w:p w14:paraId="4E76FC2A" w14:textId="77777777" w:rsidR="00171C24" w:rsidRPr="00171C24" w:rsidRDefault="00171C24" w:rsidP="00171C24">
      <w:pPr>
        <w:jc w:val="both"/>
      </w:pPr>
      <w:r w:rsidRPr="00171C24">
        <w:rPr>
          <w:b/>
        </w:rPr>
        <w:t>Introducción</w:t>
      </w:r>
    </w:p>
    <w:p w14:paraId="45B4B418" w14:textId="77777777" w:rsidR="00171C24" w:rsidRPr="00171C24" w:rsidRDefault="00171C24" w:rsidP="00171C24">
      <w:pPr>
        <w:jc w:val="both"/>
      </w:pPr>
      <w:r w:rsidRPr="00171C24">
        <w:t>La higiene de manos es una de las medidas más eficaces, sencillas y económicas para prevenir la transmisión de microorganismos y reducir la incidencia de infecciones. Aunque habitualmente se asocia al ámbito sanitario, su importancia se extiende a todos los entornos laborales, especialmente entre el personal no sanitario que desempeña funciones de apoyo, administración, limpieza, mantenimiento, atención al público y otros servicios esenciales. Las manos constituyen una de las principales vías de transmisión de bacterias, virus y otros agentes patógenos, por lo que una higiene adecuada contribuye significativamente a proteger tanto a los trabajadores como a las personas con las que interactúan. La correcta aplicación de las técnicas de lavado y desinfección de manos permite disminuir el riesgo de contagio de enfermedades infecciosas y mejorar la seguridad en el entorno laboral. El objetivo de este trabajo es analizar la importancia de la higiene de manos en el personal no sanitario como estrategia fundamental para la prevención de infecciones.</w:t>
      </w:r>
    </w:p>
    <w:p w14:paraId="406DD895" w14:textId="77777777" w:rsidR="00171C24" w:rsidRPr="00171C24" w:rsidRDefault="00171C24" w:rsidP="00171C24">
      <w:pPr>
        <w:jc w:val="both"/>
        <w:rPr>
          <w:b/>
        </w:rPr>
      </w:pPr>
      <w:r w:rsidRPr="00171C24">
        <w:rPr>
          <w:b/>
        </w:rPr>
        <w:t>Material y métodos</w:t>
      </w:r>
    </w:p>
    <w:p w14:paraId="511A9A21" w14:textId="77777777" w:rsidR="00171C24" w:rsidRPr="00171C24" w:rsidRDefault="00171C24" w:rsidP="00171C24">
      <w:pPr>
        <w:jc w:val="both"/>
      </w:pPr>
      <w:r w:rsidRPr="00171C24">
        <w:t xml:space="preserve">Se realizó una revisión bibliográfica narrativa sobre la higiene de manos y su relevancia en el personal no sanitario. La búsqueda de información se llevó a cabo en bases de datos científicas como PubMed, </w:t>
      </w:r>
      <w:proofErr w:type="spellStart"/>
      <w:r w:rsidRPr="00171C24">
        <w:t>Scopus</w:t>
      </w:r>
      <w:proofErr w:type="spellEnd"/>
      <w:r w:rsidRPr="00171C24">
        <w:t>, Dialnet y Google Scholar. Se utilizaron las palabras clave “higiene de manos”, “lavado de manos”, “prevención de infecciones”, “personal no sanitario”, “salud laboral” y “control de infecciones”, tanto en español como en inglés. Se seleccionaron artículos científicos, revisiones bibliográficas, guías clínicas e informes publicados por organismos nacionales e internacionales durante los últimos diez años. Los documentos incluidos abordaban la efectividad de la higiene de manos en la prevención de infecciones, los factores que influyen en su cumplimiento y las estrategias destinadas a mejorar esta práctica entre trabajadores no sanitarios.</w:t>
      </w:r>
    </w:p>
    <w:p w14:paraId="0497C134" w14:textId="77777777" w:rsidR="00171C24" w:rsidRPr="00171C24" w:rsidRDefault="00171C24" w:rsidP="00171C24">
      <w:pPr>
        <w:jc w:val="both"/>
        <w:rPr>
          <w:b/>
        </w:rPr>
      </w:pPr>
      <w:r w:rsidRPr="00171C24">
        <w:rPr>
          <w:b/>
        </w:rPr>
        <w:t>Resultados</w:t>
      </w:r>
    </w:p>
    <w:p w14:paraId="4CDB99DE" w14:textId="77777777" w:rsidR="00171C24" w:rsidRPr="00171C24" w:rsidRDefault="00171C24" w:rsidP="00171C24">
      <w:pPr>
        <w:jc w:val="both"/>
      </w:pPr>
      <w:r w:rsidRPr="00171C24">
        <w:t>La evidencia científica revisada confirma que la higiene de manos constituye una medida esencial para reducir la transmisión de microorganismos en distintos entornos laborales. Los estudios analizados muestran que el lavado adecuado de manos disminuye significativamente la propagación de enfermedades infecciosas, especialmente aquellas transmitidas por contacto directo o indirecto.</w:t>
      </w:r>
    </w:p>
    <w:p w14:paraId="1FAAB969" w14:textId="77777777" w:rsidR="00171C24" w:rsidRPr="00171C24" w:rsidRDefault="00171C24" w:rsidP="00171C24">
      <w:pPr>
        <w:jc w:val="both"/>
      </w:pPr>
      <w:r w:rsidRPr="00171C24">
        <w:t xml:space="preserve">Entre los factores que favorecen el cumplimiento de esta práctica destacan la disponibilidad de recursos adecuados, como agua, jabón y soluciones hidroalcohólicas, así como la existencia de programas formativos y campañas de </w:t>
      </w:r>
      <w:r w:rsidRPr="00171C24">
        <w:lastRenderedPageBreak/>
        <w:t>sensibilización. Asimismo, se observó que el conocimiento de las técnicas correctas de higiene de manos influye positivamente en la adherencia de los trabajadores a esta medida preventiva.</w:t>
      </w:r>
    </w:p>
    <w:p w14:paraId="7397A9DD" w14:textId="77777777" w:rsidR="00171C24" w:rsidRPr="00171C24" w:rsidRDefault="00171C24" w:rsidP="00171C24">
      <w:pPr>
        <w:jc w:val="both"/>
      </w:pPr>
      <w:r w:rsidRPr="00171C24">
        <w:t>Por otro lado, diversos estudios identifican barreras que dificultan su aplicación, entre ellas la falta de tiempo, el desconocimiento de los procedimientos adecuados y la percepción insuficiente del riesgo de transmisión de infecciones. La formación continuada y el refuerzo de hábitos saludables han demostrado ser estrategias eficaces para mejorar el cumplimiento. Además, la promoción de la higiene de manos contribuye a disminuir el absentismo laboral asociado a enfermedades infecciosas y favorece la creación de entornos más seguros para trabajadores y usuarios.</w:t>
      </w:r>
    </w:p>
    <w:p w14:paraId="1C5C7062" w14:textId="77777777" w:rsidR="00171C24" w:rsidRPr="00171C24" w:rsidRDefault="00171C24" w:rsidP="00171C24">
      <w:pPr>
        <w:jc w:val="both"/>
        <w:rPr>
          <w:b/>
        </w:rPr>
      </w:pPr>
      <w:r w:rsidRPr="00171C24">
        <w:rPr>
          <w:b/>
        </w:rPr>
        <w:t>Conclusiones</w:t>
      </w:r>
    </w:p>
    <w:p w14:paraId="21502510" w14:textId="77777777" w:rsidR="00171C24" w:rsidRPr="00171C24" w:rsidRDefault="00171C24" w:rsidP="00171C24">
      <w:pPr>
        <w:jc w:val="both"/>
      </w:pPr>
      <w:r w:rsidRPr="00171C24">
        <w:t>La higiene de manos representa una herramienta fundamental para la prevención de infecciones en el personal no sanitario. Su correcta realización reduce significativamente la transmisión de microorganismos y contribuye a proteger la salud de los trabajadores y de las personas con las que mantienen contacto. La evidencia disponible demuestra que la formación, la disponibilidad de recursos adecuados y las campañas de concienciación son factores clave para mejorar el cumplimiento de esta práctica preventiva. Por ello, las organizaciones deben promover programas de educación sanitaria y establecer medidas que faciliten la adopción de hábitos adecuados de higiene de manos. La implementación de estas estrategias favorece la reducción de enfermedades transmisibles, mejora la seguridad laboral y contribuye al bienestar general de la población.</w:t>
      </w:r>
    </w:p>
    <w:p w14:paraId="1AAA98E7" w14:textId="77777777" w:rsidR="00171C24" w:rsidRPr="00171C24" w:rsidRDefault="00171C24" w:rsidP="00171C24">
      <w:pPr>
        <w:jc w:val="both"/>
        <w:rPr>
          <w:b/>
        </w:rPr>
      </w:pPr>
      <w:r w:rsidRPr="00171C24">
        <w:rPr>
          <w:b/>
        </w:rPr>
        <w:t>Bibliografía</w:t>
      </w:r>
    </w:p>
    <w:p w14:paraId="1DB89157" w14:textId="77777777" w:rsidR="00171C24" w:rsidRPr="00171C24" w:rsidRDefault="00171C24">
      <w:pPr>
        <w:numPr>
          <w:ilvl w:val="0"/>
          <w:numId w:val="113"/>
        </w:numPr>
        <w:jc w:val="both"/>
      </w:pPr>
      <w:r w:rsidRPr="00171C24">
        <w:t xml:space="preserve">Organización Mundial de la Salud. </w:t>
      </w:r>
      <w:r w:rsidRPr="00171C24">
        <w:rPr>
          <w:i/>
          <w:lang w:val="en-GB"/>
        </w:rPr>
        <w:t>WHO Guidelines on Hand Hygiene in Health Care</w:t>
      </w:r>
      <w:r w:rsidRPr="00171C24">
        <w:rPr>
          <w:lang w:val="en-GB"/>
        </w:rPr>
        <w:t xml:space="preserve">. </w:t>
      </w:r>
      <w:r w:rsidRPr="00171C24">
        <w:t xml:space="preserve">Ginebra: OMS; 2009. </w:t>
      </w:r>
    </w:p>
    <w:p w14:paraId="4CAC6BA7" w14:textId="77777777" w:rsidR="00171C24" w:rsidRPr="00171C24" w:rsidRDefault="00171C24">
      <w:pPr>
        <w:numPr>
          <w:ilvl w:val="0"/>
          <w:numId w:val="113"/>
        </w:numPr>
        <w:jc w:val="both"/>
      </w:pPr>
      <w:r w:rsidRPr="00171C24">
        <w:rPr>
          <w:lang w:val="en-GB"/>
        </w:rPr>
        <w:t xml:space="preserve">World Health Organization. </w:t>
      </w:r>
      <w:r w:rsidRPr="00171C24">
        <w:rPr>
          <w:i/>
          <w:lang w:val="en-GB"/>
        </w:rPr>
        <w:t>SAVE LIVES: Clean Your Hands Campaign</w:t>
      </w:r>
      <w:r w:rsidRPr="00171C24">
        <w:rPr>
          <w:lang w:val="en-GB"/>
        </w:rPr>
        <w:t xml:space="preserve">. </w:t>
      </w:r>
      <w:r w:rsidRPr="00171C24">
        <w:t xml:space="preserve">Ginebra: OMS; 2023. </w:t>
      </w:r>
    </w:p>
    <w:p w14:paraId="0DAAD697" w14:textId="77777777" w:rsidR="00171C24" w:rsidRPr="00171C24" w:rsidRDefault="00171C24">
      <w:pPr>
        <w:numPr>
          <w:ilvl w:val="0"/>
          <w:numId w:val="113"/>
        </w:numPr>
        <w:jc w:val="both"/>
      </w:pPr>
      <w:proofErr w:type="spellStart"/>
      <w:r w:rsidRPr="00171C24">
        <w:rPr>
          <w:lang w:val="en-GB"/>
        </w:rPr>
        <w:t>Centers</w:t>
      </w:r>
      <w:proofErr w:type="spellEnd"/>
      <w:r w:rsidRPr="00171C24">
        <w:rPr>
          <w:lang w:val="en-GB"/>
        </w:rPr>
        <w:t xml:space="preserve"> for Disease Control and Prevention. </w:t>
      </w:r>
      <w:r w:rsidRPr="00171C24">
        <w:rPr>
          <w:i/>
          <w:lang w:val="en-GB"/>
        </w:rPr>
        <w:t>Hand Hygiene in Healthcare Settings</w:t>
      </w:r>
      <w:r w:rsidRPr="00171C24">
        <w:rPr>
          <w:lang w:val="en-GB"/>
        </w:rPr>
        <w:t xml:space="preserve">. </w:t>
      </w:r>
      <w:r w:rsidRPr="00171C24">
        <w:t xml:space="preserve">Atlanta: CDC; 2022. </w:t>
      </w:r>
    </w:p>
    <w:p w14:paraId="6DF70810" w14:textId="77777777" w:rsidR="00171C24" w:rsidRPr="00171C24" w:rsidRDefault="00171C24">
      <w:pPr>
        <w:numPr>
          <w:ilvl w:val="0"/>
          <w:numId w:val="113"/>
        </w:numPr>
        <w:jc w:val="both"/>
      </w:pPr>
      <w:proofErr w:type="spellStart"/>
      <w:r w:rsidRPr="00171C24">
        <w:rPr>
          <w:lang w:val="en-GB"/>
        </w:rPr>
        <w:t>Allegranzi</w:t>
      </w:r>
      <w:proofErr w:type="spellEnd"/>
      <w:r w:rsidRPr="00171C24">
        <w:rPr>
          <w:lang w:val="en-GB"/>
        </w:rPr>
        <w:t xml:space="preserve"> B, Pittet D. Role of hand hygiene in healthcare-associated infection prevention. </w:t>
      </w:r>
      <w:r w:rsidRPr="00171C24">
        <w:t xml:space="preserve">J Hosp Infect. 2009;73(4):305-315. </w:t>
      </w:r>
    </w:p>
    <w:p w14:paraId="38FD4A45" w14:textId="77777777" w:rsidR="00171C24" w:rsidRDefault="00171C24">
      <w:pPr>
        <w:numPr>
          <w:ilvl w:val="0"/>
          <w:numId w:val="113"/>
        </w:numPr>
        <w:jc w:val="both"/>
      </w:pPr>
      <w:r w:rsidRPr="00171C24">
        <w:t xml:space="preserve">Erasmus V, Daha TJ, Brug H, et al. </w:t>
      </w:r>
      <w:r w:rsidRPr="00171C24">
        <w:rPr>
          <w:lang w:val="en-GB"/>
        </w:rPr>
        <w:t xml:space="preserve">Systematic review of studies on compliance with hand hygiene guidelines in healthcare and non-healthcare settings. </w:t>
      </w:r>
      <w:proofErr w:type="spellStart"/>
      <w:r w:rsidRPr="00171C24">
        <w:t>Infect</w:t>
      </w:r>
      <w:proofErr w:type="spellEnd"/>
      <w:r w:rsidRPr="00171C24">
        <w:t xml:space="preserve"> Control Hosp </w:t>
      </w:r>
      <w:proofErr w:type="spellStart"/>
      <w:r w:rsidRPr="00171C24">
        <w:t>Epidemiol</w:t>
      </w:r>
      <w:proofErr w:type="spellEnd"/>
      <w:r w:rsidRPr="00171C24">
        <w:t>. 2010;31(3):283-294.</w:t>
      </w:r>
    </w:p>
    <w:p w14:paraId="3300464C" w14:textId="77777777" w:rsidR="00171C24" w:rsidRDefault="00171C24" w:rsidP="00171C24">
      <w:pPr>
        <w:jc w:val="both"/>
      </w:pPr>
    </w:p>
    <w:p w14:paraId="17B50184" w14:textId="6183AEF4" w:rsidR="002F0B8F" w:rsidRPr="002F0B8F" w:rsidRDefault="002F0B8F" w:rsidP="002F0B8F">
      <w:pPr>
        <w:jc w:val="both"/>
      </w:pPr>
      <w:r w:rsidRPr="002F0B8F">
        <w:rPr>
          <w:b/>
        </w:rPr>
        <w:lastRenderedPageBreak/>
        <w:t>REANIMACIÓN CARDIOPULMONAR BÁSICA: PAPEL DEL PERSONAL NO SANITARIO EN LA SUPERVIVENCIA ANTE LA PARADA CARDIACA</w:t>
      </w:r>
    </w:p>
    <w:p w14:paraId="1607D882" w14:textId="77777777" w:rsidR="002F0B8F" w:rsidRPr="002F0B8F" w:rsidRDefault="002F0B8F" w:rsidP="002F0B8F">
      <w:pPr>
        <w:jc w:val="both"/>
        <w:rPr>
          <w:b/>
        </w:rPr>
      </w:pPr>
      <w:r w:rsidRPr="002F0B8F">
        <w:rPr>
          <w:b/>
        </w:rPr>
        <w:t>Introducción</w:t>
      </w:r>
    </w:p>
    <w:p w14:paraId="4609A581" w14:textId="77777777" w:rsidR="002F0B8F" w:rsidRPr="002F0B8F" w:rsidRDefault="002F0B8F" w:rsidP="002F0B8F">
      <w:pPr>
        <w:jc w:val="both"/>
      </w:pPr>
      <w:r w:rsidRPr="002F0B8F">
        <w:t>La parada cardiorrespiratoria constituye una de las principales causas de mortalidad en todo el mundo y representa una emergencia médica que requiere una actuación inmediata. La supervivencia de las personas que sufren una parada cardíaca depende en gran medida de la rapidez con la que se inicien las maniobras de reanimación cardiopulmonar (RCP). En este contexto, el personal no sanitario desempeña un papel fundamental, ya que con frecuencia son los primeros testigos del evento y pueden intervenir antes de la llegada de los servicios de emergencia. La RCP básica incluye un conjunto de maniobras sencillas destinadas a mantener la circulación sanguínea y la oxigenación de los órganos vitales hasta la atención especializada. Diversos estudios han demostrado que la realización precoz de estas maniobras aumenta significativamente las probabilidades de supervivencia y reduce las secuelas neurológicas. El objetivo de este trabajo es analizar la importancia de la formación en RCP básica del personal no sanitario y su repercusión en la supervivencia de las víctimas de parada cardíaca.</w:t>
      </w:r>
    </w:p>
    <w:p w14:paraId="7B1F1B21" w14:textId="77777777" w:rsidR="002F0B8F" w:rsidRPr="002F0B8F" w:rsidRDefault="002F0B8F" w:rsidP="002F0B8F">
      <w:pPr>
        <w:jc w:val="both"/>
        <w:rPr>
          <w:b/>
        </w:rPr>
      </w:pPr>
      <w:r w:rsidRPr="002F0B8F">
        <w:rPr>
          <w:b/>
        </w:rPr>
        <w:t>Material y métodos</w:t>
      </w:r>
    </w:p>
    <w:p w14:paraId="7360B5F3" w14:textId="77777777" w:rsidR="002F0B8F" w:rsidRPr="002F0B8F" w:rsidRDefault="002F0B8F" w:rsidP="002F0B8F">
      <w:pPr>
        <w:jc w:val="both"/>
      </w:pPr>
      <w:r w:rsidRPr="002F0B8F">
        <w:t xml:space="preserve">Se realizó una revisión bibliográfica narrativa sobre la importancia de la RCP básica en el personal no sanitario. La búsqueda de información se llevó a cabo en bases de datos científicas como PubMed, </w:t>
      </w:r>
      <w:proofErr w:type="spellStart"/>
      <w:r w:rsidRPr="002F0B8F">
        <w:t>Scopus</w:t>
      </w:r>
      <w:proofErr w:type="spellEnd"/>
      <w:r w:rsidRPr="002F0B8F">
        <w:t xml:space="preserve">, Dialnet y Google Scholar. Se utilizaron los términos “reanimación cardiopulmonar”, “RCP básica”, “personal no sanitario”, “parada cardíaca”, </w:t>
      </w:r>
    </w:p>
    <w:p w14:paraId="603119F2" w14:textId="77777777" w:rsidR="002F0B8F" w:rsidRPr="002F0B8F" w:rsidRDefault="002F0B8F" w:rsidP="002F0B8F">
      <w:pPr>
        <w:jc w:val="both"/>
      </w:pPr>
      <w:r w:rsidRPr="002F0B8F">
        <w:t>“supervivencia” y “soporte vital básico”, tanto en español como en inglés. Se seleccionaron artículos científicos, guías clínicas e informes elaborados por organismos nacionales e internacionales relacionados con la medicina de emergencias y la formación en soporte vital. Se incluyeron publicaciones de los últimos diez años que abordaban la efectividad de la RCP realizada por personal no sanitario y la influencia de la capacitación en los resultados de supervivencia.</w:t>
      </w:r>
    </w:p>
    <w:p w14:paraId="56BD3DB1" w14:textId="77777777" w:rsidR="002F0B8F" w:rsidRPr="002F0B8F" w:rsidRDefault="002F0B8F" w:rsidP="002F0B8F">
      <w:pPr>
        <w:jc w:val="both"/>
        <w:rPr>
          <w:b/>
        </w:rPr>
      </w:pPr>
      <w:r w:rsidRPr="002F0B8F">
        <w:rPr>
          <w:b/>
        </w:rPr>
        <w:t>Resultados</w:t>
      </w:r>
    </w:p>
    <w:p w14:paraId="34F494E8" w14:textId="77777777" w:rsidR="002F0B8F" w:rsidRPr="002F0B8F" w:rsidRDefault="002F0B8F" w:rsidP="002F0B8F">
      <w:pPr>
        <w:jc w:val="both"/>
      </w:pPr>
      <w:r w:rsidRPr="002F0B8F">
        <w:t>La evidencia científica revisada muestra que la intervención temprana mediante RCP básica realizada por personas no sanitarias constituye uno de los factores más importantes para aumentar la supervivencia tras una parada cardíaca extrahospitalaria. Los estudios indican que el inicio de las compresiones torácicas en los primeros minutos tras el colapso puede duplicar o incluso triplicar las posibilidades de supervivencia.</w:t>
      </w:r>
    </w:p>
    <w:p w14:paraId="26014773" w14:textId="77777777" w:rsidR="002F0B8F" w:rsidRPr="002F0B8F" w:rsidRDefault="002F0B8F" w:rsidP="002F0B8F">
      <w:pPr>
        <w:jc w:val="both"/>
      </w:pPr>
      <w:r w:rsidRPr="002F0B8F">
        <w:lastRenderedPageBreak/>
        <w:t>Asimismo, se observó que la formación específica en RCP mejora significativamente la capacidad de reconocer una parada cardiorrespiratoria y actuar de forma rápida y eficaz. Los trabajadores que han recibido entrenamiento previo muestran mayor confianza, mejor ejecución de las maniobras y menor tiempo de respuesta ante una emergencia.</w:t>
      </w:r>
    </w:p>
    <w:p w14:paraId="1A1EBEFA" w14:textId="77777777" w:rsidR="002F0B8F" w:rsidRPr="002F0B8F" w:rsidRDefault="002F0B8F" w:rsidP="002F0B8F">
      <w:pPr>
        <w:jc w:val="both"/>
      </w:pPr>
      <w:r w:rsidRPr="002F0B8F">
        <w:t>La disponibilidad de programas formativos periódicos y el acceso a desfibriladores externos automáticos (DEA) también se relacionan con mejores resultados clínicos. Diversos estudios destacan que la combinación de RCP precoz y desfibrilación temprana incrementa notablemente las tasas de supervivencia. Además, la formación del personal no sanitario favorece la creación de entornos más seguros y preparados para responder ante situaciones críticas tanto en el ámbito laboral como en espacios públicos.</w:t>
      </w:r>
    </w:p>
    <w:p w14:paraId="28913924" w14:textId="77777777" w:rsidR="002F0B8F" w:rsidRPr="002F0B8F" w:rsidRDefault="002F0B8F" w:rsidP="002F0B8F">
      <w:pPr>
        <w:jc w:val="both"/>
        <w:rPr>
          <w:b/>
        </w:rPr>
      </w:pPr>
      <w:r w:rsidRPr="002F0B8F">
        <w:rPr>
          <w:b/>
        </w:rPr>
        <w:t>Conclusiones</w:t>
      </w:r>
    </w:p>
    <w:p w14:paraId="6649D605" w14:textId="77777777" w:rsidR="002F0B8F" w:rsidRPr="002F0B8F" w:rsidRDefault="002F0B8F" w:rsidP="002F0B8F">
      <w:pPr>
        <w:jc w:val="both"/>
      </w:pPr>
      <w:r w:rsidRPr="002F0B8F">
        <w:t>La reanimación cardiopulmonar básica realizada por personal no sanitario desempeña un papel esencial en la cadena de supervivencia de las personas que sufren una parada cardíaca. La actuación inmediata antes de la llegada de los servicios de emergencia puede aumentar significativamente las probabilidades de supervivencia y reducir las secuelas asociadas a la falta de oxigenación cerebral. La formación continuada en RCP y el conocimiento del uso del desfibrilador externo automático constituyen herramientas fundamentales para mejorar la respuesta ante estas situaciones. Por ello, resulta necesario fomentar programas de capacitación dirigidos al personal no sanitario y promover estrategias de sensibilización que permitan incrementar el número de personas capacitadas para actuar eficazmente ante una emergencia cardíaca. Estas medidas contribuyen a mejorar la salud pública y a salvar vidas.</w:t>
      </w:r>
    </w:p>
    <w:p w14:paraId="39A463A5" w14:textId="77777777" w:rsidR="002F0B8F" w:rsidRPr="002F0B8F" w:rsidRDefault="002F0B8F" w:rsidP="002F0B8F">
      <w:pPr>
        <w:jc w:val="both"/>
        <w:rPr>
          <w:b/>
        </w:rPr>
      </w:pPr>
      <w:r w:rsidRPr="002F0B8F">
        <w:rPr>
          <w:b/>
        </w:rPr>
        <w:t>Bibliografía</w:t>
      </w:r>
    </w:p>
    <w:p w14:paraId="728F8502" w14:textId="77777777" w:rsidR="002F0B8F" w:rsidRPr="002F0B8F" w:rsidRDefault="002F0B8F">
      <w:pPr>
        <w:numPr>
          <w:ilvl w:val="0"/>
          <w:numId w:val="114"/>
        </w:numPr>
        <w:jc w:val="both"/>
      </w:pPr>
      <w:r w:rsidRPr="002F0B8F">
        <w:rPr>
          <w:lang w:val="en-GB"/>
        </w:rPr>
        <w:t xml:space="preserve">European Resuscitation Council. </w:t>
      </w:r>
      <w:r w:rsidRPr="002F0B8F">
        <w:rPr>
          <w:i/>
          <w:lang w:val="en-GB"/>
        </w:rPr>
        <w:t>European Resuscitation Council Guidelines for Resuscitation 2021</w:t>
      </w:r>
      <w:r w:rsidRPr="002F0B8F">
        <w:rPr>
          <w:lang w:val="en-GB"/>
        </w:rPr>
        <w:t xml:space="preserve">. </w:t>
      </w:r>
      <w:proofErr w:type="spellStart"/>
      <w:r w:rsidRPr="002F0B8F">
        <w:t>Resuscitation</w:t>
      </w:r>
      <w:proofErr w:type="spellEnd"/>
      <w:r w:rsidRPr="002F0B8F">
        <w:t xml:space="preserve">. </w:t>
      </w:r>
      <w:proofErr w:type="gramStart"/>
      <w:r w:rsidRPr="002F0B8F">
        <w:t>2021;161:1</w:t>
      </w:r>
      <w:proofErr w:type="gramEnd"/>
      <w:r w:rsidRPr="002F0B8F">
        <w:t xml:space="preserve">-60. </w:t>
      </w:r>
    </w:p>
    <w:p w14:paraId="06EE964A" w14:textId="77777777" w:rsidR="002F0B8F" w:rsidRPr="002F0B8F" w:rsidRDefault="002F0B8F">
      <w:pPr>
        <w:numPr>
          <w:ilvl w:val="0"/>
          <w:numId w:val="114"/>
        </w:numPr>
        <w:jc w:val="both"/>
      </w:pPr>
      <w:r w:rsidRPr="002F0B8F">
        <w:rPr>
          <w:lang w:val="en-GB"/>
        </w:rPr>
        <w:t xml:space="preserve">American Heart Association. </w:t>
      </w:r>
      <w:r w:rsidRPr="002F0B8F">
        <w:rPr>
          <w:i/>
          <w:lang w:val="en-GB"/>
        </w:rPr>
        <w:t>Highlights of the 2020 American Heart Association Guidelines for CPR and ECC</w:t>
      </w:r>
      <w:r w:rsidRPr="002F0B8F">
        <w:rPr>
          <w:lang w:val="en-GB"/>
        </w:rPr>
        <w:t xml:space="preserve">. </w:t>
      </w:r>
      <w:r w:rsidRPr="002F0B8F">
        <w:t xml:space="preserve">Dallas: AHA; 2020. </w:t>
      </w:r>
    </w:p>
    <w:p w14:paraId="0A085267" w14:textId="77777777" w:rsidR="002F0B8F" w:rsidRPr="009529E4" w:rsidRDefault="002F0B8F">
      <w:pPr>
        <w:numPr>
          <w:ilvl w:val="0"/>
          <w:numId w:val="114"/>
        </w:numPr>
        <w:jc w:val="both"/>
        <w:rPr>
          <w:lang w:val="en-GB"/>
        </w:rPr>
      </w:pPr>
      <w:r w:rsidRPr="002F0B8F">
        <w:rPr>
          <w:lang w:val="en-GB"/>
        </w:rPr>
        <w:t xml:space="preserve">Perkins GD, </w:t>
      </w:r>
      <w:proofErr w:type="spellStart"/>
      <w:r w:rsidRPr="002F0B8F">
        <w:rPr>
          <w:lang w:val="en-GB"/>
        </w:rPr>
        <w:t>Graesner</w:t>
      </w:r>
      <w:proofErr w:type="spellEnd"/>
      <w:r w:rsidRPr="002F0B8F">
        <w:rPr>
          <w:lang w:val="en-GB"/>
        </w:rPr>
        <w:t xml:space="preserve"> JT, Semeraro F, et al. European Resuscitation Council Guidelines 2021: Executive Summary. </w:t>
      </w:r>
      <w:r w:rsidRPr="009529E4">
        <w:rPr>
          <w:lang w:val="en-GB"/>
        </w:rPr>
        <w:t xml:space="preserve">Resuscitation. </w:t>
      </w:r>
      <w:proofErr w:type="gramStart"/>
      <w:r w:rsidRPr="009529E4">
        <w:rPr>
          <w:lang w:val="en-GB"/>
        </w:rPr>
        <w:t>2021;161:1</w:t>
      </w:r>
      <w:proofErr w:type="gramEnd"/>
      <w:r w:rsidRPr="009529E4">
        <w:rPr>
          <w:lang w:val="en-GB"/>
        </w:rPr>
        <w:t xml:space="preserve">-60. </w:t>
      </w:r>
    </w:p>
    <w:p w14:paraId="7C4DF1C3" w14:textId="77777777" w:rsidR="002F0B8F" w:rsidRPr="002F0B8F" w:rsidRDefault="002F0B8F">
      <w:pPr>
        <w:numPr>
          <w:ilvl w:val="0"/>
          <w:numId w:val="114"/>
        </w:numPr>
        <w:jc w:val="both"/>
      </w:pPr>
      <w:r w:rsidRPr="002F0B8F">
        <w:t xml:space="preserve">Organización Mundial de la Salud. </w:t>
      </w:r>
      <w:r w:rsidRPr="002F0B8F">
        <w:rPr>
          <w:i/>
          <w:lang w:val="en-GB"/>
        </w:rPr>
        <w:t>Emergency care systems for universal health coverage</w:t>
      </w:r>
      <w:r w:rsidRPr="002F0B8F">
        <w:rPr>
          <w:lang w:val="en-GB"/>
        </w:rPr>
        <w:t xml:space="preserve">. </w:t>
      </w:r>
      <w:r w:rsidRPr="002F0B8F">
        <w:t xml:space="preserve">Ginebra: OMS; 2019. </w:t>
      </w:r>
    </w:p>
    <w:p w14:paraId="5540B675" w14:textId="77777777" w:rsidR="002F0B8F" w:rsidRPr="002F0B8F" w:rsidRDefault="002F0B8F">
      <w:pPr>
        <w:numPr>
          <w:ilvl w:val="0"/>
          <w:numId w:val="114"/>
        </w:numPr>
        <w:jc w:val="both"/>
      </w:pPr>
      <w:r w:rsidRPr="002F0B8F">
        <w:rPr>
          <w:lang w:val="en-GB"/>
        </w:rPr>
        <w:t xml:space="preserve">Meaney PA, Bobrow BJ, Mancini ME, et al. </w:t>
      </w:r>
      <w:proofErr w:type="spellStart"/>
      <w:r w:rsidRPr="002F0B8F">
        <w:t>Cardiopulmonary</w:t>
      </w:r>
      <w:proofErr w:type="spellEnd"/>
      <w:r w:rsidRPr="002F0B8F">
        <w:t xml:space="preserve"> </w:t>
      </w:r>
      <w:proofErr w:type="spellStart"/>
      <w:r w:rsidRPr="002F0B8F">
        <w:t>resuscitation</w:t>
      </w:r>
      <w:proofErr w:type="spellEnd"/>
      <w:r w:rsidRPr="002F0B8F">
        <w:t xml:space="preserve"> </w:t>
      </w:r>
      <w:proofErr w:type="spellStart"/>
      <w:r w:rsidRPr="002F0B8F">
        <w:t>quality</w:t>
      </w:r>
      <w:proofErr w:type="spellEnd"/>
      <w:r w:rsidRPr="002F0B8F">
        <w:t xml:space="preserve">: </w:t>
      </w:r>
    </w:p>
    <w:p w14:paraId="2EA480A5" w14:textId="77777777" w:rsidR="002F0B8F" w:rsidRPr="002F0B8F" w:rsidRDefault="002F0B8F" w:rsidP="002F0B8F">
      <w:pPr>
        <w:jc w:val="both"/>
      </w:pPr>
      <w:r w:rsidRPr="002F0B8F">
        <w:rPr>
          <w:lang w:val="en-GB"/>
        </w:rPr>
        <w:lastRenderedPageBreak/>
        <w:t xml:space="preserve">improving cardiac resuscitation outcomes. Circulation. </w:t>
      </w:r>
      <w:r w:rsidRPr="002F0B8F">
        <w:t>2013;128(4):417-435.</w:t>
      </w:r>
    </w:p>
    <w:p w14:paraId="037ABC7D" w14:textId="77777777" w:rsidR="00171C24" w:rsidRPr="00171C24" w:rsidRDefault="00171C24" w:rsidP="00171C24">
      <w:pPr>
        <w:jc w:val="both"/>
      </w:pPr>
    </w:p>
    <w:p w14:paraId="43513916" w14:textId="77777777" w:rsidR="00206DF4" w:rsidRDefault="00206DF4" w:rsidP="001270DC">
      <w:pPr>
        <w:jc w:val="both"/>
      </w:pPr>
    </w:p>
    <w:p w14:paraId="5ECC51F7" w14:textId="77777777" w:rsidR="002F0B8F" w:rsidRDefault="002F0B8F" w:rsidP="001270DC">
      <w:pPr>
        <w:jc w:val="both"/>
      </w:pPr>
    </w:p>
    <w:p w14:paraId="18DC0DFD" w14:textId="77777777" w:rsidR="002F0B8F" w:rsidRDefault="002F0B8F" w:rsidP="001270DC">
      <w:pPr>
        <w:jc w:val="both"/>
      </w:pPr>
    </w:p>
    <w:p w14:paraId="2F7C0AFF" w14:textId="77777777" w:rsidR="002F0B8F" w:rsidRDefault="002F0B8F" w:rsidP="001270DC">
      <w:pPr>
        <w:jc w:val="both"/>
      </w:pPr>
    </w:p>
    <w:p w14:paraId="6202CD4D" w14:textId="77777777" w:rsidR="002F0B8F" w:rsidRDefault="002F0B8F" w:rsidP="001270DC">
      <w:pPr>
        <w:jc w:val="both"/>
      </w:pPr>
    </w:p>
    <w:p w14:paraId="0E6D7963" w14:textId="77777777" w:rsidR="002F0B8F" w:rsidRDefault="002F0B8F" w:rsidP="001270DC">
      <w:pPr>
        <w:jc w:val="both"/>
      </w:pPr>
    </w:p>
    <w:p w14:paraId="7921F6AF" w14:textId="77777777" w:rsidR="002F0B8F" w:rsidRDefault="002F0B8F" w:rsidP="001270DC">
      <w:pPr>
        <w:jc w:val="both"/>
      </w:pPr>
    </w:p>
    <w:p w14:paraId="013FD507" w14:textId="77777777" w:rsidR="002F0B8F" w:rsidRDefault="002F0B8F" w:rsidP="001270DC">
      <w:pPr>
        <w:jc w:val="both"/>
      </w:pPr>
    </w:p>
    <w:p w14:paraId="0266D1EA" w14:textId="77777777" w:rsidR="002F0B8F" w:rsidRDefault="002F0B8F" w:rsidP="001270DC">
      <w:pPr>
        <w:jc w:val="both"/>
      </w:pPr>
    </w:p>
    <w:p w14:paraId="49FF41A9" w14:textId="77777777" w:rsidR="002F0B8F" w:rsidRDefault="002F0B8F" w:rsidP="001270DC">
      <w:pPr>
        <w:jc w:val="both"/>
      </w:pPr>
    </w:p>
    <w:p w14:paraId="2DC71472" w14:textId="77777777" w:rsidR="002F0B8F" w:rsidRDefault="002F0B8F" w:rsidP="001270DC">
      <w:pPr>
        <w:jc w:val="both"/>
      </w:pPr>
    </w:p>
    <w:p w14:paraId="3A66DA1C" w14:textId="77777777" w:rsidR="002F0B8F" w:rsidRDefault="002F0B8F" w:rsidP="001270DC">
      <w:pPr>
        <w:jc w:val="both"/>
      </w:pPr>
    </w:p>
    <w:p w14:paraId="66413BB4" w14:textId="77777777" w:rsidR="002F0B8F" w:rsidRDefault="002F0B8F" w:rsidP="001270DC">
      <w:pPr>
        <w:jc w:val="both"/>
      </w:pPr>
    </w:p>
    <w:p w14:paraId="58FEBF18" w14:textId="77777777" w:rsidR="002F0B8F" w:rsidRDefault="002F0B8F" w:rsidP="001270DC">
      <w:pPr>
        <w:jc w:val="both"/>
      </w:pPr>
    </w:p>
    <w:p w14:paraId="58DA34E8" w14:textId="77777777" w:rsidR="002F0B8F" w:rsidRDefault="002F0B8F" w:rsidP="001270DC">
      <w:pPr>
        <w:jc w:val="both"/>
      </w:pPr>
    </w:p>
    <w:p w14:paraId="387103EE" w14:textId="77777777" w:rsidR="002F0B8F" w:rsidRDefault="002F0B8F" w:rsidP="001270DC">
      <w:pPr>
        <w:jc w:val="both"/>
      </w:pPr>
    </w:p>
    <w:p w14:paraId="29FE04C5" w14:textId="77777777" w:rsidR="002F0B8F" w:rsidRDefault="002F0B8F" w:rsidP="001270DC">
      <w:pPr>
        <w:jc w:val="both"/>
      </w:pPr>
    </w:p>
    <w:p w14:paraId="3F342325" w14:textId="77777777" w:rsidR="002F0B8F" w:rsidRDefault="002F0B8F" w:rsidP="001270DC">
      <w:pPr>
        <w:jc w:val="both"/>
      </w:pPr>
    </w:p>
    <w:p w14:paraId="678D7C30" w14:textId="77777777" w:rsidR="002F0B8F" w:rsidRDefault="002F0B8F" w:rsidP="001270DC">
      <w:pPr>
        <w:jc w:val="both"/>
      </w:pPr>
    </w:p>
    <w:p w14:paraId="337B3B42" w14:textId="77777777" w:rsidR="002F0B8F" w:rsidRDefault="002F0B8F" w:rsidP="001270DC">
      <w:pPr>
        <w:jc w:val="both"/>
      </w:pPr>
    </w:p>
    <w:p w14:paraId="3A2F893E" w14:textId="77777777" w:rsidR="002F0B8F" w:rsidRDefault="002F0B8F" w:rsidP="001270DC">
      <w:pPr>
        <w:jc w:val="both"/>
      </w:pPr>
    </w:p>
    <w:p w14:paraId="37888264" w14:textId="77777777" w:rsidR="002F0B8F" w:rsidRDefault="002F0B8F" w:rsidP="001270DC">
      <w:pPr>
        <w:jc w:val="both"/>
      </w:pPr>
    </w:p>
    <w:p w14:paraId="7735C69E" w14:textId="77777777" w:rsidR="002F0B8F" w:rsidRDefault="002F0B8F" w:rsidP="001270DC">
      <w:pPr>
        <w:jc w:val="both"/>
      </w:pPr>
    </w:p>
    <w:p w14:paraId="6C71D862" w14:textId="77777777" w:rsidR="002F0B8F" w:rsidRDefault="002F0B8F" w:rsidP="001270DC">
      <w:pPr>
        <w:jc w:val="both"/>
      </w:pPr>
    </w:p>
    <w:p w14:paraId="690387AF" w14:textId="77777777" w:rsidR="002F0B8F" w:rsidRDefault="002F0B8F" w:rsidP="001270DC">
      <w:pPr>
        <w:jc w:val="both"/>
      </w:pPr>
    </w:p>
    <w:p w14:paraId="0E87A38D" w14:textId="77777777" w:rsidR="002F0B8F" w:rsidRDefault="002F0B8F" w:rsidP="001270DC">
      <w:pPr>
        <w:jc w:val="both"/>
      </w:pPr>
    </w:p>
    <w:p w14:paraId="06AB7599" w14:textId="77777777" w:rsidR="0096290B" w:rsidRPr="0096290B" w:rsidRDefault="0096290B" w:rsidP="0096290B">
      <w:pPr>
        <w:jc w:val="both"/>
        <w:rPr>
          <w:b/>
          <w:bCs/>
        </w:rPr>
      </w:pPr>
      <w:r w:rsidRPr="0096290B">
        <w:rPr>
          <w:b/>
          <w:bCs/>
        </w:rPr>
        <w:lastRenderedPageBreak/>
        <w:t>La confidencialidad en el entorno laboral: una responsabilidad del personal sanitario y no sanitario</w:t>
      </w:r>
    </w:p>
    <w:p w14:paraId="7ACB27AD" w14:textId="77777777" w:rsidR="0096290B" w:rsidRDefault="0096290B" w:rsidP="0096290B">
      <w:pPr>
        <w:jc w:val="both"/>
      </w:pPr>
      <w:r>
        <w:t>Introducción</w:t>
      </w:r>
    </w:p>
    <w:p w14:paraId="5EBE016C" w14:textId="77777777" w:rsidR="0096290B" w:rsidRDefault="0096290B" w:rsidP="0096290B">
      <w:pPr>
        <w:jc w:val="both"/>
      </w:pPr>
      <w:r>
        <w:t>La confidencialidad es un principio fundamental que consiste en proteger la información a la que se tiene acceso durante el desempeño profesional, evitando su divulgación a personas no autorizadas. Este principio resulta especialmente importante en una sociedad cada vez más digitalizada, donde la información personal, sanitaria y laboral puede ser almacenada, compartida y gestionada mediante múltiples sistemas tecnológicos.</w:t>
      </w:r>
    </w:p>
    <w:p w14:paraId="3A496387" w14:textId="77777777" w:rsidR="0096290B" w:rsidRDefault="0096290B" w:rsidP="0096290B">
      <w:pPr>
        <w:jc w:val="both"/>
      </w:pPr>
      <w:r>
        <w:t>En el ámbito sanitario, la confidencialidad constituye uno de los pilares básicos de la relación entre profesionales y pacientes. La protección de los datos de salud garantiza el respeto a la intimidad, fortalece la confianza en el sistema sanitario y favorece una atención de calidad. Sin embargo, la obligación de mantener la confidencialidad no es exclusiva de los profesionales sanitarios. El personal no sanitario, como administrativos, personal de limpieza, celadores, recepcionistas, técnicos o trabajadores de cualquier organización, también puede acceder a información sensible que debe ser protegida.</w:t>
      </w:r>
    </w:p>
    <w:p w14:paraId="2C7BFCF9" w14:textId="77777777" w:rsidR="0096290B" w:rsidRDefault="0096290B" w:rsidP="0096290B">
      <w:pPr>
        <w:jc w:val="both"/>
      </w:pPr>
      <w:r>
        <w:t>El incumplimiento de la confidencialidad puede generar consecuencias legales, éticas y profesionales, además de afectar negativamente a la confianza de usuarios, pacientes y trabajadores.</w:t>
      </w:r>
    </w:p>
    <w:p w14:paraId="2BA4A883" w14:textId="77777777" w:rsidR="0096290B" w:rsidRDefault="0096290B" w:rsidP="0096290B">
      <w:pPr>
        <w:jc w:val="both"/>
      </w:pPr>
      <w:r>
        <w:t>Objetivo</w:t>
      </w:r>
    </w:p>
    <w:p w14:paraId="66E16B13" w14:textId="77777777" w:rsidR="0096290B" w:rsidRDefault="0096290B" w:rsidP="0096290B">
      <w:pPr>
        <w:jc w:val="both"/>
      </w:pPr>
      <w:r>
        <w:t>Analizar la importancia de la confidencialidad en el entorno laboral y concienciar al personal sanitario y no sanitario sobre la necesidad de proteger la información personal y profesional a la que tienen acceso durante el desarrollo de sus funciones.</w:t>
      </w:r>
    </w:p>
    <w:p w14:paraId="70D5AEA9" w14:textId="77777777" w:rsidR="0096290B" w:rsidRDefault="0096290B" w:rsidP="0096290B">
      <w:pPr>
        <w:jc w:val="both"/>
      </w:pPr>
      <w:r>
        <w:t>Material y método</w:t>
      </w:r>
    </w:p>
    <w:p w14:paraId="509A85C6" w14:textId="77777777" w:rsidR="0096290B" w:rsidRDefault="0096290B" w:rsidP="0096290B">
      <w:pPr>
        <w:jc w:val="both"/>
      </w:pPr>
      <w:r>
        <w:t xml:space="preserve">Se realizó una revisión bibliográfica descriptiva mediante la consulta de artículos científicos, normativa vigente y documentos institucionales publicados entre 2015 y 2025. Las fuentes consultadas incluyeron PubMed, </w:t>
      </w:r>
      <w:proofErr w:type="spellStart"/>
      <w:r>
        <w:t>Scopus</w:t>
      </w:r>
      <w:proofErr w:type="spellEnd"/>
      <w:r>
        <w:t>, Google Scholar, así como publicaciones relacionadas con protección de datos, ética profesional y seguridad de la información.</w:t>
      </w:r>
    </w:p>
    <w:p w14:paraId="530AEAD9" w14:textId="77777777" w:rsidR="0096290B" w:rsidRDefault="0096290B" w:rsidP="0096290B">
      <w:pPr>
        <w:jc w:val="both"/>
      </w:pPr>
      <w:r>
        <w:t>Se seleccionaron estudios centrados en confidencialidad, privacidad, protección de datos personales y buenas prácticas en el manejo de información sensible en diferentes ámbitos laborales.</w:t>
      </w:r>
    </w:p>
    <w:p w14:paraId="64E07294" w14:textId="77777777" w:rsidR="0096290B" w:rsidRDefault="0096290B" w:rsidP="0096290B">
      <w:pPr>
        <w:jc w:val="both"/>
      </w:pPr>
      <w:r>
        <w:t>Resultados</w:t>
      </w:r>
    </w:p>
    <w:p w14:paraId="11987940" w14:textId="77777777" w:rsidR="0096290B" w:rsidRDefault="0096290B" w:rsidP="0096290B">
      <w:pPr>
        <w:jc w:val="both"/>
      </w:pPr>
      <w:r>
        <w:lastRenderedPageBreak/>
        <w:t>La literatura científica revisada evidencia que la confidencialidad es un elemento esencial para garantizar la privacidad de las personas y la seguridad de la información. Los estudios muestran que las filtraciones o accesos indebidos a datos personales pueden ocasionar daños emocionales, sociales y económicos, además de afectar la reputación de las organizaciones.</w:t>
      </w:r>
    </w:p>
    <w:p w14:paraId="21704BCB" w14:textId="77777777" w:rsidR="0096290B" w:rsidRDefault="0096290B" w:rsidP="0096290B">
      <w:pPr>
        <w:jc w:val="both"/>
      </w:pPr>
      <w:r>
        <w:t>En el ámbito sanitario, la información clínica se considera especialmente sensible debido a su carácter privado. Los profesionales deben garantizar que los datos de los pacientes sean utilizados exclusivamente para fines asistenciales y compartidos únicamente con las personas autorizadas para ello.</w:t>
      </w:r>
    </w:p>
    <w:p w14:paraId="6C185F6B" w14:textId="77777777" w:rsidR="0096290B" w:rsidRDefault="0096290B" w:rsidP="0096290B">
      <w:pPr>
        <w:jc w:val="both"/>
      </w:pPr>
      <w:r>
        <w:t>Por su parte, el personal no sanitario también puede manejar información confidencial relacionada con trabajadores, clientes, usuarios o proveedores. La evidencia científica destaca la importancia de aplicar medidas de seguridad tanto en documentos físicos como digitales para evitar accesos no autorizados.</w:t>
      </w:r>
    </w:p>
    <w:p w14:paraId="7E11804E" w14:textId="77777777" w:rsidR="0096290B" w:rsidRDefault="0096290B" w:rsidP="0096290B">
      <w:pPr>
        <w:jc w:val="both"/>
      </w:pPr>
      <w:r>
        <w:t>Entre las prácticas recomendadas se encuentran la utilización segura de contraseñas, el bloqueo de equipos informáticos cuando no se utilizan, la destrucción adecuada de documentación confidencial y la discreción en conversaciones relacionadas con información sensible.</w:t>
      </w:r>
    </w:p>
    <w:p w14:paraId="00743B08" w14:textId="77777777" w:rsidR="0096290B" w:rsidRDefault="0096290B" w:rsidP="0096290B">
      <w:pPr>
        <w:jc w:val="both"/>
      </w:pPr>
      <w:r>
        <w:t>Los estudios revisados indican que la formación periódica en protección de datos y confidencialidad mejora el cumplimiento de las normas de seguridad y reduce significativamente los incidentes relacionados con el manejo de información.</w:t>
      </w:r>
    </w:p>
    <w:p w14:paraId="06095DC7" w14:textId="77777777" w:rsidR="0096290B" w:rsidRDefault="0096290B" w:rsidP="0096290B">
      <w:pPr>
        <w:jc w:val="both"/>
      </w:pPr>
      <w:r>
        <w:t>Conclusiones</w:t>
      </w:r>
    </w:p>
    <w:p w14:paraId="305F53CB" w14:textId="77777777" w:rsidR="0096290B" w:rsidRDefault="0096290B" w:rsidP="0096290B">
      <w:pPr>
        <w:jc w:val="both"/>
      </w:pPr>
      <w:r>
        <w:t>La confidencialidad es una obligación ética y legal que debe ser respetada por todo el personal sanitario y no sanitario. La protección adecuada de la información contribuye a preservar la privacidad de las personas, fortalecer la confianza en las organizaciones y garantizar el cumplimiento de la normativa vigente.</w:t>
      </w:r>
    </w:p>
    <w:p w14:paraId="541E5012" w14:textId="77777777" w:rsidR="0096290B" w:rsidRDefault="0096290B" w:rsidP="0096290B">
      <w:pPr>
        <w:jc w:val="both"/>
      </w:pPr>
      <w:r>
        <w:t>La formación continua, la aplicación de medidas de seguridad y la concienciación de los trabajadores son herramientas fundamentales para prevenir vulneraciones de la confidencialidad y proteger los datos personales.</w:t>
      </w:r>
    </w:p>
    <w:p w14:paraId="29F29B5E" w14:textId="77777777" w:rsidR="0096290B" w:rsidRDefault="0096290B" w:rsidP="0096290B">
      <w:pPr>
        <w:jc w:val="both"/>
      </w:pPr>
      <w:r>
        <w:t>Promover una cultura de respeto hacia la información confidencial favorece entornos laborales más seguros, responsables y comprometidos con los derechos de las personas.</w:t>
      </w:r>
    </w:p>
    <w:p w14:paraId="5B3F389E" w14:textId="77777777" w:rsidR="0096290B" w:rsidRDefault="0096290B" w:rsidP="0096290B">
      <w:pPr>
        <w:jc w:val="both"/>
      </w:pPr>
      <w:r>
        <w:t>Bibliografía</w:t>
      </w:r>
    </w:p>
    <w:p w14:paraId="236BEC94" w14:textId="77777777" w:rsidR="0096290B" w:rsidRPr="0096290B" w:rsidRDefault="0096290B" w:rsidP="0096290B">
      <w:pPr>
        <w:jc w:val="both"/>
        <w:rPr>
          <w:lang w:val="en-GB"/>
        </w:rPr>
      </w:pPr>
      <w:r>
        <w:t>*</w:t>
      </w:r>
      <w:r>
        <w:tab/>
        <w:t xml:space="preserve">Organización Mundial de la Salud. </w:t>
      </w:r>
      <w:r w:rsidRPr="0096290B">
        <w:rPr>
          <w:lang w:val="en-GB"/>
        </w:rPr>
        <w:t>(2023). *Ethics and Confidentiality in Health Care*.</w:t>
      </w:r>
    </w:p>
    <w:p w14:paraId="7E5FA1CF" w14:textId="77777777" w:rsidR="0096290B" w:rsidRDefault="0096290B" w:rsidP="0096290B">
      <w:pPr>
        <w:jc w:val="both"/>
      </w:pPr>
      <w:r>
        <w:t>*</w:t>
      </w:r>
      <w:r>
        <w:tab/>
        <w:t>Agencia Española de Protección de Datos. (2024). *Guía de Protección de Datos y Relaciones Laborales*.</w:t>
      </w:r>
    </w:p>
    <w:p w14:paraId="35CF7D4F" w14:textId="77777777" w:rsidR="0096290B" w:rsidRDefault="0096290B" w:rsidP="0096290B">
      <w:pPr>
        <w:jc w:val="both"/>
      </w:pPr>
      <w:r>
        <w:lastRenderedPageBreak/>
        <w:t>*</w:t>
      </w:r>
      <w:r>
        <w:tab/>
        <w:t>Parlamento Europeo. (2016). *Reglamento (UE) 2016/679 de Protección de Datos (RGPD)</w:t>
      </w:r>
      <w:proofErr w:type="gramStart"/>
      <w:r>
        <w:t>*.*</w:t>
      </w:r>
      <w:proofErr w:type="gramEnd"/>
      <w:r>
        <w:t xml:space="preserve"> </w:t>
      </w:r>
      <w:r w:rsidRPr="0096290B">
        <w:rPr>
          <w:lang w:val="en-GB"/>
        </w:rPr>
        <w:t xml:space="preserve">Beauchamp, T. L., &amp; Childress, J. F. (2019). *Principles of Biomedical Ethics*. </w:t>
      </w:r>
      <w:r>
        <w:t xml:space="preserve">Oxford </w:t>
      </w:r>
      <w:proofErr w:type="spellStart"/>
      <w:r>
        <w:t>University</w:t>
      </w:r>
      <w:proofErr w:type="spellEnd"/>
      <w:r>
        <w:t xml:space="preserve"> Press.</w:t>
      </w:r>
    </w:p>
    <w:p w14:paraId="25D67728" w14:textId="56F690A0" w:rsidR="002F0B8F" w:rsidRDefault="0096290B" w:rsidP="0096290B">
      <w:pPr>
        <w:jc w:val="both"/>
      </w:pPr>
      <w:r>
        <w:t>*</w:t>
      </w:r>
      <w:r>
        <w:tab/>
        <w:t>Ministerio de Sanidad. (2023). *Manual de buenas prácticas en confidencialidad y protección de datos en el ámbito sanitario*.</w:t>
      </w:r>
    </w:p>
    <w:p w14:paraId="33353994" w14:textId="77777777" w:rsidR="0096290B" w:rsidRDefault="0096290B" w:rsidP="0096290B">
      <w:pPr>
        <w:jc w:val="both"/>
      </w:pPr>
    </w:p>
    <w:p w14:paraId="2F76071D" w14:textId="77777777" w:rsidR="0096290B" w:rsidRDefault="0096290B" w:rsidP="0096290B">
      <w:pPr>
        <w:jc w:val="both"/>
      </w:pPr>
    </w:p>
    <w:p w14:paraId="1B105AE8" w14:textId="77777777" w:rsidR="0096290B" w:rsidRDefault="0096290B" w:rsidP="0096290B">
      <w:pPr>
        <w:jc w:val="both"/>
      </w:pPr>
    </w:p>
    <w:p w14:paraId="017FD074" w14:textId="77777777" w:rsidR="0096290B" w:rsidRDefault="0096290B" w:rsidP="0096290B">
      <w:pPr>
        <w:jc w:val="both"/>
      </w:pPr>
    </w:p>
    <w:p w14:paraId="230F731F" w14:textId="77777777" w:rsidR="0096290B" w:rsidRDefault="0096290B" w:rsidP="0096290B">
      <w:pPr>
        <w:jc w:val="both"/>
      </w:pPr>
    </w:p>
    <w:p w14:paraId="41DA3CE3" w14:textId="77777777" w:rsidR="0096290B" w:rsidRDefault="0096290B" w:rsidP="0096290B">
      <w:pPr>
        <w:jc w:val="both"/>
      </w:pPr>
    </w:p>
    <w:p w14:paraId="03F693B9" w14:textId="77777777" w:rsidR="0096290B" w:rsidRDefault="0096290B" w:rsidP="0096290B">
      <w:pPr>
        <w:jc w:val="both"/>
      </w:pPr>
    </w:p>
    <w:p w14:paraId="4E912024" w14:textId="77777777" w:rsidR="0096290B" w:rsidRDefault="0096290B" w:rsidP="0096290B">
      <w:pPr>
        <w:jc w:val="both"/>
      </w:pPr>
    </w:p>
    <w:p w14:paraId="5A4BF267" w14:textId="77777777" w:rsidR="0096290B" w:rsidRDefault="0096290B" w:rsidP="0096290B">
      <w:pPr>
        <w:jc w:val="both"/>
      </w:pPr>
    </w:p>
    <w:p w14:paraId="30FC08EB" w14:textId="77777777" w:rsidR="0096290B" w:rsidRDefault="0096290B" w:rsidP="0096290B">
      <w:pPr>
        <w:jc w:val="both"/>
      </w:pPr>
    </w:p>
    <w:p w14:paraId="1DF81D00" w14:textId="77777777" w:rsidR="0096290B" w:rsidRDefault="0096290B" w:rsidP="0096290B">
      <w:pPr>
        <w:jc w:val="both"/>
      </w:pPr>
    </w:p>
    <w:p w14:paraId="29076BAF" w14:textId="77777777" w:rsidR="0096290B" w:rsidRDefault="0096290B" w:rsidP="0096290B">
      <w:pPr>
        <w:jc w:val="both"/>
      </w:pPr>
    </w:p>
    <w:p w14:paraId="494EF110" w14:textId="77777777" w:rsidR="0096290B" w:rsidRDefault="0096290B" w:rsidP="0096290B">
      <w:pPr>
        <w:jc w:val="both"/>
      </w:pPr>
    </w:p>
    <w:p w14:paraId="570F0A11" w14:textId="77777777" w:rsidR="0096290B" w:rsidRDefault="0096290B" w:rsidP="0096290B">
      <w:pPr>
        <w:jc w:val="both"/>
      </w:pPr>
    </w:p>
    <w:p w14:paraId="2433D08A" w14:textId="77777777" w:rsidR="0096290B" w:rsidRDefault="0096290B" w:rsidP="0096290B">
      <w:pPr>
        <w:jc w:val="both"/>
      </w:pPr>
    </w:p>
    <w:p w14:paraId="4CC28779" w14:textId="77777777" w:rsidR="0096290B" w:rsidRDefault="0096290B" w:rsidP="0096290B">
      <w:pPr>
        <w:jc w:val="both"/>
      </w:pPr>
    </w:p>
    <w:p w14:paraId="2D73EAFC" w14:textId="77777777" w:rsidR="0096290B" w:rsidRDefault="0096290B" w:rsidP="0096290B">
      <w:pPr>
        <w:jc w:val="both"/>
      </w:pPr>
    </w:p>
    <w:p w14:paraId="5832BA6A" w14:textId="77777777" w:rsidR="0096290B" w:rsidRDefault="0096290B" w:rsidP="0096290B">
      <w:pPr>
        <w:jc w:val="both"/>
      </w:pPr>
    </w:p>
    <w:p w14:paraId="322277CC" w14:textId="77777777" w:rsidR="0096290B" w:rsidRDefault="0096290B" w:rsidP="0096290B">
      <w:pPr>
        <w:jc w:val="both"/>
      </w:pPr>
    </w:p>
    <w:p w14:paraId="02CC5513" w14:textId="77777777" w:rsidR="0096290B" w:rsidRDefault="0096290B" w:rsidP="0096290B">
      <w:pPr>
        <w:jc w:val="both"/>
      </w:pPr>
    </w:p>
    <w:p w14:paraId="380664E9" w14:textId="77777777" w:rsidR="0096290B" w:rsidRDefault="0096290B" w:rsidP="0096290B">
      <w:pPr>
        <w:jc w:val="both"/>
      </w:pPr>
    </w:p>
    <w:p w14:paraId="6427D62E" w14:textId="77777777" w:rsidR="0096290B" w:rsidRDefault="0096290B" w:rsidP="0096290B">
      <w:pPr>
        <w:jc w:val="both"/>
      </w:pPr>
    </w:p>
    <w:p w14:paraId="1AF14368" w14:textId="77777777" w:rsidR="0096290B" w:rsidRDefault="0096290B" w:rsidP="0096290B">
      <w:pPr>
        <w:jc w:val="both"/>
      </w:pPr>
    </w:p>
    <w:p w14:paraId="6D64EFA0" w14:textId="77777777" w:rsidR="0096290B" w:rsidRDefault="0096290B" w:rsidP="0096290B">
      <w:pPr>
        <w:jc w:val="both"/>
      </w:pPr>
    </w:p>
    <w:p w14:paraId="7879333D" w14:textId="77777777" w:rsidR="00756A40" w:rsidRPr="00756A40" w:rsidRDefault="00756A40" w:rsidP="00756A40">
      <w:pPr>
        <w:jc w:val="both"/>
      </w:pPr>
      <w:r w:rsidRPr="00756A40">
        <w:rPr>
          <w:b/>
        </w:rPr>
        <w:lastRenderedPageBreak/>
        <w:t>Ergonomía postural en el trabajo: prevención de lesiones en personal sanitario y no sanitario</w:t>
      </w:r>
    </w:p>
    <w:p w14:paraId="5CAFA3A5" w14:textId="77777777" w:rsidR="00756A40" w:rsidRPr="00756A40" w:rsidRDefault="00756A40" w:rsidP="00756A40">
      <w:pPr>
        <w:jc w:val="both"/>
        <w:rPr>
          <w:b/>
        </w:rPr>
      </w:pPr>
      <w:r w:rsidRPr="00756A40">
        <w:rPr>
          <w:b/>
        </w:rPr>
        <w:t xml:space="preserve"> Introducción</w:t>
      </w:r>
    </w:p>
    <w:p w14:paraId="5925CDC7" w14:textId="77777777" w:rsidR="00756A40" w:rsidRPr="00756A40" w:rsidRDefault="00756A40" w:rsidP="00756A40">
      <w:pPr>
        <w:jc w:val="both"/>
      </w:pPr>
      <w:r w:rsidRPr="00756A40">
        <w:t>La ergonomía postural es una disciplina que estudia la relación entre las personas y su entorno de trabajo, con el objetivo de adaptar las tareas, herramientas y condiciones laborales a las capacidades físicas de los trabajadores. Su finalidad principal es prevenir lesiones musculoesqueléticas, reducir la fatiga y mejorar el bienestar durante la jornada laboral.</w:t>
      </w:r>
    </w:p>
    <w:p w14:paraId="1A542728" w14:textId="77777777" w:rsidR="00756A40" w:rsidRPr="00756A40" w:rsidRDefault="00756A40" w:rsidP="00756A40">
      <w:pPr>
        <w:jc w:val="both"/>
      </w:pPr>
      <w:r w:rsidRPr="00756A40">
        <w:t>Las malas posturas mantenidas, los movimientos repetitivos, la manipulación incorrecta de cargas y la permanencia prolongada en una misma posición constituyen algunas de las principales causas de dolor y lesiones relacionadas con el trabajo. Estas alteraciones afectan tanto al personal sanitario como al no sanitario y representan una de las causas más frecuentes de incapacidad temporal y absentismo laboral.</w:t>
      </w:r>
    </w:p>
    <w:p w14:paraId="296EF789" w14:textId="77777777" w:rsidR="00756A40" w:rsidRPr="00756A40" w:rsidRDefault="00756A40" w:rsidP="00756A40">
      <w:pPr>
        <w:jc w:val="both"/>
      </w:pPr>
      <w:r w:rsidRPr="00756A40">
        <w:t>En el ámbito sanitario, las tareas de movilización de pacientes, el transporte de materiales y la adopción de posturas forzadas durante determinados procedimientos incrementan el riesgo de lesiones. Por su parte, el personal no sanitario puede verse afectado por largas horas de trabajo sentado, uso continuado de pantallas o manipulación manual de objetos. Por ello, la aplicación de principios ergonómicos resulta fundamental para proteger la salud de los trabajadores.</w:t>
      </w:r>
    </w:p>
    <w:p w14:paraId="211AF99F" w14:textId="77777777" w:rsidR="00756A40" w:rsidRPr="00756A40" w:rsidRDefault="00756A40" w:rsidP="00756A40">
      <w:pPr>
        <w:jc w:val="both"/>
        <w:rPr>
          <w:b/>
        </w:rPr>
      </w:pPr>
      <w:r w:rsidRPr="00756A40">
        <w:rPr>
          <w:b/>
        </w:rPr>
        <w:t>Objetivo</w:t>
      </w:r>
    </w:p>
    <w:p w14:paraId="22E6FABE" w14:textId="77777777" w:rsidR="00756A40" w:rsidRPr="00756A40" w:rsidRDefault="00756A40" w:rsidP="00756A40">
      <w:pPr>
        <w:jc w:val="both"/>
      </w:pPr>
      <w:r w:rsidRPr="00756A40">
        <w:t>Analizar la importancia de la ergonomía postural en el entorno laboral y describir las principales medidas preventivas destinadas a reducir los trastornos musculoesqueléticos en el personal sanitario y no sanitario.</w:t>
      </w:r>
    </w:p>
    <w:p w14:paraId="122E046C" w14:textId="77777777" w:rsidR="00756A40" w:rsidRPr="00756A40" w:rsidRDefault="00756A40" w:rsidP="00756A40">
      <w:pPr>
        <w:jc w:val="both"/>
        <w:rPr>
          <w:b/>
        </w:rPr>
      </w:pPr>
      <w:r w:rsidRPr="00756A40">
        <w:rPr>
          <w:b/>
        </w:rPr>
        <w:t>Material y método</w:t>
      </w:r>
    </w:p>
    <w:p w14:paraId="0A6C5BF5" w14:textId="77777777" w:rsidR="00756A40" w:rsidRPr="00756A40" w:rsidRDefault="00756A40" w:rsidP="00756A40">
      <w:pPr>
        <w:jc w:val="both"/>
      </w:pPr>
      <w:r w:rsidRPr="00756A40">
        <w:t xml:space="preserve">Se realizó una revisión bibliográfica descriptiva mediante la consulta de artículos científicos, guías técnicas y documentos institucionales publicados entre 2015 y 2025. Las fuentes de información incluyeron PubMed, </w:t>
      </w:r>
      <w:proofErr w:type="spellStart"/>
      <w:r w:rsidRPr="00756A40">
        <w:t>Scopus</w:t>
      </w:r>
      <w:proofErr w:type="spellEnd"/>
      <w:r w:rsidRPr="00756A40">
        <w:t>, Google Scholar y publicaciones de organismos especializados en salud laboral, ergonomía y prevención de riesgos laborales.</w:t>
      </w:r>
    </w:p>
    <w:p w14:paraId="7A108CBC" w14:textId="77777777" w:rsidR="00756A40" w:rsidRPr="00756A40" w:rsidRDefault="00756A40" w:rsidP="00756A40">
      <w:pPr>
        <w:jc w:val="both"/>
      </w:pPr>
      <w:r w:rsidRPr="00756A40">
        <w:t>Se seleccionaron estudios relacionados con higiene postural, ergonomía aplicada al trabajo y prevención de lesiones musculoesqueléticas en diferentes sectores profesionales.</w:t>
      </w:r>
    </w:p>
    <w:p w14:paraId="67F3F41E" w14:textId="77777777" w:rsidR="00756A40" w:rsidRPr="00756A40" w:rsidRDefault="00756A40" w:rsidP="00756A40">
      <w:pPr>
        <w:jc w:val="both"/>
        <w:rPr>
          <w:b/>
        </w:rPr>
      </w:pPr>
      <w:r w:rsidRPr="00756A40">
        <w:rPr>
          <w:b/>
        </w:rPr>
        <w:t>Resultados</w:t>
      </w:r>
    </w:p>
    <w:p w14:paraId="14E90B6D" w14:textId="77777777" w:rsidR="00756A40" w:rsidRPr="00756A40" w:rsidRDefault="00756A40" w:rsidP="00756A40">
      <w:pPr>
        <w:jc w:val="both"/>
      </w:pPr>
      <w:r w:rsidRPr="00756A40">
        <w:t xml:space="preserve">Los estudios revisados muestran que los trastornos musculoesqueléticos constituyen uno de los principales problemas de salud laboral a nivel mundial. Las </w:t>
      </w:r>
      <w:r w:rsidRPr="00756A40">
        <w:lastRenderedPageBreak/>
        <w:t>regiones anatómicas más afectadas son la zona lumbar, el cuello, los hombros y las extremidades superiores.</w:t>
      </w:r>
    </w:p>
    <w:p w14:paraId="4B6816FC" w14:textId="77777777" w:rsidR="00756A40" w:rsidRPr="00756A40" w:rsidRDefault="00756A40" w:rsidP="00756A40">
      <w:pPr>
        <w:jc w:val="both"/>
      </w:pPr>
      <w:r w:rsidRPr="00756A40">
        <w:t>En el personal sanitario, las lesiones suelen estar relacionadas con la movilización de pacientes, la realización de transferencias y la adopción de posturas inadecuadas durante la atención asistencial. Los profesionales que realizan esfuerzos físicos repetidos presentan una elevada prevalencia de dolor lumbar y cervical.</w:t>
      </w:r>
    </w:p>
    <w:p w14:paraId="734698D6" w14:textId="77777777" w:rsidR="00756A40" w:rsidRPr="00756A40" w:rsidRDefault="00756A40" w:rsidP="00756A40">
      <w:pPr>
        <w:jc w:val="both"/>
      </w:pPr>
      <w:r w:rsidRPr="00756A40">
        <w:t>En el personal no sanitario, especialmente en trabajos administrativos o de oficina, las molestias musculoesqueléticas se asocian frecuentemente a una posición sentada prolongada, una disposición inadecuada del puesto de trabajo y el uso continuado de equipos informáticos.</w:t>
      </w:r>
    </w:p>
    <w:p w14:paraId="76623B08" w14:textId="77777777" w:rsidR="00756A40" w:rsidRPr="00756A40" w:rsidRDefault="00756A40" w:rsidP="00756A40">
      <w:pPr>
        <w:jc w:val="both"/>
      </w:pPr>
      <w:r w:rsidRPr="00756A40">
        <w:t>La evidencia científica indica que la formación en ergonomía postural reduce significativamente el riesgo de lesiones. Entre las medidas preventivas más eficaces destacan mantener una postura corporal correcta, ajustar adecuadamente la altura de mesas y sillas, utilizar ayudas mecánicas para la manipulación de cargas, realizar pausas periódicas y fomentar la actividad física.</w:t>
      </w:r>
    </w:p>
    <w:p w14:paraId="317F9453" w14:textId="77777777" w:rsidR="00756A40" w:rsidRPr="00756A40" w:rsidRDefault="00756A40" w:rsidP="00756A40">
      <w:pPr>
        <w:jc w:val="both"/>
      </w:pPr>
      <w:r w:rsidRPr="00756A40">
        <w:t>Asimismo, los estudios demuestran que la implementación de programas ergonómicos mejora el confort laboral, disminuye el absentismo y aumenta la productividad de los trabajadores.</w:t>
      </w:r>
    </w:p>
    <w:p w14:paraId="0669F5B8" w14:textId="77777777" w:rsidR="00756A40" w:rsidRPr="00756A40" w:rsidRDefault="00756A40" w:rsidP="00756A40">
      <w:pPr>
        <w:jc w:val="both"/>
        <w:rPr>
          <w:b/>
        </w:rPr>
      </w:pPr>
      <w:r w:rsidRPr="00756A40">
        <w:rPr>
          <w:b/>
        </w:rPr>
        <w:t>Conclusiones</w:t>
      </w:r>
    </w:p>
    <w:p w14:paraId="2A0444D9" w14:textId="77777777" w:rsidR="00756A40" w:rsidRPr="00756A40" w:rsidRDefault="00756A40" w:rsidP="00756A40">
      <w:pPr>
        <w:jc w:val="both"/>
      </w:pPr>
      <w:r w:rsidRPr="00756A40">
        <w:t>La ergonomía postural es una herramienta esencial para la prevención de lesiones musculoesqueléticas y la promoción de la salud laboral. Tanto el personal sanitario como el no sanitario están expuestos a riesgos posturales que pueden afectar significativamente a su bienestar y capacidad de trabajo.</w:t>
      </w:r>
    </w:p>
    <w:p w14:paraId="00D20ABC" w14:textId="77777777" w:rsidR="00756A40" w:rsidRPr="00756A40" w:rsidRDefault="00756A40" w:rsidP="00756A40">
      <w:pPr>
        <w:jc w:val="both"/>
      </w:pPr>
      <w:r w:rsidRPr="00756A40">
        <w:t>La adopción de hábitos posturales adecuados, la adaptación ergonómica de los puestos de trabajo y la formación continua en prevención son medidas fundamentales para reducir la aparición de lesiones y mejorar la calidad de vida laboral.</w:t>
      </w:r>
    </w:p>
    <w:p w14:paraId="14F26FDE" w14:textId="77777777" w:rsidR="00756A40" w:rsidRPr="00756A40" w:rsidRDefault="00756A40" w:rsidP="00756A40">
      <w:pPr>
        <w:jc w:val="both"/>
      </w:pPr>
      <w:r w:rsidRPr="00756A40">
        <w:t>Las organizaciones deben fomentar una cultura preventiva que integre la ergonomía como parte de la gestión de la salud laboral, favoreciendo entornos de trabajo más seguros, saludables y eficientes.</w:t>
      </w:r>
    </w:p>
    <w:p w14:paraId="33BA5983" w14:textId="77777777" w:rsidR="00756A40" w:rsidRPr="00756A40" w:rsidRDefault="00756A40" w:rsidP="00756A40">
      <w:pPr>
        <w:jc w:val="both"/>
        <w:rPr>
          <w:b/>
        </w:rPr>
      </w:pPr>
      <w:r w:rsidRPr="00756A40">
        <w:rPr>
          <w:b/>
        </w:rPr>
        <w:t>Bibliografía</w:t>
      </w:r>
    </w:p>
    <w:p w14:paraId="0F08CEF9" w14:textId="77777777" w:rsidR="00756A40" w:rsidRPr="00756A40" w:rsidRDefault="00756A40">
      <w:pPr>
        <w:numPr>
          <w:ilvl w:val="0"/>
          <w:numId w:val="115"/>
        </w:numPr>
        <w:jc w:val="both"/>
      </w:pPr>
      <w:r w:rsidRPr="00756A40">
        <w:t>Instituto Nacional de Seguridad y Salud en el Trabajo (INSST). (2024). *Ergonomía y trastornos musculoesqueléticos*.</w:t>
      </w:r>
    </w:p>
    <w:p w14:paraId="5FF8D027" w14:textId="77777777" w:rsidR="00756A40" w:rsidRPr="00756A40" w:rsidRDefault="00756A40">
      <w:pPr>
        <w:numPr>
          <w:ilvl w:val="0"/>
          <w:numId w:val="115"/>
        </w:numPr>
        <w:jc w:val="both"/>
      </w:pPr>
      <w:r w:rsidRPr="00756A40">
        <w:t>Organización Internacional del Trabajo (OIT). (2023). *Ergonomía en el lugar de trabajo*.</w:t>
      </w:r>
    </w:p>
    <w:p w14:paraId="6756585F" w14:textId="77777777" w:rsidR="00756A40" w:rsidRPr="00756A40" w:rsidRDefault="00756A40">
      <w:pPr>
        <w:numPr>
          <w:ilvl w:val="0"/>
          <w:numId w:val="115"/>
        </w:numPr>
        <w:jc w:val="both"/>
        <w:rPr>
          <w:lang w:val="en-GB"/>
        </w:rPr>
      </w:pPr>
      <w:r w:rsidRPr="00756A40">
        <w:lastRenderedPageBreak/>
        <w:t xml:space="preserve">Organización Mundial de la Salud. </w:t>
      </w:r>
      <w:r w:rsidRPr="00756A40">
        <w:rPr>
          <w:lang w:val="en-GB"/>
        </w:rPr>
        <w:t>(2022). *Healthy Workplaces: A Model for Action</w:t>
      </w:r>
      <w:proofErr w:type="gramStart"/>
      <w:r w:rsidRPr="00756A40">
        <w:rPr>
          <w:lang w:val="en-GB"/>
        </w:rPr>
        <w:t>*.*</w:t>
      </w:r>
      <w:proofErr w:type="gramEnd"/>
      <w:r w:rsidRPr="00756A40">
        <w:rPr>
          <w:lang w:val="en-GB"/>
        </w:rPr>
        <w:t xml:space="preserve"> European Agency for Safety and Health at Work. (2023). *Work-related Musculoskeletal Disorders*.</w:t>
      </w:r>
    </w:p>
    <w:p w14:paraId="768921C1" w14:textId="77777777" w:rsidR="00756A40" w:rsidRPr="00756A40" w:rsidRDefault="00756A40">
      <w:pPr>
        <w:numPr>
          <w:ilvl w:val="0"/>
          <w:numId w:val="115"/>
        </w:numPr>
        <w:jc w:val="both"/>
      </w:pPr>
      <w:r w:rsidRPr="00756A40">
        <w:rPr>
          <w:lang w:val="en-GB"/>
        </w:rPr>
        <w:t xml:space="preserve">Karwowski, W. (2021). *International </w:t>
      </w:r>
      <w:proofErr w:type="spellStart"/>
      <w:r w:rsidRPr="00756A40">
        <w:rPr>
          <w:lang w:val="en-GB"/>
        </w:rPr>
        <w:t>Encyclopedia</w:t>
      </w:r>
      <w:proofErr w:type="spellEnd"/>
      <w:r w:rsidRPr="00756A40">
        <w:rPr>
          <w:lang w:val="en-GB"/>
        </w:rPr>
        <w:t xml:space="preserve"> of Ergonomics and Human Factors*. </w:t>
      </w:r>
      <w:r w:rsidRPr="00756A40">
        <w:t>CRC Press.</w:t>
      </w:r>
    </w:p>
    <w:p w14:paraId="2AED0894" w14:textId="77777777" w:rsidR="0096290B" w:rsidRDefault="0096290B" w:rsidP="0096290B">
      <w:pPr>
        <w:jc w:val="both"/>
      </w:pPr>
    </w:p>
    <w:p w14:paraId="36F1FE44" w14:textId="77777777" w:rsidR="00756A40" w:rsidRDefault="00756A40" w:rsidP="0096290B">
      <w:pPr>
        <w:jc w:val="both"/>
      </w:pPr>
    </w:p>
    <w:p w14:paraId="2B2F856E" w14:textId="77777777" w:rsidR="00756A40" w:rsidRDefault="00756A40" w:rsidP="0096290B">
      <w:pPr>
        <w:jc w:val="both"/>
      </w:pPr>
    </w:p>
    <w:p w14:paraId="06036E64" w14:textId="77777777" w:rsidR="00756A40" w:rsidRDefault="00756A40" w:rsidP="0096290B">
      <w:pPr>
        <w:jc w:val="both"/>
      </w:pPr>
    </w:p>
    <w:p w14:paraId="65C7C2BA" w14:textId="77777777" w:rsidR="00756A40" w:rsidRDefault="00756A40" w:rsidP="0096290B">
      <w:pPr>
        <w:jc w:val="both"/>
      </w:pPr>
    </w:p>
    <w:p w14:paraId="28DBF8E2" w14:textId="77777777" w:rsidR="00756A40" w:rsidRDefault="00756A40" w:rsidP="0096290B">
      <w:pPr>
        <w:jc w:val="both"/>
      </w:pPr>
    </w:p>
    <w:p w14:paraId="6BE4F072" w14:textId="77777777" w:rsidR="00756A40" w:rsidRDefault="00756A40" w:rsidP="0096290B">
      <w:pPr>
        <w:jc w:val="both"/>
      </w:pPr>
    </w:p>
    <w:p w14:paraId="37011D14" w14:textId="77777777" w:rsidR="00756A40" w:rsidRDefault="00756A40" w:rsidP="0096290B">
      <w:pPr>
        <w:jc w:val="both"/>
      </w:pPr>
    </w:p>
    <w:p w14:paraId="6ED01D4C" w14:textId="77777777" w:rsidR="00756A40" w:rsidRDefault="00756A40" w:rsidP="0096290B">
      <w:pPr>
        <w:jc w:val="both"/>
      </w:pPr>
    </w:p>
    <w:p w14:paraId="5A842500" w14:textId="77777777" w:rsidR="00756A40" w:rsidRDefault="00756A40" w:rsidP="0096290B">
      <w:pPr>
        <w:jc w:val="both"/>
      </w:pPr>
    </w:p>
    <w:p w14:paraId="1783D937" w14:textId="77777777" w:rsidR="00756A40" w:rsidRDefault="00756A40" w:rsidP="0096290B">
      <w:pPr>
        <w:jc w:val="both"/>
      </w:pPr>
    </w:p>
    <w:p w14:paraId="42262915" w14:textId="77777777" w:rsidR="00756A40" w:rsidRDefault="00756A40" w:rsidP="0096290B">
      <w:pPr>
        <w:jc w:val="both"/>
      </w:pPr>
    </w:p>
    <w:p w14:paraId="01855278" w14:textId="77777777" w:rsidR="00756A40" w:rsidRDefault="00756A40" w:rsidP="0096290B">
      <w:pPr>
        <w:jc w:val="both"/>
      </w:pPr>
    </w:p>
    <w:p w14:paraId="51FBC6FA" w14:textId="77777777" w:rsidR="00756A40" w:rsidRDefault="00756A40" w:rsidP="0096290B">
      <w:pPr>
        <w:jc w:val="both"/>
      </w:pPr>
    </w:p>
    <w:p w14:paraId="6EFE617E" w14:textId="77777777" w:rsidR="00756A40" w:rsidRDefault="00756A40" w:rsidP="0096290B">
      <w:pPr>
        <w:jc w:val="both"/>
      </w:pPr>
    </w:p>
    <w:p w14:paraId="03BDABFC" w14:textId="77777777" w:rsidR="00756A40" w:rsidRDefault="00756A40" w:rsidP="0096290B">
      <w:pPr>
        <w:jc w:val="both"/>
      </w:pPr>
    </w:p>
    <w:p w14:paraId="0656D46F" w14:textId="77777777" w:rsidR="00756A40" w:rsidRDefault="00756A40" w:rsidP="0096290B">
      <w:pPr>
        <w:jc w:val="both"/>
      </w:pPr>
    </w:p>
    <w:p w14:paraId="0F054BF3" w14:textId="77777777" w:rsidR="00756A40" w:rsidRDefault="00756A40" w:rsidP="0096290B">
      <w:pPr>
        <w:jc w:val="both"/>
      </w:pPr>
    </w:p>
    <w:p w14:paraId="726B2087" w14:textId="77777777" w:rsidR="00756A40" w:rsidRDefault="00756A40" w:rsidP="0096290B">
      <w:pPr>
        <w:jc w:val="both"/>
      </w:pPr>
    </w:p>
    <w:p w14:paraId="300BC40E" w14:textId="77777777" w:rsidR="00756A40" w:rsidRDefault="00756A40" w:rsidP="0096290B">
      <w:pPr>
        <w:jc w:val="both"/>
      </w:pPr>
    </w:p>
    <w:p w14:paraId="48BDEED6" w14:textId="77777777" w:rsidR="00756A40" w:rsidRDefault="00756A40" w:rsidP="0096290B">
      <w:pPr>
        <w:jc w:val="both"/>
      </w:pPr>
    </w:p>
    <w:p w14:paraId="0BCAD2B6" w14:textId="77777777" w:rsidR="00756A40" w:rsidRDefault="00756A40" w:rsidP="0096290B">
      <w:pPr>
        <w:jc w:val="both"/>
      </w:pPr>
    </w:p>
    <w:p w14:paraId="16100293" w14:textId="77777777" w:rsidR="00756A40" w:rsidRDefault="00756A40" w:rsidP="0096290B">
      <w:pPr>
        <w:jc w:val="both"/>
      </w:pPr>
    </w:p>
    <w:p w14:paraId="40067253" w14:textId="77777777" w:rsidR="00756A40" w:rsidRDefault="00756A40" w:rsidP="0096290B">
      <w:pPr>
        <w:jc w:val="both"/>
      </w:pPr>
    </w:p>
    <w:p w14:paraId="27291986" w14:textId="77777777" w:rsidR="00592FB3" w:rsidRPr="00592FB3" w:rsidRDefault="00592FB3" w:rsidP="00592FB3">
      <w:pPr>
        <w:jc w:val="both"/>
      </w:pPr>
      <w:r w:rsidRPr="00592FB3">
        <w:rPr>
          <w:b/>
        </w:rPr>
        <w:lastRenderedPageBreak/>
        <w:t>Prevención de riesgos laborales: elemento fundamental para la seguridad del personal sanitario y no sanitario</w:t>
      </w:r>
    </w:p>
    <w:p w14:paraId="6EC502EB" w14:textId="77777777" w:rsidR="00592FB3" w:rsidRPr="00592FB3" w:rsidRDefault="00592FB3" w:rsidP="00592FB3">
      <w:pPr>
        <w:jc w:val="both"/>
        <w:rPr>
          <w:b/>
        </w:rPr>
      </w:pPr>
      <w:r w:rsidRPr="00592FB3">
        <w:rPr>
          <w:b/>
        </w:rPr>
        <w:t>Introducción</w:t>
      </w:r>
    </w:p>
    <w:p w14:paraId="170DD807" w14:textId="77777777" w:rsidR="00592FB3" w:rsidRPr="00592FB3" w:rsidRDefault="00592FB3" w:rsidP="00592FB3">
      <w:pPr>
        <w:jc w:val="both"/>
      </w:pPr>
      <w:r w:rsidRPr="00592FB3">
        <w:t>La prevención de riesgos laborales (PRL) es el conjunto de actividades y medidas adoptadas en todas las fases de la actividad profesional con el objetivo de evitar o disminuir los riesgos derivados del trabajo. Su finalidad principal es proteger la salud y la seguridad de los trabajadores, promoviendo entornos laborales seguros, saludables y eficientes.</w:t>
      </w:r>
    </w:p>
    <w:p w14:paraId="09253254" w14:textId="77777777" w:rsidR="00592FB3" w:rsidRPr="00592FB3" w:rsidRDefault="00592FB3" w:rsidP="00592FB3">
      <w:pPr>
        <w:jc w:val="both"/>
      </w:pPr>
      <w:r w:rsidRPr="00592FB3">
        <w:t>Tanto el personal sanitario como el no sanitario están expuestos a diferentes riesgos durante el desarrollo de sus funciones. Estos riesgos pueden ser de naturaleza física, biológica, química, ergonómica o psicosocial, y pueden ocasionar accidentes de trabajo, enfermedades profesionales y alteraciones en el bienestar físico y mental.</w:t>
      </w:r>
    </w:p>
    <w:p w14:paraId="73087350" w14:textId="77777777" w:rsidR="00592FB3" w:rsidRPr="00592FB3" w:rsidRDefault="00592FB3" w:rsidP="00592FB3">
      <w:pPr>
        <w:jc w:val="both"/>
      </w:pPr>
      <w:r w:rsidRPr="00592FB3">
        <w:t>La prevención constituye una responsabilidad compartida entre las organizaciones y los trabajadores. La implantación de medidas preventivas adecuadas, junto con la formación continua y la promoción de una cultura de seguridad, contribuye a reducir la siniestralidad laboral y mejorar la calidad de vida en el trabajo.</w:t>
      </w:r>
    </w:p>
    <w:p w14:paraId="263CCA1C" w14:textId="77777777" w:rsidR="00592FB3" w:rsidRPr="00592FB3" w:rsidRDefault="00592FB3" w:rsidP="00592FB3">
      <w:pPr>
        <w:jc w:val="both"/>
        <w:rPr>
          <w:b/>
        </w:rPr>
      </w:pPr>
      <w:r w:rsidRPr="00592FB3">
        <w:rPr>
          <w:b/>
        </w:rPr>
        <w:t>Objetivo</w:t>
      </w:r>
    </w:p>
    <w:p w14:paraId="05226C5E" w14:textId="77777777" w:rsidR="00592FB3" w:rsidRPr="00592FB3" w:rsidRDefault="00592FB3" w:rsidP="00592FB3">
      <w:pPr>
        <w:jc w:val="both"/>
      </w:pPr>
      <w:r w:rsidRPr="00592FB3">
        <w:t>Analizar la importancia de la prevención de riesgos laborales y describir las principales medidas preventivas destinadas a proteger la salud y seguridad del personal sanitario y no sanitario.</w:t>
      </w:r>
    </w:p>
    <w:p w14:paraId="14A3FD9C" w14:textId="77777777" w:rsidR="00592FB3" w:rsidRPr="00592FB3" w:rsidRDefault="00592FB3" w:rsidP="00592FB3">
      <w:pPr>
        <w:jc w:val="both"/>
        <w:rPr>
          <w:b/>
        </w:rPr>
      </w:pPr>
      <w:r w:rsidRPr="00592FB3">
        <w:rPr>
          <w:b/>
        </w:rPr>
        <w:t>Material y método</w:t>
      </w:r>
    </w:p>
    <w:p w14:paraId="72450AA2" w14:textId="77777777" w:rsidR="00592FB3" w:rsidRPr="00592FB3" w:rsidRDefault="00592FB3" w:rsidP="00592FB3">
      <w:pPr>
        <w:jc w:val="both"/>
      </w:pPr>
      <w:r w:rsidRPr="00592FB3">
        <w:t xml:space="preserve">Se realizó una revisión bibliográfica descriptiva mediante la consulta de artículos científicos, normativa vigente, guías técnicas y documentos institucionales publicados entre 2015 y 2025. Las fuentes de información incluyeron PubMed, </w:t>
      </w:r>
      <w:proofErr w:type="spellStart"/>
      <w:r w:rsidRPr="00592FB3">
        <w:t>Scopus</w:t>
      </w:r>
      <w:proofErr w:type="spellEnd"/>
      <w:r w:rsidRPr="00592FB3">
        <w:t>, Google Scholar, así como publicaciones del Instituto Nacional de Seguridad y Salud en el Trabajo (INSST), la Organización Internacional del Trabajo (OIT) y la Organización Mundial de la Salud (OMS).</w:t>
      </w:r>
    </w:p>
    <w:p w14:paraId="5DB5D532" w14:textId="77777777" w:rsidR="00592FB3" w:rsidRPr="00592FB3" w:rsidRDefault="00592FB3" w:rsidP="00592FB3">
      <w:pPr>
        <w:jc w:val="both"/>
      </w:pPr>
      <w:r w:rsidRPr="00592FB3">
        <w:t>Se seleccionaron estudios relacionados con seguridad laboral, salud ocupacional, prevención de accidentes y promoción de la salud en diferentes sectores profesionales.</w:t>
      </w:r>
    </w:p>
    <w:p w14:paraId="23C0D22E" w14:textId="77777777" w:rsidR="00592FB3" w:rsidRPr="00592FB3" w:rsidRDefault="00592FB3" w:rsidP="00592FB3">
      <w:pPr>
        <w:jc w:val="both"/>
        <w:rPr>
          <w:b/>
        </w:rPr>
      </w:pPr>
      <w:r w:rsidRPr="00592FB3">
        <w:rPr>
          <w:b/>
        </w:rPr>
        <w:t>Resultados</w:t>
      </w:r>
    </w:p>
    <w:p w14:paraId="374C0195" w14:textId="77777777" w:rsidR="00592FB3" w:rsidRPr="00592FB3" w:rsidRDefault="00592FB3" w:rsidP="00592FB3">
      <w:pPr>
        <w:jc w:val="both"/>
      </w:pPr>
      <w:r w:rsidRPr="00592FB3">
        <w:t xml:space="preserve">La evidencia científica muestra que los riesgos laborales varían en función de la actividad desempeñada. En el ámbito sanitario, los trabajadores están especialmente expuestos a riesgos biológicos por contacto con microorganismos, riesgos ergonómicos derivados de la movilización de pacientes, riesgos químicos </w:t>
      </w:r>
      <w:r w:rsidRPr="00592FB3">
        <w:lastRenderedPageBreak/>
        <w:t>relacionados con productos de limpieza y desinfección, y riesgos psicosociales asociados a la carga emocional y al estrés laboral.</w:t>
      </w:r>
    </w:p>
    <w:p w14:paraId="79E586EB" w14:textId="77777777" w:rsidR="00592FB3" w:rsidRPr="00592FB3" w:rsidRDefault="00592FB3" w:rsidP="00592FB3">
      <w:pPr>
        <w:jc w:val="both"/>
      </w:pPr>
      <w:r w:rsidRPr="00592FB3">
        <w:t>Por su parte, el personal no sanitario puede enfrentarse a riesgos como caídas, golpes, manipulación manual de cargas, exposición a ruido, uso de pantallas de visualización de datos y factores organizativos que afectan a la salud mental.</w:t>
      </w:r>
    </w:p>
    <w:p w14:paraId="7575E4BF" w14:textId="77777777" w:rsidR="00592FB3" w:rsidRPr="00592FB3" w:rsidRDefault="00592FB3" w:rsidP="00592FB3">
      <w:pPr>
        <w:jc w:val="both"/>
      </w:pPr>
      <w:r w:rsidRPr="00592FB3">
        <w:t>Los estudios revisados indican que la formación en prevención de riesgos laborales mejora significativamente el cumplimiento de las medidas de seguridad y reduce la incidencia de accidentes. Entre las acciones preventivas más eficaces destacan el uso adecuado de equipos de protección individual (EPI), la aplicación de normas de seguridad, el mantenimiento de los equipos de trabajo y la identificación temprana de situaciones de riesgo.</w:t>
      </w:r>
    </w:p>
    <w:p w14:paraId="46D56B7F" w14:textId="77777777" w:rsidR="00592FB3" w:rsidRPr="00592FB3" w:rsidRDefault="00592FB3" w:rsidP="00592FB3">
      <w:pPr>
        <w:jc w:val="both"/>
      </w:pPr>
      <w:r w:rsidRPr="00592FB3">
        <w:t>Asimismo, la evaluación periódica de riesgos permite detectar posibles peligros y adoptar medidas correctoras antes de que se produzcan daños para la salud. Los programas de promoción de hábitos saludables y bienestar laboral también han demostrado ser efectivos para reducir el absentismo y mejorar la satisfacción profesional.</w:t>
      </w:r>
    </w:p>
    <w:p w14:paraId="0489C793" w14:textId="77777777" w:rsidR="00592FB3" w:rsidRPr="00592FB3" w:rsidRDefault="00592FB3" w:rsidP="00592FB3">
      <w:pPr>
        <w:jc w:val="both"/>
      </w:pPr>
      <w:r w:rsidRPr="00592FB3">
        <w:t xml:space="preserve">La </w:t>
      </w:r>
      <w:proofErr w:type="gramStart"/>
      <w:r w:rsidRPr="00592FB3">
        <w:t>participación activa</w:t>
      </w:r>
      <w:proofErr w:type="gramEnd"/>
      <w:r w:rsidRPr="00592FB3">
        <w:t xml:space="preserve"> de los trabajadores en las actividades preventivas favorece una mayor concienciación y fortalece la cultura de seguridad dentro de las organizaciones.</w:t>
      </w:r>
    </w:p>
    <w:p w14:paraId="34B9FD1D" w14:textId="77777777" w:rsidR="00592FB3" w:rsidRPr="00592FB3" w:rsidRDefault="00592FB3" w:rsidP="00592FB3">
      <w:pPr>
        <w:jc w:val="both"/>
        <w:rPr>
          <w:b/>
        </w:rPr>
      </w:pPr>
      <w:r w:rsidRPr="00592FB3">
        <w:rPr>
          <w:b/>
        </w:rPr>
        <w:t>Conclusiones</w:t>
      </w:r>
    </w:p>
    <w:p w14:paraId="5E30098A" w14:textId="77777777" w:rsidR="00592FB3" w:rsidRPr="00592FB3" w:rsidRDefault="00592FB3" w:rsidP="00592FB3">
      <w:pPr>
        <w:jc w:val="both"/>
      </w:pPr>
      <w:r w:rsidRPr="00592FB3">
        <w:t>La prevención de riesgos laborales es una herramienta indispensable para proteger la salud de los trabajadores y garantizar entornos laborales seguros. Tanto el personal sanitario como el no sanitario deben conocer los riesgos asociados a sus actividades y aplicar las medidas preventivas correspondientes.</w:t>
      </w:r>
    </w:p>
    <w:p w14:paraId="73EAE253" w14:textId="77777777" w:rsidR="00592FB3" w:rsidRPr="00592FB3" w:rsidRDefault="00592FB3" w:rsidP="00592FB3">
      <w:pPr>
        <w:jc w:val="both"/>
      </w:pPr>
      <w:r w:rsidRPr="00592FB3">
        <w:t>La formación continua, la utilización correcta de los recursos de protección y la colaboración entre trabajadores y organizaciones son aspectos fundamentales para reducir accidentes y enfermedades laborales.</w:t>
      </w:r>
    </w:p>
    <w:p w14:paraId="14F97946" w14:textId="77777777" w:rsidR="00592FB3" w:rsidRPr="00592FB3" w:rsidRDefault="00592FB3" w:rsidP="00592FB3">
      <w:pPr>
        <w:jc w:val="both"/>
      </w:pPr>
      <w:r w:rsidRPr="00592FB3">
        <w:t>Promover una cultura preventiva basada en la responsabilidad, la participación y la mejora continua contribuye a incrementar la seguridad, el bienestar y la calidad de los servicios prestados en cualquier ámbito profesional.</w:t>
      </w:r>
    </w:p>
    <w:p w14:paraId="41AE344B" w14:textId="77777777" w:rsidR="00592FB3" w:rsidRPr="00592FB3" w:rsidRDefault="00592FB3" w:rsidP="00592FB3">
      <w:pPr>
        <w:jc w:val="both"/>
        <w:rPr>
          <w:b/>
        </w:rPr>
      </w:pPr>
      <w:r w:rsidRPr="00592FB3">
        <w:rPr>
          <w:b/>
        </w:rPr>
        <w:t>Bibliografía</w:t>
      </w:r>
    </w:p>
    <w:p w14:paraId="5318EE1F" w14:textId="77777777" w:rsidR="00592FB3" w:rsidRPr="00592FB3" w:rsidRDefault="00592FB3">
      <w:pPr>
        <w:numPr>
          <w:ilvl w:val="0"/>
          <w:numId w:val="116"/>
        </w:numPr>
        <w:jc w:val="both"/>
      </w:pPr>
      <w:r w:rsidRPr="00592FB3">
        <w:t>Instituto Nacional de Seguridad y Salud en el Trabajo (INSST). (2024). *Prevención de riesgos laborales: conceptos básicos y buenas prácticas*.</w:t>
      </w:r>
    </w:p>
    <w:p w14:paraId="7E740309" w14:textId="77777777" w:rsidR="00592FB3" w:rsidRPr="00592FB3" w:rsidRDefault="00592FB3">
      <w:pPr>
        <w:numPr>
          <w:ilvl w:val="0"/>
          <w:numId w:val="116"/>
        </w:numPr>
        <w:jc w:val="both"/>
      </w:pPr>
      <w:r w:rsidRPr="00592FB3">
        <w:t>Organización Internacional del Trabajo (OIT). (2023). *Seguridad y salud en el trabajo*.</w:t>
      </w:r>
    </w:p>
    <w:p w14:paraId="43A56010" w14:textId="77777777" w:rsidR="00592FB3" w:rsidRPr="00592FB3" w:rsidRDefault="00592FB3">
      <w:pPr>
        <w:numPr>
          <w:ilvl w:val="0"/>
          <w:numId w:val="116"/>
        </w:numPr>
        <w:jc w:val="both"/>
      </w:pPr>
      <w:r w:rsidRPr="00592FB3">
        <w:lastRenderedPageBreak/>
        <w:t xml:space="preserve">Organización Mundial de la Salud. </w:t>
      </w:r>
      <w:r w:rsidRPr="00592FB3">
        <w:rPr>
          <w:lang w:val="en-GB"/>
        </w:rPr>
        <w:t>(2022). *Occupational Health: Protecting Workers' Health</w:t>
      </w:r>
      <w:proofErr w:type="gramStart"/>
      <w:r w:rsidRPr="00592FB3">
        <w:rPr>
          <w:lang w:val="en-GB"/>
        </w:rPr>
        <w:t>*.*</w:t>
      </w:r>
      <w:proofErr w:type="gramEnd"/>
      <w:r w:rsidRPr="00592FB3">
        <w:rPr>
          <w:lang w:val="en-GB"/>
        </w:rPr>
        <w:t xml:space="preserve"> </w:t>
      </w:r>
      <w:r w:rsidRPr="00592FB3">
        <w:t>Agencia Europea para la Seguridad y la Salud en el Trabajo. (2023). *</w:t>
      </w:r>
      <w:proofErr w:type="spellStart"/>
      <w:r w:rsidRPr="00592FB3">
        <w:t>Healthy</w:t>
      </w:r>
      <w:proofErr w:type="spellEnd"/>
      <w:r w:rsidRPr="00592FB3">
        <w:t xml:space="preserve"> </w:t>
      </w:r>
      <w:proofErr w:type="spellStart"/>
      <w:r w:rsidRPr="00592FB3">
        <w:t>Workplaces</w:t>
      </w:r>
      <w:proofErr w:type="spellEnd"/>
      <w:r w:rsidRPr="00592FB3">
        <w:t xml:space="preserve"> </w:t>
      </w:r>
      <w:proofErr w:type="spellStart"/>
      <w:r w:rsidRPr="00592FB3">
        <w:t>Campaign</w:t>
      </w:r>
      <w:proofErr w:type="spellEnd"/>
      <w:r w:rsidRPr="00592FB3">
        <w:t>*.</w:t>
      </w:r>
    </w:p>
    <w:p w14:paraId="3A631FF4" w14:textId="77777777" w:rsidR="00592FB3" w:rsidRPr="00592FB3" w:rsidRDefault="00592FB3">
      <w:pPr>
        <w:numPr>
          <w:ilvl w:val="0"/>
          <w:numId w:val="116"/>
        </w:numPr>
        <w:jc w:val="both"/>
      </w:pPr>
      <w:r w:rsidRPr="00592FB3">
        <w:t>Benavides, F. G., Ruiz-Frutos, C., &amp; García, A. M. (2021). *Salud laboral: conceptos y técnicas para la prevención de riesgos laborales*. Elsevier.</w:t>
      </w:r>
    </w:p>
    <w:p w14:paraId="49D9644A" w14:textId="77777777" w:rsidR="00756A40" w:rsidRDefault="00756A40" w:rsidP="0096290B">
      <w:pPr>
        <w:jc w:val="both"/>
      </w:pPr>
    </w:p>
    <w:p w14:paraId="421C7406" w14:textId="77777777" w:rsidR="00592FB3" w:rsidRDefault="00592FB3" w:rsidP="0096290B">
      <w:pPr>
        <w:jc w:val="both"/>
      </w:pPr>
    </w:p>
    <w:p w14:paraId="6E4853D7" w14:textId="77777777" w:rsidR="00592FB3" w:rsidRDefault="00592FB3" w:rsidP="0096290B">
      <w:pPr>
        <w:jc w:val="both"/>
      </w:pPr>
    </w:p>
    <w:p w14:paraId="1964D158" w14:textId="77777777" w:rsidR="00592FB3" w:rsidRDefault="00592FB3" w:rsidP="0096290B">
      <w:pPr>
        <w:jc w:val="both"/>
      </w:pPr>
    </w:p>
    <w:p w14:paraId="19BD8ACD" w14:textId="77777777" w:rsidR="00592FB3" w:rsidRDefault="00592FB3" w:rsidP="0096290B">
      <w:pPr>
        <w:jc w:val="both"/>
      </w:pPr>
    </w:p>
    <w:p w14:paraId="0B0D2118" w14:textId="77777777" w:rsidR="00592FB3" w:rsidRDefault="00592FB3" w:rsidP="0096290B">
      <w:pPr>
        <w:jc w:val="both"/>
      </w:pPr>
    </w:p>
    <w:p w14:paraId="58727AA8" w14:textId="77777777" w:rsidR="00592FB3" w:rsidRDefault="00592FB3" w:rsidP="0096290B">
      <w:pPr>
        <w:jc w:val="both"/>
      </w:pPr>
    </w:p>
    <w:p w14:paraId="17D0A074" w14:textId="77777777" w:rsidR="00592FB3" w:rsidRDefault="00592FB3" w:rsidP="0096290B">
      <w:pPr>
        <w:jc w:val="both"/>
      </w:pPr>
    </w:p>
    <w:p w14:paraId="0981AD82" w14:textId="77777777" w:rsidR="00592FB3" w:rsidRDefault="00592FB3" w:rsidP="0096290B">
      <w:pPr>
        <w:jc w:val="both"/>
      </w:pPr>
    </w:p>
    <w:p w14:paraId="032236F9" w14:textId="77777777" w:rsidR="00592FB3" w:rsidRDefault="00592FB3" w:rsidP="0096290B">
      <w:pPr>
        <w:jc w:val="both"/>
      </w:pPr>
    </w:p>
    <w:p w14:paraId="6909D0B2" w14:textId="77777777" w:rsidR="00592FB3" w:rsidRDefault="00592FB3" w:rsidP="0096290B">
      <w:pPr>
        <w:jc w:val="both"/>
      </w:pPr>
    </w:p>
    <w:p w14:paraId="42ABEA99" w14:textId="77777777" w:rsidR="00592FB3" w:rsidRDefault="00592FB3" w:rsidP="0096290B">
      <w:pPr>
        <w:jc w:val="both"/>
      </w:pPr>
    </w:p>
    <w:p w14:paraId="2099CEF6" w14:textId="77777777" w:rsidR="00592FB3" w:rsidRDefault="00592FB3" w:rsidP="0096290B">
      <w:pPr>
        <w:jc w:val="both"/>
      </w:pPr>
    </w:p>
    <w:p w14:paraId="32529C84" w14:textId="77777777" w:rsidR="00592FB3" w:rsidRDefault="00592FB3" w:rsidP="0096290B">
      <w:pPr>
        <w:jc w:val="both"/>
      </w:pPr>
    </w:p>
    <w:p w14:paraId="324A728A" w14:textId="77777777" w:rsidR="00592FB3" w:rsidRDefault="00592FB3" w:rsidP="0096290B">
      <w:pPr>
        <w:jc w:val="both"/>
      </w:pPr>
    </w:p>
    <w:p w14:paraId="6FAEBEA5" w14:textId="77777777" w:rsidR="00592FB3" w:rsidRDefault="00592FB3" w:rsidP="0096290B">
      <w:pPr>
        <w:jc w:val="both"/>
      </w:pPr>
    </w:p>
    <w:p w14:paraId="052FA4F4" w14:textId="77777777" w:rsidR="00592FB3" w:rsidRDefault="00592FB3" w:rsidP="0096290B">
      <w:pPr>
        <w:jc w:val="both"/>
      </w:pPr>
    </w:p>
    <w:p w14:paraId="6454820C" w14:textId="77777777" w:rsidR="00592FB3" w:rsidRDefault="00592FB3" w:rsidP="0096290B">
      <w:pPr>
        <w:jc w:val="both"/>
      </w:pPr>
    </w:p>
    <w:p w14:paraId="453C2C3E" w14:textId="77777777" w:rsidR="00592FB3" w:rsidRDefault="00592FB3" w:rsidP="0096290B">
      <w:pPr>
        <w:jc w:val="both"/>
      </w:pPr>
    </w:p>
    <w:p w14:paraId="56979435" w14:textId="77777777" w:rsidR="00592FB3" w:rsidRDefault="00592FB3" w:rsidP="0096290B">
      <w:pPr>
        <w:jc w:val="both"/>
      </w:pPr>
    </w:p>
    <w:p w14:paraId="5C461804" w14:textId="77777777" w:rsidR="00592FB3" w:rsidRDefault="00592FB3" w:rsidP="0096290B">
      <w:pPr>
        <w:jc w:val="both"/>
      </w:pPr>
    </w:p>
    <w:p w14:paraId="087A51AC" w14:textId="77777777" w:rsidR="00592FB3" w:rsidRDefault="00592FB3" w:rsidP="0096290B">
      <w:pPr>
        <w:jc w:val="both"/>
      </w:pPr>
    </w:p>
    <w:p w14:paraId="13909630" w14:textId="77777777" w:rsidR="00592FB3" w:rsidRDefault="00592FB3" w:rsidP="0096290B">
      <w:pPr>
        <w:jc w:val="both"/>
      </w:pPr>
    </w:p>
    <w:p w14:paraId="6C378926" w14:textId="77777777" w:rsidR="00592FB3" w:rsidRDefault="00592FB3" w:rsidP="0096290B">
      <w:pPr>
        <w:jc w:val="both"/>
      </w:pPr>
    </w:p>
    <w:p w14:paraId="30233F8F" w14:textId="77777777" w:rsidR="00A46D5D" w:rsidRPr="00A46D5D" w:rsidRDefault="00A46D5D" w:rsidP="00A46D5D">
      <w:pPr>
        <w:jc w:val="both"/>
      </w:pPr>
      <w:r w:rsidRPr="00A46D5D">
        <w:rPr>
          <w:b/>
        </w:rPr>
        <w:lastRenderedPageBreak/>
        <w:t>La turnicidad y su impacto en la salud laboral: consideraciones para el personal sanitario y no sanitario</w:t>
      </w:r>
    </w:p>
    <w:p w14:paraId="534A2C49" w14:textId="77777777" w:rsidR="00A46D5D" w:rsidRPr="00A46D5D" w:rsidRDefault="00A46D5D" w:rsidP="00A46D5D">
      <w:pPr>
        <w:jc w:val="both"/>
        <w:rPr>
          <w:b/>
        </w:rPr>
      </w:pPr>
      <w:r w:rsidRPr="00A46D5D">
        <w:rPr>
          <w:b/>
        </w:rPr>
        <w:t>Introducción</w:t>
      </w:r>
    </w:p>
    <w:p w14:paraId="5F91D677" w14:textId="77777777" w:rsidR="00A46D5D" w:rsidRPr="00A46D5D" w:rsidRDefault="00A46D5D" w:rsidP="00A46D5D">
      <w:pPr>
        <w:jc w:val="both"/>
      </w:pPr>
      <w:r w:rsidRPr="00A46D5D">
        <w:t>La turnicidad es una forma de organización del trabajo en la que los trabajadores desempeñan sus funciones en diferentes horarios a lo largo del día, incluyendo turnos de mañana, tarde, noche o sistemas rotatorios. Este modelo es indispensable en numerosos sectores donde la actividad debe mantenerse de forma continua, como la sanidad, la industria, los servicios de emergencia, la seguridad, el transporte y determinados servicios administrativos y comerciales.</w:t>
      </w:r>
    </w:p>
    <w:p w14:paraId="78DD8D49" w14:textId="77777777" w:rsidR="00A46D5D" w:rsidRPr="00A46D5D" w:rsidRDefault="00A46D5D" w:rsidP="00A46D5D">
      <w:pPr>
        <w:jc w:val="both"/>
      </w:pPr>
      <w:r w:rsidRPr="00A46D5D">
        <w:t>Aunque la organización por turnos permite garantizar la continuidad de los servicios, diversos estudios han demostrado que puede tener efectos sobre la salud física, psicológica y social de los trabajadores. La alteración de los ritmos biológicos, la dificultad para conciliar la vida personal y laboral y la fatiga acumulada son algunos de los problemas más frecuentes asociados al trabajo a turnos.</w:t>
      </w:r>
    </w:p>
    <w:p w14:paraId="66822599" w14:textId="77777777" w:rsidR="00A46D5D" w:rsidRPr="00A46D5D" w:rsidRDefault="00A46D5D" w:rsidP="00A46D5D">
      <w:pPr>
        <w:jc w:val="both"/>
      </w:pPr>
      <w:r w:rsidRPr="00A46D5D">
        <w:t>Tanto el personal sanitario como el no sanitario pueden verse afectados por las consecuencias de la turnicidad, por lo que resulta fundamental conocer los factores de riesgo y las estrategias que contribuyen a minimizar su impacto.</w:t>
      </w:r>
    </w:p>
    <w:p w14:paraId="29E956FE" w14:textId="77777777" w:rsidR="00A46D5D" w:rsidRPr="00A46D5D" w:rsidRDefault="00A46D5D" w:rsidP="00A46D5D">
      <w:pPr>
        <w:jc w:val="both"/>
        <w:rPr>
          <w:b/>
        </w:rPr>
      </w:pPr>
      <w:r w:rsidRPr="00A46D5D">
        <w:rPr>
          <w:b/>
        </w:rPr>
        <w:t>Objetivo</w:t>
      </w:r>
    </w:p>
    <w:p w14:paraId="77BB2423" w14:textId="77777777" w:rsidR="00A46D5D" w:rsidRPr="00A46D5D" w:rsidRDefault="00A46D5D" w:rsidP="00A46D5D">
      <w:pPr>
        <w:jc w:val="both"/>
      </w:pPr>
      <w:r w:rsidRPr="00A46D5D">
        <w:t>Analizar los efectos de la turnicidad sobre la salud y el bienestar laboral, así como identificar medidas preventivas dirigidas al personal sanitario y no sanitario para reducir sus consecuencias negativas.</w:t>
      </w:r>
    </w:p>
    <w:p w14:paraId="6166590F" w14:textId="77777777" w:rsidR="00A46D5D" w:rsidRPr="00A46D5D" w:rsidRDefault="00A46D5D" w:rsidP="00A46D5D">
      <w:pPr>
        <w:jc w:val="both"/>
        <w:rPr>
          <w:b/>
        </w:rPr>
      </w:pPr>
      <w:r w:rsidRPr="00A46D5D">
        <w:rPr>
          <w:b/>
        </w:rPr>
        <w:t>Material y método</w:t>
      </w:r>
    </w:p>
    <w:p w14:paraId="2E738884" w14:textId="77777777" w:rsidR="00A46D5D" w:rsidRPr="00A46D5D" w:rsidRDefault="00A46D5D" w:rsidP="00A46D5D">
      <w:pPr>
        <w:jc w:val="both"/>
      </w:pPr>
      <w:r w:rsidRPr="00A46D5D">
        <w:t xml:space="preserve">Se realizó una revisión bibliográfica descriptiva mediante la consulta de artículos científicos, informes técnicos y documentos institucionales publicados entre 2015 y 2025. Las fuentes consultadas incluyeron PubMed, </w:t>
      </w:r>
      <w:proofErr w:type="spellStart"/>
      <w:r w:rsidRPr="00A46D5D">
        <w:t>Scopus</w:t>
      </w:r>
      <w:proofErr w:type="spellEnd"/>
      <w:r w:rsidRPr="00A46D5D">
        <w:t>, Google Scholar y publicaciones de organismos especializados en salud laboral y organización del trabajo.</w:t>
      </w:r>
    </w:p>
    <w:p w14:paraId="2148F14B" w14:textId="77777777" w:rsidR="00A46D5D" w:rsidRPr="00A46D5D" w:rsidRDefault="00A46D5D" w:rsidP="00A46D5D">
      <w:pPr>
        <w:jc w:val="both"/>
      </w:pPr>
      <w:r w:rsidRPr="00A46D5D">
        <w:t>Se seleccionaron estudios relacionados con trabajo a turnos, ritmos circadianos, salud ocupacional y estrategias de prevención en diferentes sectores profesionales.</w:t>
      </w:r>
    </w:p>
    <w:p w14:paraId="065D8CB6" w14:textId="77777777" w:rsidR="00A46D5D" w:rsidRPr="00A46D5D" w:rsidRDefault="00A46D5D" w:rsidP="00A46D5D">
      <w:pPr>
        <w:jc w:val="both"/>
        <w:rPr>
          <w:b/>
        </w:rPr>
      </w:pPr>
      <w:r w:rsidRPr="00A46D5D">
        <w:rPr>
          <w:b/>
        </w:rPr>
        <w:t>Resultados</w:t>
      </w:r>
    </w:p>
    <w:p w14:paraId="4DEBDA03" w14:textId="77777777" w:rsidR="00A46D5D" w:rsidRPr="00A46D5D" w:rsidRDefault="00A46D5D" w:rsidP="00A46D5D">
      <w:pPr>
        <w:jc w:val="both"/>
      </w:pPr>
      <w:r w:rsidRPr="00A46D5D">
        <w:t xml:space="preserve">La evidencia científica revisada muestra que la turnicidad puede alterar los ritmos circadianos, responsables de regular funciones biológicas como el sueño, la temperatura corporal y la producción hormonal. Esta alteración se asocia con </w:t>
      </w:r>
      <w:r w:rsidRPr="00A46D5D">
        <w:lastRenderedPageBreak/>
        <w:t>trastornos del sueño, fatiga, disminución del rendimiento y dificultades de concentración.</w:t>
      </w:r>
    </w:p>
    <w:p w14:paraId="6C179242" w14:textId="77777777" w:rsidR="00A46D5D" w:rsidRPr="00A46D5D" w:rsidRDefault="00A46D5D" w:rsidP="00A46D5D">
      <w:pPr>
        <w:jc w:val="both"/>
      </w:pPr>
      <w:r w:rsidRPr="00A46D5D">
        <w:t>En el ámbito sanitario, los profesionales que realizan turnos rotatorios o nocturnos presentan una mayor probabilidad de experimentar cansancio físico y emocional debido a la elevada carga asistencial y a la necesidad de mantener altos niveles de atención durante largos periodos. Estas circunstancias pueden influir en la calidad de vida y aumentar el riesgo de errores laborales.</w:t>
      </w:r>
    </w:p>
    <w:p w14:paraId="5F52E0C4" w14:textId="77777777" w:rsidR="00A46D5D" w:rsidRPr="00A46D5D" w:rsidRDefault="00A46D5D" w:rsidP="00A46D5D">
      <w:pPr>
        <w:jc w:val="both"/>
      </w:pPr>
      <w:r w:rsidRPr="00A46D5D">
        <w:t>En el personal no sanitario, especialmente en sectores industriales, de transporte o seguridad, los efectos de la turnicidad incluyen somnolencia, reducción de la capacidad de reacción y mayor riesgo de accidentes laborales. Asimismo, se han observado dificultades para mantener hábitos saludables relacionados con la alimentación, el ejercicio físico y el descanso.</w:t>
      </w:r>
    </w:p>
    <w:p w14:paraId="0985A389" w14:textId="77777777" w:rsidR="00A46D5D" w:rsidRPr="00A46D5D" w:rsidRDefault="00A46D5D" w:rsidP="00A46D5D">
      <w:pPr>
        <w:jc w:val="both"/>
      </w:pPr>
      <w:r w:rsidRPr="00A46D5D">
        <w:t>Los estudios analizados indican que la planificación adecuada de los turnos, el respeto de los periodos de descanso, la promoción de hábitos saludables y la educación sobre higiene del sueño contribuyen significativamente a reducir los efectos negativos de la turnicidad.</w:t>
      </w:r>
    </w:p>
    <w:p w14:paraId="66DF7A8F" w14:textId="77777777" w:rsidR="00A46D5D" w:rsidRPr="00A46D5D" w:rsidRDefault="00A46D5D" w:rsidP="00A46D5D">
      <w:pPr>
        <w:jc w:val="both"/>
      </w:pPr>
      <w:r w:rsidRPr="00A46D5D">
        <w:t>También se ha comprobado que los programas de apoyo al bienestar laboral y las medidas de conciliación familiar favorecen una mejor adaptación de los trabajadores a este tipo de organización laboral.</w:t>
      </w:r>
    </w:p>
    <w:p w14:paraId="266DBE35" w14:textId="77777777" w:rsidR="00A46D5D" w:rsidRPr="00A46D5D" w:rsidRDefault="00A46D5D" w:rsidP="00A46D5D">
      <w:pPr>
        <w:jc w:val="both"/>
        <w:rPr>
          <w:b/>
        </w:rPr>
      </w:pPr>
      <w:r w:rsidRPr="00A46D5D">
        <w:rPr>
          <w:b/>
        </w:rPr>
        <w:t>Conclusiones</w:t>
      </w:r>
    </w:p>
    <w:p w14:paraId="5B26AD33" w14:textId="77777777" w:rsidR="00A46D5D" w:rsidRPr="00A46D5D" w:rsidRDefault="00A46D5D" w:rsidP="00A46D5D">
      <w:pPr>
        <w:jc w:val="both"/>
      </w:pPr>
      <w:r w:rsidRPr="00A46D5D">
        <w:t>La turnicidad es una modalidad de trabajo necesaria en numerosos sectores, pero puede generar efectos importantes sobre la salud física, mental y social de los trabajadores si no se gestiona adecuadamente.</w:t>
      </w:r>
    </w:p>
    <w:p w14:paraId="75CF7556" w14:textId="77777777" w:rsidR="00A46D5D" w:rsidRPr="00A46D5D" w:rsidRDefault="00A46D5D" w:rsidP="00A46D5D">
      <w:pPr>
        <w:jc w:val="both"/>
      </w:pPr>
      <w:r w:rsidRPr="00A46D5D">
        <w:t>Tanto el personal sanitario como el no sanitario deben conocer los riesgos asociados al trabajo a turnos y aplicar estrategias que favorezcan el descanso, la recuperación física y el equilibrio entre la vida laboral y personal.</w:t>
      </w:r>
    </w:p>
    <w:p w14:paraId="32D54F17" w14:textId="77777777" w:rsidR="00A46D5D" w:rsidRPr="00A46D5D" w:rsidRDefault="00A46D5D" w:rsidP="00A46D5D">
      <w:pPr>
        <w:jc w:val="both"/>
      </w:pPr>
      <w:r w:rsidRPr="00A46D5D">
        <w:t>Las organizaciones desempeñan un papel fundamental mediante la planificación adecuada de horarios, la promoción de entornos laborales saludables y el desarrollo de programas de apoyo orientados al bienestar de los trabajadores. Estas medidas contribuyen a mejorar la salud laboral, aumentar la satisfacción profesional y garantizar una prestación de servicios segura y de calidad.</w:t>
      </w:r>
    </w:p>
    <w:p w14:paraId="3C480018" w14:textId="77777777" w:rsidR="00A46D5D" w:rsidRPr="00A46D5D" w:rsidRDefault="00A46D5D" w:rsidP="00A46D5D">
      <w:pPr>
        <w:jc w:val="both"/>
        <w:rPr>
          <w:b/>
        </w:rPr>
      </w:pPr>
      <w:r w:rsidRPr="00A46D5D">
        <w:rPr>
          <w:b/>
        </w:rPr>
        <w:t>Bibliografía</w:t>
      </w:r>
    </w:p>
    <w:p w14:paraId="31387149" w14:textId="77777777" w:rsidR="00A46D5D" w:rsidRPr="00A46D5D" w:rsidRDefault="00A46D5D">
      <w:pPr>
        <w:numPr>
          <w:ilvl w:val="0"/>
          <w:numId w:val="117"/>
        </w:numPr>
        <w:jc w:val="both"/>
        <w:rPr>
          <w:lang w:val="en-GB"/>
        </w:rPr>
      </w:pPr>
      <w:r w:rsidRPr="00A46D5D">
        <w:t xml:space="preserve">Organización Internacional del Trabajo (OIT). </w:t>
      </w:r>
      <w:r w:rsidRPr="00A46D5D">
        <w:rPr>
          <w:lang w:val="en-GB"/>
        </w:rPr>
        <w:t>(2023). *Working Time and Work-Life Balance Around the World*.</w:t>
      </w:r>
    </w:p>
    <w:p w14:paraId="5D5ECBD1" w14:textId="77777777" w:rsidR="00A46D5D" w:rsidRPr="00A46D5D" w:rsidRDefault="00A46D5D">
      <w:pPr>
        <w:numPr>
          <w:ilvl w:val="0"/>
          <w:numId w:val="117"/>
        </w:numPr>
        <w:jc w:val="both"/>
        <w:rPr>
          <w:lang w:val="en-GB"/>
        </w:rPr>
      </w:pPr>
      <w:r w:rsidRPr="00A46D5D">
        <w:t xml:space="preserve">Organización Mundial de la Salud. </w:t>
      </w:r>
      <w:r w:rsidRPr="00A46D5D">
        <w:rPr>
          <w:lang w:val="en-GB"/>
        </w:rPr>
        <w:t>(2022). *Occupational Health and Shift Work*.</w:t>
      </w:r>
    </w:p>
    <w:p w14:paraId="18BE0A03" w14:textId="77777777" w:rsidR="00A46D5D" w:rsidRPr="00A46D5D" w:rsidRDefault="00A46D5D">
      <w:pPr>
        <w:numPr>
          <w:ilvl w:val="0"/>
          <w:numId w:val="117"/>
        </w:numPr>
        <w:jc w:val="both"/>
        <w:rPr>
          <w:lang w:val="en-GB"/>
        </w:rPr>
      </w:pPr>
      <w:r w:rsidRPr="00A46D5D">
        <w:rPr>
          <w:lang w:val="en-GB"/>
        </w:rPr>
        <w:lastRenderedPageBreak/>
        <w:t>Institute for Work &amp; Health. (2021). *Shift Work and Health Effects*.</w:t>
      </w:r>
    </w:p>
    <w:p w14:paraId="4D92DCF2" w14:textId="77777777" w:rsidR="00A46D5D" w:rsidRPr="00A46D5D" w:rsidRDefault="00A46D5D">
      <w:pPr>
        <w:numPr>
          <w:ilvl w:val="0"/>
          <w:numId w:val="117"/>
        </w:numPr>
        <w:jc w:val="both"/>
      </w:pPr>
      <w:r w:rsidRPr="00A46D5D">
        <w:rPr>
          <w:lang w:val="en-GB"/>
        </w:rPr>
        <w:t xml:space="preserve">Costa, G. (2019). Shift work and health: Current problems and preventive actions. </w:t>
      </w:r>
      <w:r w:rsidRPr="00A46D5D">
        <w:t>*Safety and Health at Work*, 10(4), 395-401.</w:t>
      </w:r>
    </w:p>
    <w:p w14:paraId="1633112D" w14:textId="77777777" w:rsidR="00A46D5D" w:rsidRPr="00A46D5D" w:rsidRDefault="00A46D5D">
      <w:pPr>
        <w:numPr>
          <w:ilvl w:val="0"/>
          <w:numId w:val="117"/>
        </w:numPr>
        <w:jc w:val="both"/>
      </w:pPr>
      <w:r w:rsidRPr="00A46D5D">
        <w:t>Instituto Nacional de Seguridad y Salud en el Trabajo (INSST). (2024). *Trabajo nocturno y a turnos: riesgos y medidas preventivas*.</w:t>
      </w:r>
    </w:p>
    <w:p w14:paraId="113ED683" w14:textId="77777777" w:rsidR="00592FB3" w:rsidRDefault="00592FB3" w:rsidP="0096290B">
      <w:pPr>
        <w:jc w:val="both"/>
      </w:pPr>
    </w:p>
    <w:p w14:paraId="0C31F71A" w14:textId="77777777" w:rsidR="00A46D5D" w:rsidRDefault="00A46D5D" w:rsidP="0096290B">
      <w:pPr>
        <w:jc w:val="both"/>
      </w:pPr>
    </w:p>
    <w:p w14:paraId="2879BE18" w14:textId="77777777" w:rsidR="00A46D5D" w:rsidRDefault="00A46D5D" w:rsidP="0096290B">
      <w:pPr>
        <w:jc w:val="both"/>
      </w:pPr>
    </w:p>
    <w:p w14:paraId="4AB8E512" w14:textId="77777777" w:rsidR="00A46D5D" w:rsidRDefault="00A46D5D" w:rsidP="0096290B">
      <w:pPr>
        <w:jc w:val="both"/>
      </w:pPr>
    </w:p>
    <w:p w14:paraId="46B1B94E" w14:textId="77777777" w:rsidR="00A46D5D" w:rsidRDefault="00A46D5D" w:rsidP="0096290B">
      <w:pPr>
        <w:jc w:val="both"/>
      </w:pPr>
    </w:p>
    <w:p w14:paraId="56A1671F" w14:textId="77777777" w:rsidR="00A46D5D" w:rsidRDefault="00A46D5D" w:rsidP="0096290B">
      <w:pPr>
        <w:jc w:val="both"/>
      </w:pPr>
    </w:p>
    <w:p w14:paraId="10A5F223" w14:textId="77777777" w:rsidR="00A46D5D" w:rsidRDefault="00A46D5D" w:rsidP="0096290B">
      <w:pPr>
        <w:jc w:val="both"/>
      </w:pPr>
    </w:p>
    <w:p w14:paraId="3F8E090F" w14:textId="77777777" w:rsidR="00A46D5D" w:rsidRDefault="00A46D5D" w:rsidP="0096290B">
      <w:pPr>
        <w:jc w:val="both"/>
      </w:pPr>
    </w:p>
    <w:p w14:paraId="2596E406" w14:textId="77777777" w:rsidR="00A46D5D" w:rsidRDefault="00A46D5D" w:rsidP="0096290B">
      <w:pPr>
        <w:jc w:val="both"/>
      </w:pPr>
    </w:p>
    <w:p w14:paraId="7E50E162" w14:textId="77777777" w:rsidR="00A46D5D" w:rsidRDefault="00A46D5D" w:rsidP="0096290B">
      <w:pPr>
        <w:jc w:val="both"/>
      </w:pPr>
    </w:p>
    <w:p w14:paraId="5214351E" w14:textId="77777777" w:rsidR="00A46D5D" w:rsidRDefault="00A46D5D" w:rsidP="0096290B">
      <w:pPr>
        <w:jc w:val="both"/>
      </w:pPr>
    </w:p>
    <w:p w14:paraId="6D05E800" w14:textId="77777777" w:rsidR="00A46D5D" w:rsidRDefault="00A46D5D" w:rsidP="0096290B">
      <w:pPr>
        <w:jc w:val="both"/>
      </w:pPr>
    </w:p>
    <w:p w14:paraId="6862DF89" w14:textId="77777777" w:rsidR="00A46D5D" w:rsidRDefault="00A46D5D" w:rsidP="0096290B">
      <w:pPr>
        <w:jc w:val="both"/>
      </w:pPr>
    </w:p>
    <w:p w14:paraId="42E28455" w14:textId="77777777" w:rsidR="00A46D5D" w:rsidRDefault="00A46D5D" w:rsidP="0096290B">
      <w:pPr>
        <w:jc w:val="both"/>
      </w:pPr>
    </w:p>
    <w:p w14:paraId="798177F9" w14:textId="77777777" w:rsidR="00A46D5D" w:rsidRDefault="00A46D5D" w:rsidP="0096290B">
      <w:pPr>
        <w:jc w:val="both"/>
      </w:pPr>
    </w:p>
    <w:p w14:paraId="35E065F9" w14:textId="77777777" w:rsidR="00A46D5D" w:rsidRDefault="00A46D5D" w:rsidP="0096290B">
      <w:pPr>
        <w:jc w:val="both"/>
      </w:pPr>
    </w:p>
    <w:p w14:paraId="3DCCECA2" w14:textId="77777777" w:rsidR="00A46D5D" w:rsidRDefault="00A46D5D" w:rsidP="0096290B">
      <w:pPr>
        <w:jc w:val="both"/>
      </w:pPr>
    </w:p>
    <w:p w14:paraId="5BB0E490" w14:textId="77777777" w:rsidR="00A46D5D" w:rsidRDefault="00A46D5D" w:rsidP="0096290B">
      <w:pPr>
        <w:jc w:val="both"/>
      </w:pPr>
    </w:p>
    <w:p w14:paraId="457B9FB4" w14:textId="77777777" w:rsidR="00A46D5D" w:rsidRDefault="00A46D5D" w:rsidP="0096290B">
      <w:pPr>
        <w:jc w:val="both"/>
      </w:pPr>
    </w:p>
    <w:p w14:paraId="52BD04D9" w14:textId="77777777" w:rsidR="00A46D5D" w:rsidRDefault="00A46D5D" w:rsidP="0096290B">
      <w:pPr>
        <w:jc w:val="both"/>
      </w:pPr>
    </w:p>
    <w:p w14:paraId="38F1341E" w14:textId="77777777" w:rsidR="00A46D5D" w:rsidRDefault="00A46D5D" w:rsidP="0096290B">
      <w:pPr>
        <w:jc w:val="both"/>
      </w:pPr>
    </w:p>
    <w:p w14:paraId="16D64126" w14:textId="77777777" w:rsidR="00A46D5D" w:rsidRDefault="00A46D5D" w:rsidP="0096290B">
      <w:pPr>
        <w:jc w:val="both"/>
      </w:pPr>
    </w:p>
    <w:p w14:paraId="46B558EF" w14:textId="77777777" w:rsidR="00A46D5D" w:rsidRDefault="00A46D5D" w:rsidP="0096290B">
      <w:pPr>
        <w:jc w:val="both"/>
      </w:pPr>
    </w:p>
    <w:p w14:paraId="40EC0224" w14:textId="77777777" w:rsidR="00A46D5D" w:rsidRDefault="00A46D5D" w:rsidP="0096290B">
      <w:pPr>
        <w:jc w:val="both"/>
      </w:pPr>
    </w:p>
    <w:p w14:paraId="2840A69D" w14:textId="77777777" w:rsidR="0026220D" w:rsidRPr="0026220D" w:rsidRDefault="0026220D" w:rsidP="0026220D">
      <w:pPr>
        <w:jc w:val="both"/>
      </w:pPr>
      <w:proofErr w:type="gramStart"/>
      <w:r w:rsidRPr="0026220D">
        <w:rPr>
          <w:b/>
        </w:rPr>
        <w:lastRenderedPageBreak/>
        <w:t>La asertividad</w:t>
      </w:r>
      <w:proofErr w:type="gramEnd"/>
      <w:r w:rsidRPr="0026220D">
        <w:rPr>
          <w:b/>
        </w:rPr>
        <w:t xml:space="preserve"> en el entorno laboral: una herramienta esencial para el personal sanitario y no sanitario</w:t>
      </w:r>
    </w:p>
    <w:p w14:paraId="53449DDD" w14:textId="77777777" w:rsidR="0026220D" w:rsidRPr="0026220D" w:rsidRDefault="0026220D" w:rsidP="0026220D">
      <w:pPr>
        <w:jc w:val="both"/>
        <w:rPr>
          <w:b/>
        </w:rPr>
      </w:pPr>
      <w:r w:rsidRPr="0026220D">
        <w:rPr>
          <w:b/>
        </w:rPr>
        <w:t>Introducción</w:t>
      </w:r>
    </w:p>
    <w:p w14:paraId="0A691668" w14:textId="77777777" w:rsidR="0026220D" w:rsidRPr="0026220D" w:rsidRDefault="0026220D" w:rsidP="0026220D">
      <w:pPr>
        <w:jc w:val="both"/>
      </w:pPr>
      <w:proofErr w:type="gramStart"/>
      <w:r w:rsidRPr="0026220D">
        <w:t>La asertividad</w:t>
      </w:r>
      <w:proofErr w:type="gramEnd"/>
      <w:r w:rsidRPr="0026220D">
        <w:t xml:space="preserve"> es una habilidad de comunicación que permite expresar opiniones, sentimientos, necesidades y derechos de forma clara, respetuosa y adecuada, sin agredir a los demás ni renunciar a los propios intereses. Se considera una competencia fundamental en el ámbito laboral, ya que favorece las relaciones interpersonales, mejora la resolución de conflictos y contribuye al bienestar de los trabajadores.</w:t>
      </w:r>
    </w:p>
    <w:p w14:paraId="7C8D5591" w14:textId="77777777" w:rsidR="0026220D" w:rsidRPr="0026220D" w:rsidRDefault="0026220D" w:rsidP="0026220D">
      <w:pPr>
        <w:jc w:val="both"/>
      </w:pPr>
      <w:r w:rsidRPr="0026220D">
        <w:t>Tanto el personal sanitario como el no sanitario se enfrentan diariamente a situaciones que requieren una comunicación eficaz. La interacción con compañeros, usuarios, pacientes, familiares y responsables puede generar conflictos, malentendidos o situaciones de estrés que requieren habilidades asertivas para ser gestionadas adecuadamente.</w:t>
      </w:r>
    </w:p>
    <w:p w14:paraId="551887F2" w14:textId="77777777" w:rsidR="0026220D" w:rsidRPr="0026220D" w:rsidRDefault="0026220D" w:rsidP="0026220D">
      <w:pPr>
        <w:jc w:val="both"/>
      </w:pPr>
      <w:r w:rsidRPr="0026220D">
        <w:t>La falta de asertividad puede manifestarse mediante conductas pasivas, caracterizadas por la dificultad para expresar opiniones o defender derechos, o mediante conductas agresivas, que implican imponer las propias ideas sin considerar las necesidades de los demás. La comunicación asertiva representa un equilibrio entre ambos estilos, promoviendo relaciones laborales más saludables y productivas.</w:t>
      </w:r>
    </w:p>
    <w:p w14:paraId="29243AE3" w14:textId="77777777" w:rsidR="0026220D" w:rsidRPr="0026220D" w:rsidRDefault="0026220D" w:rsidP="0026220D">
      <w:pPr>
        <w:jc w:val="both"/>
        <w:rPr>
          <w:b/>
        </w:rPr>
      </w:pPr>
      <w:r w:rsidRPr="0026220D">
        <w:rPr>
          <w:b/>
        </w:rPr>
        <w:t>Objetivo</w:t>
      </w:r>
    </w:p>
    <w:p w14:paraId="6DF3E67C" w14:textId="77777777" w:rsidR="0026220D" w:rsidRPr="0026220D" w:rsidRDefault="0026220D" w:rsidP="0026220D">
      <w:pPr>
        <w:jc w:val="both"/>
      </w:pPr>
      <w:r w:rsidRPr="0026220D">
        <w:t xml:space="preserve">Analizar la importancia </w:t>
      </w:r>
      <w:proofErr w:type="gramStart"/>
      <w:r w:rsidRPr="0026220D">
        <w:t>de la asertividad</w:t>
      </w:r>
      <w:proofErr w:type="gramEnd"/>
      <w:r w:rsidRPr="0026220D">
        <w:t xml:space="preserve"> en el entorno laboral y destacar sus beneficios para el personal sanitario y no sanitario en la mejora de la comunicación, el trabajo en equipo y la gestión de conflictos.</w:t>
      </w:r>
    </w:p>
    <w:p w14:paraId="40DE22F3" w14:textId="77777777" w:rsidR="0026220D" w:rsidRPr="0026220D" w:rsidRDefault="0026220D" w:rsidP="0026220D">
      <w:pPr>
        <w:jc w:val="both"/>
        <w:rPr>
          <w:b/>
        </w:rPr>
      </w:pPr>
      <w:r w:rsidRPr="0026220D">
        <w:rPr>
          <w:b/>
        </w:rPr>
        <w:t>Material y método</w:t>
      </w:r>
    </w:p>
    <w:p w14:paraId="24EFA084" w14:textId="77777777" w:rsidR="0026220D" w:rsidRPr="0026220D" w:rsidRDefault="0026220D" w:rsidP="0026220D">
      <w:pPr>
        <w:jc w:val="both"/>
      </w:pPr>
      <w:r w:rsidRPr="0026220D">
        <w:t xml:space="preserve">Se realizó una revisión bibliográfica descriptiva mediante la consulta de artículos científicos, libros </w:t>
      </w:r>
    </w:p>
    <w:p w14:paraId="17EDB26F" w14:textId="77777777" w:rsidR="0026220D" w:rsidRPr="0026220D" w:rsidRDefault="0026220D" w:rsidP="0026220D">
      <w:pPr>
        <w:jc w:val="both"/>
      </w:pPr>
      <w:r w:rsidRPr="0026220D">
        <w:t xml:space="preserve">especializados y documentos institucionales publicados entre 2015 y 2025. Las fuentes consultadas incluyeron PubMed, </w:t>
      </w:r>
      <w:proofErr w:type="spellStart"/>
      <w:r w:rsidRPr="0026220D">
        <w:t>Scopus</w:t>
      </w:r>
      <w:proofErr w:type="spellEnd"/>
      <w:r w:rsidRPr="0026220D">
        <w:t>, Google Scholar y publicaciones relacionadas con psicología laboral, comunicación interpersonal y salud ocupacional.</w:t>
      </w:r>
    </w:p>
    <w:p w14:paraId="14E314EF" w14:textId="77777777" w:rsidR="0026220D" w:rsidRPr="0026220D" w:rsidRDefault="0026220D" w:rsidP="0026220D">
      <w:pPr>
        <w:jc w:val="both"/>
      </w:pPr>
      <w:r w:rsidRPr="0026220D">
        <w:t>Se seleccionaron estudios centrados en habilidades sociales, inteligencia emocional, comunicación asertiva y bienestar laboral en diferentes sectores profesionales.</w:t>
      </w:r>
    </w:p>
    <w:p w14:paraId="66A6C8AC" w14:textId="77777777" w:rsidR="0026220D" w:rsidRPr="0026220D" w:rsidRDefault="0026220D" w:rsidP="0026220D">
      <w:pPr>
        <w:jc w:val="both"/>
        <w:rPr>
          <w:b/>
        </w:rPr>
      </w:pPr>
      <w:r w:rsidRPr="0026220D">
        <w:rPr>
          <w:b/>
        </w:rPr>
        <w:t>Resultados</w:t>
      </w:r>
    </w:p>
    <w:p w14:paraId="276D6300" w14:textId="77777777" w:rsidR="0026220D" w:rsidRPr="0026220D" w:rsidRDefault="0026220D" w:rsidP="0026220D">
      <w:pPr>
        <w:jc w:val="both"/>
      </w:pPr>
      <w:r w:rsidRPr="0026220D">
        <w:lastRenderedPageBreak/>
        <w:t xml:space="preserve">Los estudios revisados muestran que </w:t>
      </w:r>
      <w:proofErr w:type="gramStart"/>
      <w:r w:rsidRPr="0026220D">
        <w:t>la asertividad</w:t>
      </w:r>
      <w:proofErr w:type="gramEnd"/>
      <w:r w:rsidRPr="0026220D">
        <w:t xml:space="preserve"> se relaciona positivamente con la satisfacción laboral, la autoestima y la calidad de las relaciones profesionales. Los trabajadores que utilizan </w:t>
      </w:r>
    </w:p>
    <w:p w14:paraId="2A7BBBC9" w14:textId="77777777" w:rsidR="0026220D" w:rsidRPr="0026220D" w:rsidRDefault="0026220D" w:rsidP="0026220D">
      <w:pPr>
        <w:jc w:val="both"/>
      </w:pPr>
      <w:r w:rsidRPr="0026220D">
        <w:t>estilos de comunicación asertivos presentan una mayor capacidad para expresar sus necesidades, resolver desacuerdos y colaborar eficazmente con otras personas.</w:t>
      </w:r>
    </w:p>
    <w:p w14:paraId="67DFDE1E" w14:textId="77777777" w:rsidR="0026220D" w:rsidRPr="0026220D" w:rsidRDefault="0026220D" w:rsidP="0026220D">
      <w:pPr>
        <w:jc w:val="both"/>
      </w:pPr>
      <w:r w:rsidRPr="0026220D">
        <w:t>En el ámbito sanitario, la comunicación asertiva favorece una mejor coordinación entre los profesionales, mejora la seguridad del paciente y facilita la transmisión de información relevante durante la atención asistencial. Asimismo, contribuye a gestionar situaciones emocionalmente complejas con pacientes y familiares.</w:t>
      </w:r>
    </w:p>
    <w:p w14:paraId="12590569" w14:textId="77777777" w:rsidR="0026220D" w:rsidRPr="0026220D" w:rsidRDefault="0026220D" w:rsidP="0026220D">
      <w:pPr>
        <w:jc w:val="both"/>
      </w:pPr>
      <w:r w:rsidRPr="0026220D">
        <w:t xml:space="preserve">En el ámbito no sanitario, </w:t>
      </w:r>
      <w:proofErr w:type="gramStart"/>
      <w:r w:rsidRPr="0026220D">
        <w:t>la asertividad</w:t>
      </w:r>
      <w:proofErr w:type="gramEnd"/>
      <w:r w:rsidRPr="0026220D">
        <w:t xml:space="preserve"> mejora las relaciones laborales, facilita la negociación y reduce la aparición de conflictos interpersonales. Los estudios indican que los trabajadores asertivos muestran una mayor capacidad para afrontar situaciones de presión y expresar desacuerdos de manera constructiva.</w:t>
      </w:r>
    </w:p>
    <w:p w14:paraId="7C313ED2" w14:textId="77777777" w:rsidR="0026220D" w:rsidRPr="0026220D" w:rsidRDefault="0026220D" w:rsidP="0026220D">
      <w:pPr>
        <w:jc w:val="both"/>
      </w:pPr>
      <w:r w:rsidRPr="0026220D">
        <w:t>La evidencia científica también destaca que la formación en habilidades comunicativas e inteligencia emocional incrementa los niveles de asertividad y mejora el clima laboral. Entre las técnicas más utilizadas se encuentran la escucha activa, el uso de mensajes en primera persona, la empatía y el control emocional.</w:t>
      </w:r>
    </w:p>
    <w:p w14:paraId="0843E88B" w14:textId="77777777" w:rsidR="0026220D" w:rsidRPr="0026220D" w:rsidRDefault="0026220D" w:rsidP="0026220D">
      <w:pPr>
        <w:jc w:val="both"/>
      </w:pPr>
      <w:r w:rsidRPr="0026220D">
        <w:t>Además, se observó que los entornos laborales que promueven una comunicación abierta y respetuosa presentan menores niveles de estrés y una mayor satisfacción entre los trabajadores.</w:t>
      </w:r>
    </w:p>
    <w:p w14:paraId="303CBF7D" w14:textId="77777777" w:rsidR="0026220D" w:rsidRPr="0026220D" w:rsidRDefault="0026220D" w:rsidP="0026220D">
      <w:pPr>
        <w:jc w:val="both"/>
        <w:rPr>
          <w:b/>
        </w:rPr>
      </w:pPr>
      <w:r w:rsidRPr="0026220D">
        <w:rPr>
          <w:b/>
        </w:rPr>
        <w:t>Conclusiones</w:t>
      </w:r>
    </w:p>
    <w:p w14:paraId="258AF195" w14:textId="77777777" w:rsidR="0026220D" w:rsidRPr="0026220D" w:rsidRDefault="0026220D" w:rsidP="0026220D">
      <w:pPr>
        <w:jc w:val="both"/>
      </w:pPr>
      <w:proofErr w:type="gramStart"/>
      <w:r w:rsidRPr="0026220D">
        <w:t>La asertividad</w:t>
      </w:r>
      <w:proofErr w:type="gramEnd"/>
      <w:r w:rsidRPr="0026220D">
        <w:t xml:space="preserve"> constituye una herramienta fundamental para el desarrollo de relaciones laborales saludables y eficaces. Su aplicación permite expresar opiniones y necesidades de manera respetuosa, favoreciendo la comunicación, la colaboración y la resolución de conflictos.</w:t>
      </w:r>
    </w:p>
    <w:p w14:paraId="5E62AC6E" w14:textId="77777777" w:rsidR="0026220D" w:rsidRPr="0026220D" w:rsidRDefault="0026220D" w:rsidP="0026220D">
      <w:pPr>
        <w:jc w:val="both"/>
      </w:pPr>
      <w:r w:rsidRPr="0026220D">
        <w:t>Tanto el personal sanitario como el no sanitario pueden beneficiarse del desarrollo de habilidades asertivas para mejorar la calidad de las relaciones profesionales y afrontar de forma adecuada las situaciones de tensión que pueden surgir en el trabajo.</w:t>
      </w:r>
    </w:p>
    <w:p w14:paraId="0A7DE6DC" w14:textId="77777777" w:rsidR="0026220D" w:rsidRPr="0026220D" w:rsidRDefault="0026220D" w:rsidP="0026220D">
      <w:pPr>
        <w:jc w:val="both"/>
      </w:pPr>
      <w:r w:rsidRPr="0026220D">
        <w:t>La formación en comunicación asertiva, inteligencia emocional y habilidades sociales debe considerarse una estrategia importante para promover el bienestar laboral, fortalecer el trabajo en equipo y mejorar la calidad de los servicios prestados.</w:t>
      </w:r>
    </w:p>
    <w:p w14:paraId="1B0E32CE" w14:textId="77777777" w:rsidR="0026220D" w:rsidRPr="0026220D" w:rsidRDefault="0026220D" w:rsidP="0026220D">
      <w:pPr>
        <w:jc w:val="both"/>
        <w:rPr>
          <w:b/>
        </w:rPr>
      </w:pPr>
      <w:r w:rsidRPr="0026220D">
        <w:rPr>
          <w:b/>
        </w:rPr>
        <w:t>Bibliografía</w:t>
      </w:r>
    </w:p>
    <w:p w14:paraId="0ABFDB1C" w14:textId="77777777" w:rsidR="0026220D" w:rsidRPr="0026220D" w:rsidRDefault="0026220D">
      <w:pPr>
        <w:numPr>
          <w:ilvl w:val="0"/>
          <w:numId w:val="118"/>
        </w:numPr>
        <w:jc w:val="both"/>
      </w:pPr>
      <w:r w:rsidRPr="0026220D">
        <w:rPr>
          <w:lang w:val="en-GB"/>
        </w:rPr>
        <w:lastRenderedPageBreak/>
        <w:t xml:space="preserve">Alberti, R. E., &amp; Emmons, M. L. (2017). *Your Perfect Right: Assertiveness and Equality in Your Life and Relationships*. </w:t>
      </w:r>
      <w:proofErr w:type="spellStart"/>
      <w:r w:rsidRPr="0026220D">
        <w:t>Impact</w:t>
      </w:r>
      <w:proofErr w:type="spellEnd"/>
      <w:r w:rsidRPr="0026220D">
        <w:t xml:space="preserve"> </w:t>
      </w:r>
      <w:proofErr w:type="spellStart"/>
      <w:r w:rsidRPr="0026220D">
        <w:t>Publishers</w:t>
      </w:r>
      <w:proofErr w:type="spellEnd"/>
      <w:r w:rsidRPr="0026220D">
        <w:t>.</w:t>
      </w:r>
    </w:p>
    <w:p w14:paraId="7D458594" w14:textId="77777777" w:rsidR="0026220D" w:rsidRPr="0026220D" w:rsidRDefault="0026220D">
      <w:pPr>
        <w:numPr>
          <w:ilvl w:val="0"/>
          <w:numId w:val="118"/>
        </w:numPr>
        <w:jc w:val="both"/>
      </w:pPr>
      <w:r w:rsidRPr="0026220D">
        <w:t>Caballo, V. E. (2020). *Manual de evaluación y entrenamiento de las habilidades sociales*. Siglo XXI Editores.</w:t>
      </w:r>
    </w:p>
    <w:p w14:paraId="6F2278BF" w14:textId="77777777" w:rsidR="0026220D" w:rsidRPr="0026220D" w:rsidRDefault="0026220D">
      <w:pPr>
        <w:numPr>
          <w:ilvl w:val="0"/>
          <w:numId w:val="118"/>
        </w:numPr>
        <w:jc w:val="both"/>
      </w:pPr>
      <w:r w:rsidRPr="0026220D">
        <w:t>Organización Mundial de la Salud. (2022). *Mental Health at Work*.</w:t>
      </w:r>
    </w:p>
    <w:p w14:paraId="187F2C81" w14:textId="77777777" w:rsidR="0026220D" w:rsidRPr="0026220D" w:rsidRDefault="0026220D">
      <w:pPr>
        <w:numPr>
          <w:ilvl w:val="0"/>
          <w:numId w:val="118"/>
        </w:numPr>
        <w:jc w:val="both"/>
      </w:pPr>
      <w:r w:rsidRPr="0026220D">
        <w:t>Ministerio de Trabajo y Economía Social. (2023). *Bienestar psicosocial y habilidades de comunicación en el trabajo*.</w:t>
      </w:r>
    </w:p>
    <w:p w14:paraId="61DB00BE" w14:textId="77777777" w:rsidR="0026220D" w:rsidRPr="0026220D" w:rsidRDefault="0026220D">
      <w:pPr>
        <w:numPr>
          <w:ilvl w:val="0"/>
          <w:numId w:val="118"/>
        </w:numPr>
        <w:jc w:val="both"/>
      </w:pPr>
      <w:r w:rsidRPr="0026220D">
        <w:rPr>
          <w:lang w:val="en-GB"/>
        </w:rPr>
        <w:t xml:space="preserve">Speed, B. C., Goldstein, B. L., &amp; Goldfried, M. R. (2018). Assertiveness training: A forgotten evidence-based treatment. </w:t>
      </w:r>
      <w:r w:rsidRPr="0026220D">
        <w:t>*</w:t>
      </w:r>
      <w:proofErr w:type="spellStart"/>
      <w:r w:rsidRPr="0026220D">
        <w:t>Clinical</w:t>
      </w:r>
      <w:proofErr w:type="spellEnd"/>
      <w:r w:rsidRPr="0026220D">
        <w:t xml:space="preserve"> </w:t>
      </w:r>
      <w:proofErr w:type="spellStart"/>
      <w:r w:rsidRPr="0026220D">
        <w:t>Psychology</w:t>
      </w:r>
      <w:proofErr w:type="spellEnd"/>
      <w:r w:rsidRPr="0026220D">
        <w:t xml:space="preserve">: </w:t>
      </w:r>
      <w:proofErr w:type="spellStart"/>
      <w:r w:rsidRPr="0026220D">
        <w:t>Science</w:t>
      </w:r>
      <w:proofErr w:type="spellEnd"/>
      <w:r w:rsidRPr="0026220D">
        <w:t xml:space="preserve"> and </w:t>
      </w:r>
      <w:proofErr w:type="spellStart"/>
      <w:r w:rsidRPr="0026220D">
        <w:t>Practice</w:t>
      </w:r>
      <w:proofErr w:type="spellEnd"/>
      <w:r w:rsidRPr="0026220D">
        <w:t>*, 25(1), e12216.</w:t>
      </w:r>
    </w:p>
    <w:p w14:paraId="59DAABE8" w14:textId="77777777" w:rsidR="00A46D5D" w:rsidRDefault="00A46D5D" w:rsidP="0096290B">
      <w:pPr>
        <w:jc w:val="both"/>
      </w:pPr>
    </w:p>
    <w:p w14:paraId="79C5B948" w14:textId="77777777" w:rsidR="0026220D" w:rsidRDefault="0026220D" w:rsidP="0096290B">
      <w:pPr>
        <w:jc w:val="both"/>
      </w:pPr>
    </w:p>
    <w:p w14:paraId="16B987BE" w14:textId="77777777" w:rsidR="0026220D" w:rsidRDefault="0026220D" w:rsidP="0096290B">
      <w:pPr>
        <w:jc w:val="both"/>
      </w:pPr>
    </w:p>
    <w:p w14:paraId="1FA25349" w14:textId="77777777" w:rsidR="0026220D" w:rsidRDefault="0026220D" w:rsidP="0096290B">
      <w:pPr>
        <w:jc w:val="both"/>
      </w:pPr>
    </w:p>
    <w:p w14:paraId="12366D79" w14:textId="77777777" w:rsidR="0026220D" w:rsidRDefault="0026220D" w:rsidP="0096290B">
      <w:pPr>
        <w:jc w:val="both"/>
      </w:pPr>
    </w:p>
    <w:p w14:paraId="575447CC" w14:textId="77777777" w:rsidR="0026220D" w:rsidRDefault="0026220D" w:rsidP="0096290B">
      <w:pPr>
        <w:jc w:val="both"/>
      </w:pPr>
    </w:p>
    <w:p w14:paraId="2F5E6F37" w14:textId="77777777" w:rsidR="0026220D" w:rsidRDefault="0026220D" w:rsidP="0096290B">
      <w:pPr>
        <w:jc w:val="both"/>
      </w:pPr>
    </w:p>
    <w:p w14:paraId="4DC2272D" w14:textId="77777777" w:rsidR="0026220D" w:rsidRDefault="0026220D" w:rsidP="0096290B">
      <w:pPr>
        <w:jc w:val="both"/>
      </w:pPr>
    </w:p>
    <w:p w14:paraId="5711F934" w14:textId="77777777" w:rsidR="0026220D" w:rsidRDefault="0026220D" w:rsidP="0096290B">
      <w:pPr>
        <w:jc w:val="both"/>
      </w:pPr>
    </w:p>
    <w:p w14:paraId="6C4DBCF4" w14:textId="77777777" w:rsidR="0026220D" w:rsidRDefault="0026220D" w:rsidP="0096290B">
      <w:pPr>
        <w:jc w:val="both"/>
      </w:pPr>
    </w:p>
    <w:p w14:paraId="0854BCF1" w14:textId="77777777" w:rsidR="0026220D" w:rsidRDefault="0026220D" w:rsidP="0096290B">
      <w:pPr>
        <w:jc w:val="both"/>
      </w:pPr>
    </w:p>
    <w:p w14:paraId="17826E76" w14:textId="77777777" w:rsidR="0026220D" w:rsidRDefault="0026220D" w:rsidP="0096290B">
      <w:pPr>
        <w:jc w:val="both"/>
      </w:pPr>
    </w:p>
    <w:p w14:paraId="4A53B962" w14:textId="77777777" w:rsidR="0026220D" w:rsidRDefault="0026220D" w:rsidP="0096290B">
      <w:pPr>
        <w:jc w:val="both"/>
      </w:pPr>
    </w:p>
    <w:p w14:paraId="3B786CBA" w14:textId="77777777" w:rsidR="0026220D" w:rsidRDefault="0026220D" w:rsidP="0096290B">
      <w:pPr>
        <w:jc w:val="both"/>
      </w:pPr>
    </w:p>
    <w:p w14:paraId="32DFE0B9" w14:textId="77777777" w:rsidR="0026220D" w:rsidRDefault="0026220D" w:rsidP="0096290B">
      <w:pPr>
        <w:jc w:val="both"/>
      </w:pPr>
    </w:p>
    <w:p w14:paraId="54A034C0" w14:textId="77777777" w:rsidR="0026220D" w:rsidRDefault="0026220D" w:rsidP="0096290B">
      <w:pPr>
        <w:jc w:val="both"/>
      </w:pPr>
    </w:p>
    <w:p w14:paraId="2EA3C004" w14:textId="77777777" w:rsidR="0026220D" w:rsidRDefault="0026220D" w:rsidP="0096290B">
      <w:pPr>
        <w:jc w:val="both"/>
      </w:pPr>
    </w:p>
    <w:p w14:paraId="2E8756A4" w14:textId="77777777" w:rsidR="0026220D" w:rsidRDefault="0026220D" w:rsidP="0096290B">
      <w:pPr>
        <w:jc w:val="both"/>
      </w:pPr>
    </w:p>
    <w:p w14:paraId="1DD890C4" w14:textId="77777777" w:rsidR="0026220D" w:rsidRDefault="0026220D" w:rsidP="0096290B">
      <w:pPr>
        <w:jc w:val="both"/>
      </w:pPr>
    </w:p>
    <w:p w14:paraId="7E62661B" w14:textId="77777777" w:rsidR="0026220D" w:rsidRDefault="0026220D" w:rsidP="0096290B">
      <w:pPr>
        <w:jc w:val="both"/>
      </w:pPr>
    </w:p>
    <w:p w14:paraId="57FA27EC" w14:textId="77777777" w:rsidR="004241D5" w:rsidRPr="004241D5" w:rsidRDefault="004241D5" w:rsidP="004241D5">
      <w:pPr>
        <w:jc w:val="both"/>
      </w:pPr>
      <w:proofErr w:type="gramStart"/>
      <w:r w:rsidRPr="004241D5">
        <w:rPr>
          <w:b/>
        </w:rPr>
        <w:lastRenderedPageBreak/>
        <w:t>La asertividad</w:t>
      </w:r>
      <w:proofErr w:type="gramEnd"/>
      <w:r w:rsidRPr="004241D5">
        <w:rPr>
          <w:b/>
        </w:rPr>
        <w:t xml:space="preserve"> en el entorno laboral: una habilidad esencial para el personal sanitario y no sanitario</w:t>
      </w:r>
    </w:p>
    <w:p w14:paraId="32DA78AE" w14:textId="77777777" w:rsidR="004241D5" w:rsidRPr="004241D5" w:rsidRDefault="004241D5" w:rsidP="004241D5">
      <w:pPr>
        <w:jc w:val="both"/>
        <w:rPr>
          <w:b/>
        </w:rPr>
      </w:pPr>
      <w:r w:rsidRPr="004241D5">
        <w:rPr>
          <w:b/>
        </w:rPr>
        <w:t>Introducción</w:t>
      </w:r>
    </w:p>
    <w:p w14:paraId="02546CED" w14:textId="77777777" w:rsidR="004241D5" w:rsidRPr="004241D5" w:rsidRDefault="004241D5" w:rsidP="004241D5">
      <w:pPr>
        <w:jc w:val="both"/>
      </w:pPr>
      <w:proofErr w:type="gramStart"/>
      <w:r w:rsidRPr="004241D5">
        <w:t>La asertividad</w:t>
      </w:r>
      <w:proofErr w:type="gramEnd"/>
      <w:r w:rsidRPr="004241D5">
        <w:t xml:space="preserve"> es una habilidad de comunicación que permite expresar pensamientos, opiniones, emociones y necesidades de manera clara, respetuosa y adecuada, defendiendo los propios derechos sin vulnerar los de los demás. Se considera una competencia fundamental para el desarrollo de relaciones interpersonales saludables y para la resolución eficaz de conflictos en el ámbito laboral.</w:t>
      </w:r>
    </w:p>
    <w:p w14:paraId="7BE37F09" w14:textId="77777777" w:rsidR="004241D5" w:rsidRPr="004241D5" w:rsidRDefault="004241D5" w:rsidP="004241D5">
      <w:pPr>
        <w:jc w:val="both"/>
      </w:pPr>
      <w:r w:rsidRPr="004241D5">
        <w:t>En los entornos de trabajo actuales, caracterizados por la colaboración entre profesionales, la atención a usuarios y la necesidad de tomar decisiones de forma coordinada, la comunicación efectiva desempeña un papel esencial. La falta de habilidades asertivas puede generar malentendidos, conflictos, estrés laboral y dificultades en el trabajo en equipo.</w:t>
      </w:r>
    </w:p>
    <w:p w14:paraId="618D6C4A" w14:textId="77777777" w:rsidR="004241D5" w:rsidRPr="004241D5" w:rsidRDefault="004241D5" w:rsidP="004241D5">
      <w:pPr>
        <w:jc w:val="both"/>
      </w:pPr>
      <w:r w:rsidRPr="004241D5">
        <w:t>Tanto el personal sanitario como el no sanitario necesitan desarrollar una comunicación asertiva para mejorar las relaciones profesionales, favorecer un clima laboral positivo y garantizar una atención de calidad a pacientes, usuarios o clientes. La capacidad de expresar opiniones con respeto, establecer límites adecuados y escuchar activamente a los demás contribuye a una convivencia laboral más saludable y eficiente.</w:t>
      </w:r>
    </w:p>
    <w:p w14:paraId="09803292" w14:textId="77777777" w:rsidR="004241D5" w:rsidRPr="004241D5" w:rsidRDefault="004241D5" w:rsidP="004241D5">
      <w:pPr>
        <w:jc w:val="both"/>
        <w:rPr>
          <w:b/>
        </w:rPr>
      </w:pPr>
      <w:r w:rsidRPr="004241D5">
        <w:rPr>
          <w:b/>
        </w:rPr>
        <w:t>Objetivo</w:t>
      </w:r>
    </w:p>
    <w:p w14:paraId="1620BCCB" w14:textId="77777777" w:rsidR="004241D5" w:rsidRPr="004241D5" w:rsidRDefault="004241D5" w:rsidP="004241D5">
      <w:pPr>
        <w:jc w:val="both"/>
      </w:pPr>
      <w:r w:rsidRPr="004241D5">
        <w:t xml:space="preserve">Analizar la importancia </w:t>
      </w:r>
      <w:proofErr w:type="gramStart"/>
      <w:r w:rsidRPr="004241D5">
        <w:t>de la asertividad</w:t>
      </w:r>
      <w:proofErr w:type="gramEnd"/>
      <w:r w:rsidRPr="004241D5">
        <w:t xml:space="preserve"> en el entorno laboral y describir sus beneficios para el personal sanitario y no sanitario en la comunicación profesional y la gestión de las relaciones interpersonales.</w:t>
      </w:r>
    </w:p>
    <w:p w14:paraId="00F7829B" w14:textId="77777777" w:rsidR="004241D5" w:rsidRPr="004241D5" w:rsidRDefault="004241D5" w:rsidP="004241D5">
      <w:pPr>
        <w:jc w:val="both"/>
        <w:rPr>
          <w:b/>
        </w:rPr>
      </w:pPr>
      <w:r w:rsidRPr="004241D5">
        <w:rPr>
          <w:b/>
        </w:rPr>
        <w:t>Material y método</w:t>
      </w:r>
    </w:p>
    <w:p w14:paraId="325A1308" w14:textId="77777777" w:rsidR="004241D5" w:rsidRPr="004241D5" w:rsidRDefault="004241D5" w:rsidP="004241D5">
      <w:pPr>
        <w:jc w:val="both"/>
      </w:pPr>
      <w:r w:rsidRPr="004241D5">
        <w:t xml:space="preserve">Se realizó una revisión bibliográfica descriptiva mediante la consulta de artículos científicos, revisiones especializadas y documentos relacionados con habilidades sociales, comunicación interpersonal y salud laboral publicados entre 2015 y 2025. Las fuentes consultadas incluyeron PubMed, </w:t>
      </w:r>
      <w:proofErr w:type="spellStart"/>
      <w:r w:rsidRPr="004241D5">
        <w:t>Scopus</w:t>
      </w:r>
      <w:proofErr w:type="spellEnd"/>
      <w:r w:rsidRPr="004241D5">
        <w:t>, Google Scholar y publicaciones de organismos especializados en psicología y recursos humanos.</w:t>
      </w:r>
    </w:p>
    <w:p w14:paraId="4498DF84" w14:textId="77777777" w:rsidR="004241D5" w:rsidRPr="004241D5" w:rsidRDefault="004241D5" w:rsidP="004241D5">
      <w:pPr>
        <w:jc w:val="both"/>
      </w:pPr>
      <w:r w:rsidRPr="004241D5">
        <w:t>Se seleccionaron estudios centrados en la comunicación asertiva, la resolución de conflictos y el bienestar laboral en diferentes ámbitos profesionales.</w:t>
      </w:r>
    </w:p>
    <w:p w14:paraId="37C3A67B" w14:textId="77777777" w:rsidR="004241D5" w:rsidRPr="004241D5" w:rsidRDefault="004241D5" w:rsidP="004241D5">
      <w:pPr>
        <w:jc w:val="both"/>
        <w:rPr>
          <w:b/>
        </w:rPr>
      </w:pPr>
      <w:r w:rsidRPr="004241D5">
        <w:rPr>
          <w:b/>
        </w:rPr>
        <w:t>Resultados</w:t>
      </w:r>
    </w:p>
    <w:p w14:paraId="67D67E78" w14:textId="77777777" w:rsidR="004241D5" w:rsidRPr="004241D5" w:rsidRDefault="004241D5" w:rsidP="004241D5">
      <w:pPr>
        <w:jc w:val="both"/>
      </w:pPr>
      <w:r w:rsidRPr="004241D5">
        <w:t xml:space="preserve">La literatura científica revisada muestra que </w:t>
      </w:r>
      <w:proofErr w:type="gramStart"/>
      <w:r w:rsidRPr="004241D5">
        <w:t>la asertividad</w:t>
      </w:r>
      <w:proofErr w:type="gramEnd"/>
      <w:r w:rsidRPr="004241D5">
        <w:t xml:space="preserve"> favorece una comunicación más eficaz y reduce la aparición de conflictos en el entorno laboral. Los trabajadores con habilidades asertivas presentan una mayor capacidad para </w:t>
      </w:r>
      <w:r w:rsidRPr="004241D5">
        <w:lastRenderedPageBreak/>
        <w:t>expresar sus necesidades, realizar críticas constructivas y gestionar desacuerdos de forma respetuosa.</w:t>
      </w:r>
    </w:p>
    <w:p w14:paraId="2ABEADDE" w14:textId="77777777" w:rsidR="004241D5" w:rsidRPr="004241D5" w:rsidRDefault="004241D5" w:rsidP="004241D5">
      <w:pPr>
        <w:jc w:val="both"/>
      </w:pPr>
      <w:r w:rsidRPr="004241D5">
        <w:t>En el ámbito sanitario, la comunicación asertiva mejora la coordinación entre profesionales, facilita la transmisión de información clínica relevante y favorece una relación terapéutica más positiva con los pacientes y sus familias. Diversos estudios indican que una comunicación clara y respetuosa contribuye a mejorar la seguridad del paciente y la calidad asistencial.</w:t>
      </w:r>
    </w:p>
    <w:p w14:paraId="7020E32E" w14:textId="77777777" w:rsidR="004241D5" w:rsidRPr="004241D5" w:rsidRDefault="004241D5" w:rsidP="004241D5">
      <w:pPr>
        <w:jc w:val="both"/>
      </w:pPr>
      <w:r w:rsidRPr="004241D5">
        <w:t xml:space="preserve">En el ámbito no sanitario, </w:t>
      </w:r>
      <w:proofErr w:type="gramStart"/>
      <w:r w:rsidRPr="004241D5">
        <w:t>la asertividad</w:t>
      </w:r>
      <w:proofErr w:type="gramEnd"/>
      <w:r w:rsidRPr="004241D5">
        <w:t xml:space="preserve"> se relaciona con una mejor gestión de conflictos, mayor satisfacción laboral y una comunicación más efectiva entre compañeros y superiores. Los trabajadores asertivos suelen mostrar una mayor confianza en sí mismos y una mejor capacidad para afrontar situaciones difíciles.</w:t>
      </w:r>
    </w:p>
    <w:p w14:paraId="38B84B21" w14:textId="77777777" w:rsidR="004241D5" w:rsidRPr="004241D5" w:rsidRDefault="004241D5" w:rsidP="004241D5">
      <w:pPr>
        <w:jc w:val="both"/>
      </w:pPr>
      <w:r w:rsidRPr="004241D5">
        <w:t xml:space="preserve">La evidencia científica también señala que </w:t>
      </w:r>
      <w:proofErr w:type="gramStart"/>
      <w:r w:rsidRPr="004241D5">
        <w:t>la asertividad</w:t>
      </w:r>
      <w:proofErr w:type="gramEnd"/>
      <w:r w:rsidRPr="004241D5">
        <w:t xml:space="preserve"> actúa como un factor protector frente al estrés laboral, ya que permite establecer límites adecuados, expresar desacuerdos de manera constructiva y evitar comportamientos pasivos o agresivos.</w:t>
      </w:r>
    </w:p>
    <w:p w14:paraId="11270EBA" w14:textId="77777777" w:rsidR="004241D5" w:rsidRPr="004241D5" w:rsidRDefault="004241D5" w:rsidP="004241D5">
      <w:pPr>
        <w:jc w:val="both"/>
      </w:pPr>
      <w:r w:rsidRPr="004241D5">
        <w:t xml:space="preserve">Entre las estrategias más utilizadas para fomentar </w:t>
      </w:r>
      <w:proofErr w:type="gramStart"/>
      <w:r w:rsidRPr="004241D5">
        <w:t>la asertividad</w:t>
      </w:r>
      <w:proofErr w:type="gramEnd"/>
      <w:r w:rsidRPr="004241D5">
        <w:t xml:space="preserve"> destacan la escucha activa, el uso de mensajes en primera persona, el control emocional y el entrenamiento en habilidades de comunicación.</w:t>
      </w:r>
    </w:p>
    <w:p w14:paraId="226CB1F7" w14:textId="77777777" w:rsidR="004241D5" w:rsidRPr="004241D5" w:rsidRDefault="004241D5" w:rsidP="004241D5">
      <w:pPr>
        <w:jc w:val="both"/>
        <w:rPr>
          <w:b/>
        </w:rPr>
      </w:pPr>
      <w:r w:rsidRPr="004241D5">
        <w:rPr>
          <w:b/>
        </w:rPr>
        <w:t>Conclusiones</w:t>
      </w:r>
    </w:p>
    <w:p w14:paraId="3EF413A4" w14:textId="77777777" w:rsidR="004241D5" w:rsidRPr="004241D5" w:rsidRDefault="004241D5" w:rsidP="004241D5">
      <w:pPr>
        <w:jc w:val="both"/>
      </w:pPr>
      <w:proofErr w:type="gramStart"/>
      <w:r w:rsidRPr="004241D5">
        <w:t>La asertividad</w:t>
      </w:r>
      <w:proofErr w:type="gramEnd"/>
      <w:r w:rsidRPr="004241D5">
        <w:t xml:space="preserve"> es una competencia esencial para el personal sanitario y no sanitario, ya que facilita relaciones laborales más saludables, mejora la comunicación y contribuye a la resolución eficaz de conflictos.</w:t>
      </w:r>
    </w:p>
    <w:p w14:paraId="34A25C49" w14:textId="77777777" w:rsidR="004241D5" w:rsidRPr="004241D5" w:rsidRDefault="004241D5" w:rsidP="004241D5">
      <w:pPr>
        <w:jc w:val="both"/>
      </w:pPr>
      <w:r w:rsidRPr="004241D5">
        <w:t>El desarrollo de habilidades asertivas favorece el bienestar psicológico, fortalece el trabajo en equipo y mejora la calidad de la atención y de los servicios prestados. Asimismo, permite a los profesionales expresar sus opiniones y necesidades de forma respetuosa, manteniendo relaciones basadas en la colaboración y el respeto mutuo.</w:t>
      </w:r>
    </w:p>
    <w:p w14:paraId="53BB30F6" w14:textId="77777777" w:rsidR="004241D5" w:rsidRPr="004241D5" w:rsidRDefault="004241D5" w:rsidP="004241D5">
      <w:pPr>
        <w:jc w:val="both"/>
      </w:pPr>
      <w:r w:rsidRPr="004241D5">
        <w:t>La formación en comunicación asertiva debe considerarse una herramienta fundamental dentro de las estrategias de desarrollo profesional y promoción de la salud laboral.</w:t>
      </w:r>
    </w:p>
    <w:p w14:paraId="4F524268" w14:textId="77777777" w:rsidR="004241D5" w:rsidRPr="004241D5" w:rsidRDefault="004241D5" w:rsidP="004241D5">
      <w:pPr>
        <w:jc w:val="both"/>
        <w:rPr>
          <w:b/>
        </w:rPr>
      </w:pPr>
      <w:r w:rsidRPr="004241D5">
        <w:rPr>
          <w:b/>
        </w:rPr>
        <w:t>Bibliografía</w:t>
      </w:r>
    </w:p>
    <w:p w14:paraId="21CA5EFC" w14:textId="77777777" w:rsidR="004241D5" w:rsidRPr="004241D5" w:rsidRDefault="004241D5">
      <w:pPr>
        <w:numPr>
          <w:ilvl w:val="0"/>
          <w:numId w:val="119"/>
        </w:numPr>
        <w:jc w:val="both"/>
      </w:pPr>
      <w:r w:rsidRPr="004241D5">
        <w:t xml:space="preserve">Manuel J. Smith. (2017). *Cuando digo no, me siento culpable*. Editorial </w:t>
      </w:r>
      <w:proofErr w:type="spellStart"/>
      <w:r w:rsidRPr="004241D5">
        <w:t>DeBolsillo</w:t>
      </w:r>
      <w:proofErr w:type="spellEnd"/>
      <w:r w:rsidRPr="004241D5">
        <w:t>.</w:t>
      </w:r>
    </w:p>
    <w:p w14:paraId="6BAA9CCC" w14:textId="77777777" w:rsidR="004241D5" w:rsidRPr="004241D5" w:rsidRDefault="004241D5">
      <w:pPr>
        <w:numPr>
          <w:ilvl w:val="0"/>
          <w:numId w:val="119"/>
        </w:numPr>
        <w:jc w:val="both"/>
      </w:pPr>
      <w:r w:rsidRPr="004241D5">
        <w:t>Organización Mundial de la Salud. (2022). *Mental Health at Work*.</w:t>
      </w:r>
    </w:p>
    <w:p w14:paraId="0B4E213E" w14:textId="77777777" w:rsidR="004241D5" w:rsidRPr="004241D5" w:rsidRDefault="004241D5">
      <w:pPr>
        <w:numPr>
          <w:ilvl w:val="0"/>
          <w:numId w:val="119"/>
        </w:numPr>
        <w:jc w:val="both"/>
      </w:pPr>
      <w:r w:rsidRPr="004241D5">
        <w:rPr>
          <w:lang w:val="en-GB"/>
        </w:rPr>
        <w:lastRenderedPageBreak/>
        <w:t xml:space="preserve">Alberti, R. E., &amp; Emmons, M. L. (2018). *Your Perfect Right: Assertiveness and Equality in Your Life and Relationships*. </w:t>
      </w:r>
      <w:proofErr w:type="spellStart"/>
      <w:r w:rsidRPr="004241D5">
        <w:t>Impact</w:t>
      </w:r>
      <w:proofErr w:type="spellEnd"/>
      <w:r w:rsidRPr="004241D5">
        <w:t xml:space="preserve"> </w:t>
      </w:r>
      <w:proofErr w:type="spellStart"/>
      <w:r w:rsidRPr="004241D5">
        <w:t>Publishers</w:t>
      </w:r>
      <w:proofErr w:type="spellEnd"/>
      <w:r w:rsidRPr="004241D5">
        <w:t>.</w:t>
      </w:r>
    </w:p>
    <w:p w14:paraId="4F5E06FD" w14:textId="77777777" w:rsidR="004241D5" w:rsidRPr="004241D5" w:rsidRDefault="004241D5">
      <w:pPr>
        <w:numPr>
          <w:ilvl w:val="0"/>
          <w:numId w:val="119"/>
        </w:numPr>
        <w:jc w:val="both"/>
      </w:pPr>
      <w:r w:rsidRPr="004241D5">
        <w:rPr>
          <w:lang w:val="en-GB"/>
        </w:rPr>
        <w:t xml:space="preserve">Speed, B. C., Goldstein, B. L., &amp; Goldfried, M. R. (2018). Assertiveness training: A forgotten evidence-based treatment. </w:t>
      </w:r>
      <w:r w:rsidRPr="004241D5">
        <w:t>*</w:t>
      </w:r>
      <w:proofErr w:type="spellStart"/>
      <w:r w:rsidRPr="004241D5">
        <w:t>Clinical</w:t>
      </w:r>
      <w:proofErr w:type="spellEnd"/>
      <w:r w:rsidRPr="004241D5">
        <w:t xml:space="preserve"> </w:t>
      </w:r>
      <w:proofErr w:type="spellStart"/>
      <w:r w:rsidRPr="004241D5">
        <w:t>Psychology</w:t>
      </w:r>
      <w:proofErr w:type="spellEnd"/>
      <w:r w:rsidRPr="004241D5">
        <w:t xml:space="preserve">: </w:t>
      </w:r>
      <w:proofErr w:type="spellStart"/>
      <w:r w:rsidRPr="004241D5">
        <w:t>Science</w:t>
      </w:r>
      <w:proofErr w:type="spellEnd"/>
      <w:r w:rsidRPr="004241D5">
        <w:t xml:space="preserve"> and </w:t>
      </w:r>
      <w:proofErr w:type="spellStart"/>
      <w:r w:rsidRPr="004241D5">
        <w:t>Practice</w:t>
      </w:r>
      <w:proofErr w:type="spellEnd"/>
      <w:r w:rsidRPr="004241D5">
        <w:t>*, 25(1), e12216. * Instituto Nacional de Seguridad y Salud en el Trabajo (INSST). (2024). *Habilidades de comunicación y factores psicosociales en el trabajo*.</w:t>
      </w:r>
    </w:p>
    <w:p w14:paraId="719CA203" w14:textId="77777777" w:rsidR="0026220D" w:rsidRDefault="0026220D" w:rsidP="0096290B">
      <w:pPr>
        <w:jc w:val="both"/>
      </w:pPr>
    </w:p>
    <w:p w14:paraId="7905977A" w14:textId="77777777" w:rsidR="004241D5" w:rsidRDefault="004241D5" w:rsidP="0096290B">
      <w:pPr>
        <w:jc w:val="both"/>
      </w:pPr>
    </w:p>
    <w:p w14:paraId="69B915AA" w14:textId="77777777" w:rsidR="004241D5" w:rsidRDefault="004241D5" w:rsidP="0096290B">
      <w:pPr>
        <w:jc w:val="both"/>
      </w:pPr>
    </w:p>
    <w:p w14:paraId="7E5ED345" w14:textId="77777777" w:rsidR="004241D5" w:rsidRDefault="004241D5" w:rsidP="0096290B">
      <w:pPr>
        <w:jc w:val="both"/>
      </w:pPr>
    </w:p>
    <w:p w14:paraId="117FA5C3" w14:textId="77777777" w:rsidR="004241D5" w:rsidRDefault="004241D5" w:rsidP="0096290B">
      <w:pPr>
        <w:jc w:val="both"/>
      </w:pPr>
    </w:p>
    <w:p w14:paraId="4B227308" w14:textId="77777777" w:rsidR="004241D5" w:rsidRDefault="004241D5" w:rsidP="0096290B">
      <w:pPr>
        <w:jc w:val="both"/>
      </w:pPr>
    </w:p>
    <w:p w14:paraId="403E29B4" w14:textId="77777777" w:rsidR="004241D5" w:rsidRDefault="004241D5" w:rsidP="0096290B">
      <w:pPr>
        <w:jc w:val="both"/>
      </w:pPr>
    </w:p>
    <w:p w14:paraId="4E515CD6" w14:textId="77777777" w:rsidR="004241D5" w:rsidRDefault="004241D5" w:rsidP="0096290B">
      <w:pPr>
        <w:jc w:val="both"/>
      </w:pPr>
    </w:p>
    <w:p w14:paraId="5AB04371" w14:textId="77777777" w:rsidR="004241D5" w:rsidRDefault="004241D5" w:rsidP="0096290B">
      <w:pPr>
        <w:jc w:val="both"/>
      </w:pPr>
    </w:p>
    <w:p w14:paraId="3704778A" w14:textId="77777777" w:rsidR="004241D5" w:rsidRDefault="004241D5" w:rsidP="0096290B">
      <w:pPr>
        <w:jc w:val="both"/>
      </w:pPr>
    </w:p>
    <w:p w14:paraId="3698C9B6" w14:textId="77777777" w:rsidR="004241D5" w:rsidRDefault="004241D5" w:rsidP="0096290B">
      <w:pPr>
        <w:jc w:val="both"/>
      </w:pPr>
    </w:p>
    <w:p w14:paraId="0A83AD2D" w14:textId="77777777" w:rsidR="004241D5" w:rsidRDefault="004241D5" w:rsidP="0096290B">
      <w:pPr>
        <w:jc w:val="both"/>
      </w:pPr>
    </w:p>
    <w:p w14:paraId="60ADE059" w14:textId="77777777" w:rsidR="004241D5" w:rsidRDefault="004241D5" w:rsidP="0096290B">
      <w:pPr>
        <w:jc w:val="both"/>
      </w:pPr>
    </w:p>
    <w:p w14:paraId="3DF1F5C7" w14:textId="77777777" w:rsidR="004241D5" w:rsidRDefault="004241D5" w:rsidP="0096290B">
      <w:pPr>
        <w:jc w:val="both"/>
      </w:pPr>
    </w:p>
    <w:p w14:paraId="5D9BD28B" w14:textId="77777777" w:rsidR="004241D5" w:rsidRDefault="004241D5" w:rsidP="0096290B">
      <w:pPr>
        <w:jc w:val="both"/>
      </w:pPr>
    </w:p>
    <w:p w14:paraId="2CD994EF" w14:textId="77777777" w:rsidR="004241D5" w:rsidRDefault="004241D5" w:rsidP="0096290B">
      <w:pPr>
        <w:jc w:val="both"/>
      </w:pPr>
    </w:p>
    <w:p w14:paraId="7823D8B5" w14:textId="77777777" w:rsidR="004241D5" w:rsidRDefault="004241D5" w:rsidP="0096290B">
      <w:pPr>
        <w:jc w:val="both"/>
      </w:pPr>
    </w:p>
    <w:p w14:paraId="5C18D07F" w14:textId="77777777" w:rsidR="004241D5" w:rsidRDefault="004241D5" w:rsidP="0096290B">
      <w:pPr>
        <w:jc w:val="both"/>
      </w:pPr>
    </w:p>
    <w:p w14:paraId="04299F1F" w14:textId="77777777" w:rsidR="004241D5" w:rsidRDefault="004241D5" w:rsidP="0096290B">
      <w:pPr>
        <w:jc w:val="both"/>
      </w:pPr>
    </w:p>
    <w:p w14:paraId="25E9F890" w14:textId="77777777" w:rsidR="004241D5" w:rsidRDefault="004241D5" w:rsidP="0096290B">
      <w:pPr>
        <w:jc w:val="both"/>
      </w:pPr>
    </w:p>
    <w:p w14:paraId="1A474844" w14:textId="77777777" w:rsidR="004241D5" w:rsidRDefault="004241D5" w:rsidP="0096290B">
      <w:pPr>
        <w:jc w:val="both"/>
      </w:pPr>
    </w:p>
    <w:p w14:paraId="55FC889C" w14:textId="77777777" w:rsidR="004241D5" w:rsidRDefault="004241D5" w:rsidP="0096290B">
      <w:pPr>
        <w:jc w:val="both"/>
      </w:pPr>
    </w:p>
    <w:p w14:paraId="454099FE" w14:textId="77777777" w:rsidR="004241D5" w:rsidRDefault="004241D5" w:rsidP="0096290B">
      <w:pPr>
        <w:jc w:val="both"/>
      </w:pPr>
    </w:p>
    <w:p w14:paraId="6C1B2BB0" w14:textId="77777777" w:rsidR="00F97491" w:rsidRDefault="00F37963" w:rsidP="00F37963">
      <w:pPr>
        <w:jc w:val="both"/>
        <w:rPr>
          <w:b/>
        </w:rPr>
      </w:pPr>
      <w:r w:rsidRPr="00F37963">
        <w:rPr>
          <w:b/>
        </w:rPr>
        <w:lastRenderedPageBreak/>
        <w:t xml:space="preserve">Síndrome de burnout: prevención y abordaje en el personal sanitario y no sanitario </w:t>
      </w:r>
    </w:p>
    <w:p w14:paraId="34EAF0C6" w14:textId="40F402C6" w:rsidR="00F37963" w:rsidRPr="00F37963" w:rsidRDefault="00F37963" w:rsidP="00F37963">
      <w:pPr>
        <w:jc w:val="both"/>
        <w:rPr>
          <w:b/>
        </w:rPr>
      </w:pPr>
      <w:r w:rsidRPr="00F37963">
        <w:rPr>
          <w:b/>
        </w:rPr>
        <w:t>Introducción</w:t>
      </w:r>
    </w:p>
    <w:p w14:paraId="342399D2" w14:textId="77777777" w:rsidR="00F37963" w:rsidRPr="00F37963" w:rsidRDefault="00F37963" w:rsidP="00F37963">
      <w:pPr>
        <w:jc w:val="both"/>
      </w:pPr>
      <w:r w:rsidRPr="00F37963">
        <w:t>El síndrome de burnout o síndrome de desgaste profesional es una respuesta al estrés laboral crónico que se desarrolla cuando las demandas del trabajo superan de forma prolongada la capacidad de adaptación de la persona. Este fenómeno se caracteriza por agotamiento emocional, despersonalización y una disminución del sentimiento de realización profesional.</w:t>
      </w:r>
    </w:p>
    <w:p w14:paraId="54D0E87A" w14:textId="77777777" w:rsidR="00F37963" w:rsidRPr="00F37963" w:rsidRDefault="00F37963" w:rsidP="00F37963">
      <w:pPr>
        <w:jc w:val="both"/>
      </w:pPr>
      <w:r w:rsidRPr="00F37963">
        <w:t>En las últimas décadas, el burnout ha adquirido una gran relevancia debido a su impacto sobre la salud de los trabajadores y sobre la calidad de los servicios prestados. La Organización Mundial de la Salud lo reconoce como un fenómeno asociado al contexto laboral que puede afectar significativamente al bienestar físico y psicológico de los profesionales.</w:t>
      </w:r>
    </w:p>
    <w:p w14:paraId="6D736C54" w14:textId="77777777" w:rsidR="00F37963" w:rsidRPr="00F37963" w:rsidRDefault="00F37963" w:rsidP="00F37963">
      <w:pPr>
        <w:jc w:val="both"/>
      </w:pPr>
      <w:r w:rsidRPr="00F37963">
        <w:t>Aunque inicialmente se describió en profesiones relacionadas con la atención a personas, actualmente se sabe que puede afectar a cualquier trabajador. Tanto el personal sanitario como el no sanitario están expuestos a factores de riesgo que pueden favorecer su aparición, especialmente en entornos laborales con elevada presión, escasez de recursos o falta de apoyo organizacional.</w:t>
      </w:r>
    </w:p>
    <w:p w14:paraId="000FD4D2" w14:textId="77777777" w:rsidR="00F37963" w:rsidRPr="00F37963" w:rsidRDefault="00F37963" w:rsidP="00F37963">
      <w:pPr>
        <w:jc w:val="both"/>
      </w:pPr>
      <w:r w:rsidRPr="00F37963">
        <w:t>La identificación precoz de los síntomas y la implantación de estrategias preventivas son fundamentales para evitar consecuencias negativas tanto a nivel individual como institucional.</w:t>
      </w:r>
    </w:p>
    <w:p w14:paraId="7A642AF7" w14:textId="77777777" w:rsidR="00F37963" w:rsidRPr="00F37963" w:rsidRDefault="00F37963" w:rsidP="00F37963">
      <w:pPr>
        <w:jc w:val="both"/>
        <w:rPr>
          <w:b/>
        </w:rPr>
      </w:pPr>
      <w:r w:rsidRPr="00F37963">
        <w:rPr>
          <w:b/>
        </w:rPr>
        <w:t>Objetivo</w:t>
      </w:r>
    </w:p>
    <w:p w14:paraId="6FD14C27" w14:textId="77777777" w:rsidR="00F37963" w:rsidRPr="00F37963" w:rsidRDefault="00F37963" w:rsidP="00F37963">
      <w:pPr>
        <w:jc w:val="both"/>
      </w:pPr>
      <w:r w:rsidRPr="00F37963">
        <w:t>Analizar los factores asociados al síndrome de burnout, sus principales consecuencias y las medidas de prevención dirigidas al personal sanitario y no sanitario.</w:t>
      </w:r>
    </w:p>
    <w:p w14:paraId="4B63568C" w14:textId="77777777" w:rsidR="00F37963" w:rsidRPr="00F37963" w:rsidRDefault="00F37963" w:rsidP="00F37963">
      <w:pPr>
        <w:jc w:val="both"/>
        <w:rPr>
          <w:b/>
        </w:rPr>
      </w:pPr>
      <w:r w:rsidRPr="00F37963">
        <w:rPr>
          <w:b/>
        </w:rPr>
        <w:t>Material y método</w:t>
      </w:r>
    </w:p>
    <w:p w14:paraId="3CFC25BB" w14:textId="77777777" w:rsidR="00F37963" w:rsidRPr="00F37963" w:rsidRDefault="00F37963" w:rsidP="00F37963">
      <w:pPr>
        <w:jc w:val="both"/>
      </w:pPr>
      <w:r w:rsidRPr="00F37963">
        <w:t xml:space="preserve">Se realizó una revisión bibliográfica descriptiva mediante la consulta de artículos científicos, revisiones sistemáticas e informes institucionales publicados entre 2015 y 2025. Las fuentes utilizadas incluyeron PubMed, </w:t>
      </w:r>
      <w:proofErr w:type="spellStart"/>
      <w:r w:rsidRPr="00F37963">
        <w:t>Scopus</w:t>
      </w:r>
      <w:proofErr w:type="spellEnd"/>
      <w:r w:rsidRPr="00F37963">
        <w:t>, Google Scholar y documentos de organismos especializados en salud laboral y bienestar psicológico.</w:t>
      </w:r>
    </w:p>
    <w:p w14:paraId="30404DDA" w14:textId="77777777" w:rsidR="00F37963" w:rsidRPr="00F37963" w:rsidRDefault="00F37963" w:rsidP="00F37963">
      <w:pPr>
        <w:jc w:val="both"/>
      </w:pPr>
      <w:r w:rsidRPr="00F37963">
        <w:t>Se seleccionaron estudios relacionados con estrés ocupacional, desgaste profesional, factores psicosociales y programas de prevención del burnout en diferentes sectores laborales.</w:t>
      </w:r>
    </w:p>
    <w:p w14:paraId="2DF772A6" w14:textId="77777777" w:rsidR="00F37963" w:rsidRPr="00F37963" w:rsidRDefault="00F37963" w:rsidP="00F37963">
      <w:pPr>
        <w:jc w:val="both"/>
        <w:rPr>
          <w:b/>
        </w:rPr>
      </w:pPr>
      <w:r w:rsidRPr="00F37963">
        <w:rPr>
          <w:b/>
        </w:rPr>
        <w:t>Resultados</w:t>
      </w:r>
    </w:p>
    <w:p w14:paraId="08F6049A" w14:textId="77777777" w:rsidR="00F37963" w:rsidRPr="00F37963" w:rsidRDefault="00F37963" w:rsidP="00F37963">
      <w:pPr>
        <w:jc w:val="both"/>
      </w:pPr>
      <w:r w:rsidRPr="00F37963">
        <w:lastRenderedPageBreak/>
        <w:t>La evidencia científica muestra que el burnout es el resultado de una interacción compleja entre factores individuales, laborales y organizativos. Entre los principales factores de riesgo destacan la sobrecarga de trabajo, la presión constante, la falta de reconocimiento, la escasa autonomía, los conflictos interpersonales y la dificultad para conciliar la vida laboral y personal.</w:t>
      </w:r>
    </w:p>
    <w:p w14:paraId="611B478F" w14:textId="77777777" w:rsidR="00F37963" w:rsidRPr="00F37963" w:rsidRDefault="00F37963" w:rsidP="00F37963">
      <w:pPr>
        <w:jc w:val="both"/>
      </w:pPr>
      <w:r w:rsidRPr="00F37963">
        <w:t>En el ámbito sanitario, los profesionales pueden verse especialmente afectados debido al contacto continuo con el sufrimiento, la atención a situaciones críticas, la responsabilidad asistencial y el trabajo a turnos. Estas circunstancias generan una elevada carga emocional que puede favorecer el agotamiento profesional.</w:t>
      </w:r>
    </w:p>
    <w:p w14:paraId="6E951AF4" w14:textId="77777777" w:rsidR="00F37963" w:rsidRPr="00F37963" w:rsidRDefault="00F37963" w:rsidP="00F37963">
      <w:pPr>
        <w:jc w:val="both"/>
      </w:pPr>
      <w:r w:rsidRPr="00F37963">
        <w:t>En el personal no sanitario, el burnout suele estar relacionado con la presión por alcanzar objetivos, las responsabilidades acumuladas, la incertidumbre laboral y los cambios organizativos continuos. La falta de apoyo por parte de superiores o compañeros también se asocia con un mayor riesgo de desgaste profesional.</w:t>
      </w:r>
    </w:p>
    <w:p w14:paraId="6937F2F5" w14:textId="77777777" w:rsidR="00F37963" w:rsidRPr="00F37963" w:rsidRDefault="00F37963" w:rsidP="00F37963">
      <w:pPr>
        <w:jc w:val="both"/>
      </w:pPr>
      <w:r w:rsidRPr="00F37963">
        <w:t>Los síntomas más frecuentes incluyen cansancio persistente, pérdida de motivación, irritabilidad, dificultades de concentración, disminución del rendimiento y sensación de ineficacia profesional. Además, diversos estudios han relacionado el burnout con trastornos del sueño, ansiedad, depresión y un aumento del absentismo laboral.</w:t>
      </w:r>
    </w:p>
    <w:p w14:paraId="227085A2" w14:textId="77777777" w:rsidR="00F37963" w:rsidRPr="00F37963" w:rsidRDefault="00F37963" w:rsidP="00F37963">
      <w:pPr>
        <w:jc w:val="both"/>
      </w:pPr>
      <w:r w:rsidRPr="00F37963">
        <w:t>Las intervenciones preventivas más eficaces incluyen la mejora de la organización del trabajo, la promoción de la comunicación interna, el apoyo social entre compañeros, la formación en gestión emocional y la implantación de programas de bienestar laboral. Asimismo, el desarrollo de habilidades como la resiliencia y la inteligencia emocional contribuye a mejorar la capacidad de afrontamiento ante situaciones de estrés.</w:t>
      </w:r>
    </w:p>
    <w:p w14:paraId="51C36F84" w14:textId="77777777" w:rsidR="00F37963" w:rsidRPr="00F37963" w:rsidRDefault="00F37963" w:rsidP="00F37963">
      <w:pPr>
        <w:jc w:val="both"/>
        <w:rPr>
          <w:b/>
        </w:rPr>
      </w:pPr>
      <w:r w:rsidRPr="00F37963">
        <w:rPr>
          <w:b/>
        </w:rPr>
        <w:t>Conclusiones</w:t>
      </w:r>
    </w:p>
    <w:p w14:paraId="519A08B9" w14:textId="77777777" w:rsidR="00F37963" w:rsidRPr="00F37963" w:rsidRDefault="00F37963" w:rsidP="00F37963">
      <w:pPr>
        <w:jc w:val="both"/>
      </w:pPr>
      <w:r w:rsidRPr="00F37963">
        <w:t>El síndrome de burnout constituye uno de los principales riesgos psicosociales en el entorno laboral actual y puede afectar tanto al personal sanitario como al no sanitario. Sus consecuencias repercuten negativamente en la salud de los trabajadores, en el funcionamiento de las organizaciones y en la calidad de los servicios prestados.</w:t>
      </w:r>
    </w:p>
    <w:p w14:paraId="1D4D7F05" w14:textId="77777777" w:rsidR="00F37963" w:rsidRPr="00F37963" w:rsidRDefault="00F37963" w:rsidP="00F37963">
      <w:pPr>
        <w:jc w:val="both"/>
      </w:pPr>
      <w:r w:rsidRPr="00F37963">
        <w:t>La prevención debe centrarse en la identificación temprana de los factores de riesgo y en la implementación de medidas organizativas e individuales que favorezcan el bienestar psicológico y la satisfacción laboral.</w:t>
      </w:r>
    </w:p>
    <w:p w14:paraId="410EA62D" w14:textId="77777777" w:rsidR="00F37963" w:rsidRPr="00F37963" w:rsidRDefault="00F37963" w:rsidP="00F37963">
      <w:pPr>
        <w:jc w:val="both"/>
      </w:pPr>
      <w:r w:rsidRPr="00F37963">
        <w:t>Promover entornos de trabajo saludables, fomentar el apoyo entre profesionales y desarrollar programas de salud mental laboral son estrategias fundamentales para prevenir el burnout y mejorar la calidad de vida de los trabajadores.</w:t>
      </w:r>
    </w:p>
    <w:p w14:paraId="6A09F180" w14:textId="77777777" w:rsidR="00F37963" w:rsidRPr="00F37963" w:rsidRDefault="00F37963" w:rsidP="00F37963">
      <w:pPr>
        <w:jc w:val="both"/>
        <w:rPr>
          <w:b/>
        </w:rPr>
      </w:pPr>
      <w:r w:rsidRPr="00F37963">
        <w:rPr>
          <w:b/>
        </w:rPr>
        <w:t>Bibliografía</w:t>
      </w:r>
    </w:p>
    <w:p w14:paraId="1A829D95" w14:textId="77777777" w:rsidR="00F37963" w:rsidRPr="00F37963" w:rsidRDefault="00F37963">
      <w:pPr>
        <w:numPr>
          <w:ilvl w:val="0"/>
          <w:numId w:val="120"/>
        </w:numPr>
        <w:jc w:val="both"/>
        <w:rPr>
          <w:lang w:val="en-GB"/>
        </w:rPr>
      </w:pPr>
      <w:r w:rsidRPr="00F37963">
        <w:lastRenderedPageBreak/>
        <w:t xml:space="preserve">Organización Mundial de la Salud. </w:t>
      </w:r>
      <w:r w:rsidRPr="00F37963">
        <w:rPr>
          <w:lang w:val="en-GB"/>
        </w:rPr>
        <w:t>(2022). *Burn-out an Occupational Phenomenon: International Classification of Diseases (ICD-</w:t>
      </w:r>
      <w:proofErr w:type="gramStart"/>
      <w:r w:rsidRPr="00F37963">
        <w:rPr>
          <w:lang w:val="en-GB"/>
        </w:rPr>
        <w:t>11)*</w:t>
      </w:r>
      <w:proofErr w:type="gramEnd"/>
      <w:r w:rsidRPr="00F37963">
        <w:rPr>
          <w:lang w:val="en-GB"/>
        </w:rPr>
        <w:t>.</w:t>
      </w:r>
    </w:p>
    <w:p w14:paraId="1FE42E0E" w14:textId="77777777" w:rsidR="00F37963" w:rsidRPr="00F37963" w:rsidRDefault="00F37963">
      <w:pPr>
        <w:numPr>
          <w:ilvl w:val="0"/>
          <w:numId w:val="120"/>
        </w:numPr>
        <w:jc w:val="both"/>
      </w:pPr>
      <w:r w:rsidRPr="00F97491">
        <w:rPr>
          <w:lang w:val="en-GB"/>
        </w:rPr>
        <w:t xml:space="preserve">Christina Maslach, &amp; Michael P. Leiter. (2016). Understanding the burnout experience: Recent research and its implications. </w:t>
      </w:r>
      <w:r w:rsidRPr="00F37963">
        <w:t xml:space="preserve">*World </w:t>
      </w:r>
      <w:proofErr w:type="spellStart"/>
      <w:r w:rsidRPr="00F37963">
        <w:t>Psychiatry</w:t>
      </w:r>
      <w:proofErr w:type="spellEnd"/>
      <w:r w:rsidRPr="00F37963">
        <w:t>*, 15(2), 103-111.</w:t>
      </w:r>
    </w:p>
    <w:p w14:paraId="0FC78929" w14:textId="77777777" w:rsidR="00F37963" w:rsidRPr="00F37963" w:rsidRDefault="00F37963">
      <w:pPr>
        <w:numPr>
          <w:ilvl w:val="0"/>
          <w:numId w:val="120"/>
        </w:numPr>
        <w:jc w:val="both"/>
      </w:pPr>
      <w:proofErr w:type="spellStart"/>
      <w:r w:rsidRPr="00F37963">
        <w:t>Salvagioni</w:t>
      </w:r>
      <w:proofErr w:type="spellEnd"/>
      <w:r w:rsidRPr="00F37963">
        <w:t xml:space="preserve">, D. A. J., </w:t>
      </w:r>
      <w:proofErr w:type="spellStart"/>
      <w:r w:rsidRPr="00F37963">
        <w:t>Melanda</w:t>
      </w:r>
      <w:proofErr w:type="spellEnd"/>
      <w:r w:rsidRPr="00F37963">
        <w:t xml:space="preserve">, F. N., Mesas, A. E., et al. </w:t>
      </w:r>
      <w:r w:rsidRPr="00F97491">
        <w:rPr>
          <w:lang w:val="en-GB"/>
        </w:rPr>
        <w:t xml:space="preserve">(2017). Physical, psychological and occupational consequences of job burnout. </w:t>
      </w:r>
      <w:r w:rsidRPr="00F37963">
        <w:t>*PLOS ONE*, 12(10), e0185781.</w:t>
      </w:r>
    </w:p>
    <w:p w14:paraId="74E5949A" w14:textId="77777777" w:rsidR="00F37963" w:rsidRPr="00F37963" w:rsidRDefault="00F37963">
      <w:pPr>
        <w:numPr>
          <w:ilvl w:val="0"/>
          <w:numId w:val="120"/>
        </w:numPr>
        <w:jc w:val="both"/>
      </w:pPr>
      <w:r w:rsidRPr="00F97491">
        <w:rPr>
          <w:lang w:val="en-GB"/>
        </w:rPr>
        <w:t xml:space="preserve">West, C. P., Dyrbye, L. N., &amp; Shanafelt, T. D. (2018). Physician burnout: Contributors, consequences and solutions. </w:t>
      </w:r>
      <w:r w:rsidRPr="00F37963">
        <w:t>*</w:t>
      </w:r>
      <w:proofErr w:type="spellStart"/>
      <w:r w:rsidRPr="00F37963">
        <w:t>Journal</w:t>
      </w:r>
      <w:proofErr w:type="spellEnd"/>
      <w:r w:rsidRPr="00F37963">
        <w:t xml:space="preserve"> </w:t>
      </w:r>
      <w:proofErr w:type="spellStart"/>
      <w:r w:rsidRPr="00F37963">
        <w:t>of</w:t>
      </w:r>
      <w:proofErr w:type="spellEnd"/>
      <w:r w:rsidRPr="00F37963">
        <w:t xml:space="preserve"> </w:t>
      </w:r>
      <w:proofErr w:type="spellStart"/>
      <w:r w:rsidRPr="00F37963">
        <w:t>Internal</w:t>
      </w:r>
      <w:proofErr w:type="spellEnd"/>
      <w:r w:rsidRPr="00F37963">
        <w:t xml:space="preserve"> Medicine*, 283(6), 516-529.</w:t>
      </w:r>
    </w:p>
    <w:p w14:paraId="2682C651" w14:textId="77777777" w:rsidR="00F37963" w:rsidRPr="00F37963" w:rsidRDefault="00F37963">
      <w:pPr>
        <w:numPr>
          <w:ilvl w:val="0"/>
          <w:numId w:val="120"/>
        </w:numPr>
        <w:jc w:val="both"/>
      </w:pPr>
      <w:r w:rsidRPr="00F37963">
        <w:t>Instituto Nacional de Seguridad y Salud en el Trabajo (INSST). (2024). *Factores psicosociales y prevención del desgaste profesional*.</w:t>
      </w:r>
    </w:p>
    <w:p w14:paraId="1D2894B3" w14:textId="77777777" w:rsidR="004241D5" w:rsidRDefault="004241D5" w:rsidP="0096290B">
      <w:pPr>
        <w:jc w:val="both"/>
      </w:pPr>
    </w:p>
    <w:p w14:paraId="14082BDA" w14:textId="77777777" w:rsidR="00F97491" w:rsidRDefault="00F97491" w:rsidP="0096290B">
      <w:pPr>
        <w:jc w:val="both"/>
      </w:pPr>
    </w:p>
    <w:p w14:paraId="0DDB3FDE" w14:textId="77777777" w:rsidR="00F97491" w:rsidRDefault="00F97491" w:rsidP="0096290B">
      <w:pPr>
        <w:jc w:val="both"/>
      </w:pPr>
    </w:p>
    <w:p w14:paraId="0CBDB1FE" w14:textId="77777777" w:rsidR="00F97491" w:rsidRDefault="00F97491" w:rsidP="0096290B">
      <w:pPr>
        <w:jc w:val="both"/>
      </w:pPr>
    </w:p>
    <w:p w14:paraId="1F85BA4E" w14:textId="77777777" w:rsidR="00F97491" w:rsidRDefault="00F97491" w:rsidP="0096290B">
      <w:pPr>
        <w:jc w:val="both"/>
      </w:pPr>
    </w:p>
    <w:p w14:paraId="55E7D1BF" w14:textId="77777777" w:rsidR="00F97491" w:rsidRDefault="00F97491" w:rsidP="0096290B">
      <w:pPr>
        <w:jc w:val="both"/>
      </w:pPr>
    </w:p>
    <w:p w14:paraId="28A04E6B" w14:textId="77777777" w:rsidR="00F97491" w:rsidRDefault="00F97491" w:rsidP="0096290B">
      <w:pPr>
        <w:jc w:val="both"/>
      </w:pPr>
    </w:p>
    <w:p w14:paraId="2A362E62" w14:textId="77777777" w:rsidR="00F97491" w:rsidRDefault="00F97491" w:rsidP="0096290B">
      <w:pPr>
        <w:jc w:val="both"/>
      </w:pPr>
    </w:p>
    <w:p w14:paraId="00D7E505" w14:textId="77777777" w:rsidR="00F97491" w:rsidRDefault="00F97491" w:rsidP="0096290B">
      <w:pPr>
        <w:jc w:val="both"/>
      </w:pPr>
    </w:p>
    <w:p w14:paraId="56FC9EC8" w14:textId="77777777" w:rsidR="00F97491" w:rsidRDefault="00F97491" w:rsidP="0096290B">
      <w:pPr>
        <w:jc w:val="both"/>
      </w:pPr>
    </w:p>
    <w:p w14:paraId="02FDBBA4" w14:textId="77777777" w:rsidR="00F97491" w:rsidRDefault="00F97491" w:rsidP="0096290B">
      <w:pPr>
        <w:jc w:val="both"/>
      </w:pPr>
    </w:p>
    <w:p w14:paraId="324ABEAD" w14:textId="77777777" w:rsidR="00F97491" w:rsidRDefault="00F97491" w:rsidP="0096290B">
      <w:pPr>
        <w:jc w:val="both"/>
      </w:pPr>
    </w:p>
    <w:p w14:paraId="220A21FD" w14:textId="77777777" w:rsidR="00F97491" w:rsidRDefault="00F97491" w:rsidP="0096290B">
      <w:pPr>
        <w:jc w:val="both"/>
      </w:pPr>
    </w:p>
    <w:p w14:paraId="55F7B8C9" w14:textId="77777777" w:rsidR="00F97491" w:rsidRDefault="00F97491" w:rsidP="0096290B">
      <w:pPr>
        <w:jc w:val="both"/>
      </w:pPr>
    </w:p>
    <w:p w14:paraId="08FC2B0A" w14:textId="77777777" w:rsidR="00F97491" w:rsidRDefault="00F97491" w:rsidP="0096290B">
      <w:pPr>
        <w:jc w:val="both"/>
      </w:pPr>
    </w:p>
    <w:p w14:paraId="5B59F8E4" w14:textId="77777777" w:rsidR="00F97491" w:rsidRDefault="00F97491" w:rsidP="0096290B">
      <w:pPr>
        <w:jc w:val="both"/>
      </w:pPr>
    </w:p>
    <w:p w14:paraId="26ECF6FF" w14:textId="77777777" w:rsidR="00F97491" w:rsidRDefault="00F97491" w:rsidP="0096290B">
      <w:pPr>
        <w:jc w:val="both"/>
      </w:pPr>
    </w:p>
    <w:p w14:paraId="1B585FC6" w14:textId="77777777" w:rsidR="00F97491" w:rsidRDefault="00F97491" w:rsidP="0096290B">
      <w:pPr>
        <w:jc w:val="both"/>
      </w:pPr>
    </w:p>
    <w:p w14:paraId="6EB6370B" w14:textId="77777777" w:rsidR="0023180E" w:rsidRPr="0023180E" w:rsidRDefault="0023180E" w:rsidP="0023180E">
      <w:pPr>
        <w:jc w:val="both"/>
      </w:pPr>
      <w:r w:rsidRPr="0023180E">
        <w:rPr>
          <w:b/>
        </w:rPr>
        <w:lastRenderedPageBreak/>
        <w:t>Prevención de riesgos laborales: una responsabilidad compartida para el personal sanitario y no sanitario</w:t>
      </w:r>
    </w:p>
    <w:p w14:paraId="5F6A9DE6" w14:textId="77777777" w:rsidR="0023180E" w:rsidRPr="0023180E" w:rsidRDefault="0023180E" w:rsidP="0023180E">
      <w:pPr>
        <w:jc w:val="both"/>
        <w:rPr>
          <w:b/>
        </w:rPr>
      </w:pPr>
      <w:r w:rsidRPr="0023180E">
        <w:rPr>
          <w:b/>
        </w:rPr>
        <w:t>Introducción</w:t>
      </w:r>
    </w:p>
    <w:p w14:paraId="183878F8" w14:textId="77777777" w:rsidR="0023180E" w:rsidRPr="0023180E" w:rsidRDefault="0023180E" w:rsidP="0023180E">
      <w:pPr>
        <w:jc w:val="both"/>
      </w:pPr>
      <w:r w:rsidRPr="0023180E">
        <w:t>La prevención de riesgos laborales constituye el conjunto de actividades y medidas destinadas a evitar o reducir los daños que pueden derivarse del trabajo. Su finalidad es proteger la seguridad, la salud y el bienestar de los trabajadores mediante la identificación, evaluación y control de los riesgos presentes en el entorno laboral.</w:t>
      </w:r>
    </w:p>
    <w:p w14:paraId="49857199" w14:textId="77777777" w:rsidR="0023180E" w:rsidRPr="0023180E" w:rsidRDefault="0023180E" w:rsidP="0023180E">
      <w:pPr>
        <w:jc w:val="both"/>
      </w:pPr>
      <w:r w:rsidRPr="0023180E">
        <w:t>Todos los profesionales, independientemente de su categoría o sector de actividad, están expuestos a determinados riesgos que pueden afectar a su salud física o psicológica. En el ámbito sanitario, estos riesgos incluyen la exposición a agentes biológicos, la manipulación de pacientes, el estrés laboral y los accidentes con material punzante. En el ámbito no sanitario, los riesgos pueden estar relacionados con factores ergonómicos, caídas, manipulación de cargas, uso de equipos de trabajo o riesgos psicosociales.</w:t>
      </w:r>
    </w:p>
    <w:p w14:paraId="1F63DA91" w14:textId="77777777" w:rsidR="0023180E" w:rsidRPr="0023180E" w:rsidRDefault="0023180E" w:rsidP="0023180E">
      <w:pPr>
        <w:jc w:val="both"/>
      </w:pPr>
      <w:r w:rsidRPr="0023180E">
        <w:t>La prevención de riesgos laborales no debe entenderse únicamente como una obligación legal, sino como una herramienta fundamental para promover entornos de trabajo seguros, saludables y productivos. La implicación activa tanto de las organizaciones como de los trabajadores resulta esencial para alcanzar este objetivo.</w:t>
      </w:r>
    </w:p>
    <w:p w14:paraId="54C4BA4D" w14:textId="77777777" w:rsidR="0023180E" w:rsidRPr="0023180E" w:rsidRDefault="0023180E" w:rsidP="0023180E">
      <w:pPr>
        <w:jc w:val="both"/>
        <w:rPr>
          <w:b/>
        </w:rPr>
      </w:pPr>
      <w:r w:rsidRPr="0023180E">
        <w:rPr>
          <w:b/>
        </w:rPr>
        <w:t>Objetivo</w:t>
      </w:r>
    </w:p>
    <w:p w14:paraId="1A2BFCB5" w14:textId="77777777" w:rsidR="0023180E" w:rsidRPr="0023180E" w:rsidRDefault="0023180E" w:rsidP="0023180E">
      <w:pPr>
        <w:jc w:val="both"/>
      </w:pPr>
      <w:r w:rsidRPr="0023180E">
        <w:t>Analizar la importancia de la prevención de riesgos laborales y destacar las principales medidas preventivas aplicables al personal sanitario y no sanitario para proteger su salud y seguridad en el trabajo.</w:t>
      </w:r>
    </w:p>
    <w:p w14:paraId="248A7257" w14:textId="77777777" w:rsidR="0023180E" w:rsidRPr="0023180E" w:rsidRDefault="0023180E" w:rsidP="0023180E">
      <w:pPr>
        <w:jc w:val="both"/>
        <w:rPr>
          <w:b/>
        </w:rPr>
      </w:pPr>
      <w:r w:rsidRPr="0023180E">
        <w:rPr>
          <w:b/>
        </w:rPr>
        <w:t>Material y método</w:t>
      </w:r>
    </w:p>
    <w:p w14:paraId="6E512B20" w14:textId="77777777" w:rsidR="0023180E" w:rsidRPr="0023180E" w:rsidRDefault="0023180E" w:rsidP="0023180E">
      <w:pPr>
        <w:jc w:val="both"/>
      </w:pPr>
      <w:r w:rsidRPr="0023180E">
        <w:t xml:space="preserve">Se realizó una revisión bibliográfica descriptiva mediante la consulta de artículos científicos, normativa vigente, guías técnicas y documentos institucionales publicados entre 2015 y 2025. Las fuentes consultadas incluyeron PubMed, </w:t>
      </w:r>
      <w:proofErr w:type="spellStart"/>
      <w:r w:rsidRPr="0023180E">
        <w:t>Scopus</w:t>
      </w:r>
      <w:proofErr w:type="spellEnd"/>
      <w:r w:rsidRPr="0023180E">
        <w:t>, Google Scholar y publicaciones de organismos especializados en salud laboral y seguridad en el trabajo.</w:t>
      </w:r>
    </w:p>
    <w:p w14:paraId="3AF05B51" w14:textId="77777777" w:rsidR="0023180E" w:rsidRPr="0023180E" w:rsidRDefault="0023180E" w:rsidP="0023180E">
      <w:pPr>
        <w:jc w:val="both"/>
      </w:pPr>
      <w:r w:rsidRPr="0023180E">
        <w:t>Se seleccionaron documentos relacionados con gestión preventiva, evaluación de riesgos, promoción de la salud laboral y cultura de seguridad en diferentes sectores profesionales.</w:t>
      </w:r>
    </w:p>
    <w:p w14:paraId="31EC1376" w14:textId="77777777" w:rsidR="0023180E" w:rsidRPr="0023180E" w:rsidRDefault="0023180E" w:rsidP="0023180E">
      <w:pPr>
        <w:jc w:val="both"/>
        <w:rPr>
          <w:b/>
        </w:rPr>
      </w:pPr>
      <w:r w:rsidRPr="0023180E">
        <w:rPr>
          <w:b/>
        </w:rPr>
        <w:t>Resultados</w:t>
      </w:r>
    </w:p>
    <w:p w14:paraId="48B351F6" w14:textId="77777777" w:rsidR="0023180E" w:rsidRPr="0023180E" w:rsidRDefault="0023180E" w:rsidP="0023180E">
      <w:pPr>
        <w:jc w:val="both"/>
      </w:pPr>
      <w:r w:rsidRPr="0023180E">
        <w:t xml:space="preserve">La literatura científica revisada muestra que la implantación de programas de prevención de riesgos laborales reduce significativamente la incidencia de </w:t>
      </w:r>
      <w:r w:rsidRPr="0023180E">
        <w:lastRenderedPageBreak/>
        <w:t>accidentes de trabajo, enfermedades profesionales y situaciones de incapacidad temporal.</w:t>
      </w:r>
    </w:p>
    <w:p w14:paraId="225C17C5" w14:textId="77777777" w:rsidR="0023180E" w:rsidRPr="0023180E" w:rsidRDefault="0023180E" w:rsidP="0023180E">
      <w:pPr>
        <w:jc w:val="both"/>
      </w:pPr>
      <w:r w:rsidRPr="0023180E">
        <w:t>En el ámbito sanitario, los riesgos más frecuentes incluyen la exposición a microorganismos, el contacto con fluidos biológicos, los trastornos musculoesqueléticos derivados de la movilización de pacientes y los factores psicosociales asociados a la carga asistencial. La utilización adecuada de equipos de protección individual, la vacunación, la higiene de manos y la formación continua son algunas de las medidas preventivas más eficaces.</w:t>
      </w:r>
    </w:p>
    <w:p w14:paraId="4208AC65" w14:textId="77777777" w:rsidR="0023180E" w:rsidRPr="0023180E" w:rsidRDefault="0023180E" w:rsidP="0023180E">
      <w:pPr>
        <w:jc w:val="both"/>
      </w:pPr>
      <w:r w:rsidRPr="0023180E">
        <w:t>En el ámbito no sanitario, los estudios destacan la importancia de prevenir riesgos relacionados con caídas, manipulación manual de cargas, uso de pantallas de visualización de datos, exposición al ruido y estrés laboral. La adaptación ergonómica de los puestos de trabajo y la formación específica en seguridad contribuyen a reducir la aparición de lesiones y accidentes.</w:t>
      </w:r>
    </w:p>
    <w:p w14:paraId="61CA71A3" w14:textId="77777777" w:rsidR="0023180E" w:rsidRPr="0023180E" w:rsidRDefault="0023180E" w:rsidP="0023180E">
      <w:pPr>
        <w:jc w:val="both"/>
      </w:pPr>
      <w:r w:rsidRPr="0023180E">
        <w:t xml:space="preserve">La evidencia científica señala que la </w:t>
      </w:r>
      <w:proofErr w:type="gramStart"/>
      <w:r w:rsidRPr="0023180E">
        <w:t>participación activa</w:t>
      </w:r>
      <w:proofErr w:type="gramEnd"/>
      <w:r w:rsidRPr="0023180E">
        <w:t xml:space="preserve"> de los trabajadores en las actividades preventivas favorece el cumplimiento de las medidas de seguridad y mejora la cultura preventiva de las organizaciones. Asimismo, la comunicación efectiva y la formación periódica permiten identificar riesgos de manera temprana y fomentar conductas seguras.</w:t>
      </w:r>
    </w:p>
    <w:p w14:paraId="2E7656FA" w14:textId="77777777" w:rsidR="0023180E" w:rsidRPr="0023180E" w:rsidRDefault="0023180E" w:rsidP="0023180E">
      <w:pPr>
        <w:jc w:val="both"/>
      </w:pPr>
      <w:r w:rsidRPr="0023180E">
        <w:t>Los estudios también muestran que las organizaciones con una sólida cultura de prevención presentan menores tasas de siniestralidad laboral y mayores niveles de satisfacción entre los trabajadores.</w:t>
      </w:r>
    </w:p>
    <w:p w14:paraId="0CF389B8" w14:textId="77777777" w:rsidR="0023180E" w:rsidRPr="0023180E" w:rsidRDefault="0023180E" w:rsidP="0023180E">
      <w:pPr>
        <w:jc w:val="both"/>
        <w:rPr>
          <w:b/>
        </w:rPr>
      </w:pPr>
      <w:r w:rsidRPr="0023180E">
        <w:rPr>
          <w:b/>
        </w:rPr>
        <w:t>Conclusiones</w:t>
      </w:r>
    </w:p>
    <w:p w14:paraId="75F70399" w14:textId="77777777" w:rsidR="0023180E" w:rsidRPr="0023180E" w:rsidRDefault="0023180E" w:rsidP="0023180E">
      <w:pPr>
        <w:jc w:val="both"/>
      </w:pPr>
      <w:r w:rsidRPr="0023180E">
        <w:t>La prevención de riesgos laborales es un elemento fundamental para garantizar la salud y la seguridad del personal sanitario y no sanitario. La identificación de los riesgos, la adopción de medidas preventivas y la formación continua constituyen pilares básicos para reducir accidentes y enfermedades relacionadas con el trabajo.</w:t>
      </w:r>
    </w:p>
    <w:p w14:paraId="205207C9" w14:textId="77777777" w:rsidR="0023180E" w:rsidRPr="0023180E" w:rsidRDefault="0023180E" w:rsidP="0023180E">
      <w:pPr>
        <w:jc w:val="both"/>
      </w:pPr>
      <w:r w:rsidRPr="0023180E">
        <w:t>La implicación de trabajadores y organizaciones resulta esencial para crear entornos laborales seguros y promover una cultura preventiva basada en la responsabilidad compartida.</w:t>
      </w:r>
    </w:p>
    <w:p w14:paraId="06015F99" w14:textId="77777777" w:rsidR="0023180E" w:rsidRPr="0023180E" w:rsidRDefault="0023180E" w:rsidP="0023180E">
      <w:pPr>
        <w:jc w:val="both"/>
      </w:pPr>
      <w:r w:rsidRPr="0023180E">
        <w:t>Invertir en prevención no solo protege la salud de los profesionales, sino que también mejora la calidad de los servicios, reduce costes derivados de la siniestralidad y favorece el bienestar general dentro de las organizaciones.</w:t>
      </w:r>
    </w:p>
    <w:p w14:paraId="7DBD1F2F" w14:textId="77777777" w:rsidR="0023180E" w:rsidRPr="0023180E" w:rsidRDefault="0023180E" w:rsidP="0023180E">
      <w:pPr>
        <w:jc w:val="both"/>
        <w:rPr>
          <w:b/>
        </w:rPr>
      </w:pPr>
      <w:r w:rsidRPr="0023180E">
        <w:rPr>
          <w:b/>
        </w:rPr>
        <w:t>Bibliografía</w:t>
      </w:r>
    </w:p>
    <w:p w14:paraId="5B624D87" w14:textId="77777777" w:rsidR="0023180E" w:rsidRPr="0023180E" w:rsidRDefault="0023180E">
      <w:pPr>
        <w:numPr>
          <w:ilvl w:val="0"/>
          <w:numId w:val="121"/>
        </w:numPr>
        <w:jc w:val="both"/>
      </w:pPr>
      <w:r w:rsidRPr="0023180E">
        <w:t>Instituto Nacional de Seguridad y Salud en el Trabajo. (2024). *Prevención de riesgos laborales: principios y estrategias preventivas*.</w:t>
      </w:r>
    </w:p>
    <w:p w14:paraId="65450CD5" w14:textId="77777777" w:rsidR="0023180E" w:rsidRPr="0023180E" w:rsidRDefault="0023180E">
      <w:pPr>
        <w:numPr>
          <w:ilvl w:val="0"/>
          <w:numId w:val="121"/>
        </w:numPr>
        <w:jc w:val="both"/>
      </w:pPr>
      <w:r w:rsidRPr="0023180E">
        <w:lastRenderedPageBreak/>
        <w:t>Organización Internacional del Trabajo. (2023). *Safety and Health at Work*.</w:t>
      </w:r>
    </w:p>
    <w:p w14:paraId="250A2A96" w14:textId="77777777" w:rsidR="0023180E" w:rsidRPr="0023180E" w:rsidRDefault="0023180E">
      <w:pPr>
        <w:numPr>
          <w:ilvl w:val="0"/>
          <w:numId w:val="121"/>
        </w:numPr>
        <w:jc w:val="both"/>
      </w:pPr>
      <w:r w:rsidRPr="0023180E">
        <w:t>Agencia Europea para la Seguridad y la Salud en el Trabajo. (2024). *</w:t>
      </w:r>
      <w:proofErr w:type="spellStart"/>
      <w:r w:rsidRPr="0023180E">
        <w:t>Healthy</w:t>
      </w:r>
      <w:proofErr w:type="spellEnd"/>
      <w:r w:rsidRPr="0023180E">
        <w:t xml:space="preserve"> </w:t>
      </w:r>
      <w:proofErr w:type="spellStart"/>
      <w:r w:rsidRPr="0023180E">
        <w:t>Workplaces</w:t>
      </w:r>
      <w:proofErr w:type="spellEnd"/>
      <w:r w:rsidRPr="0023180E">
        <w:t xml:space="preserve"> </w:t>
      </w:r>
      <w:proofErr w:type="spellStart"/>
      <w:r w:rsidRPr="0023180E">
        <w:t>Campaign</w:t>
      </w:r>
      <w:proofErr w:type="spellEnd"/>
      <w:r w:rsidRPr="0023180E">
        <w:t>*.</w:t>
      </w:r>
    </w:p>
    <w:p w14:paraId="121082DA" w14:textId="77777777" w:rsidR="0023180E" w:rsidRPr="0023180E" w:rsidRDefault="0023180E">
      <w:pPr>
        <w:numPr>
          <w:ilvl w:val="0"/>
          <w:numId w:val="121"/>
        </w:numPr>
        <w:jc w:val="both"/>
      </w:pPr>
      <w:r w:rsidRPr="0023180E">
        <w:t>Cortés Díaz, J. M. (2022). *Técnicas de Prevención de Riesgos Laborales: Seguridad e Higiene en el Trabajo*. Editorial Tébar.</w:t>
      </w:r>
    </w:p>
    <w:p w14:paraId="1E78AE2E" w14:textId="77777777" w:rsidR="0023180E" w:rsidRPr="0023180E" w:rsidRDefault="0023180E">
      <w:pPr>
        <w:numPr>
          <w:ilvl w:val="0"/>
          <w:numId w:val="121"/>
        </w:numPr>
        <w:jc w:val="both"/>
      </w:pPr>
      <w:r w:rsidRPr="0023180E">
        <w:t>Ley 31/1995, de 8 de noviembre, de Prevención de Riesgos Laborales. España.</w:t>
      </w:r>
    </w:p>
    <w:p w14:paraId="5BAA7B3E" w14:textId="77777777" w:rsidR="00F97491" w:rsidRDefault="00F97491" w:rsidP="0096290B">
      <w:pPr>
        <w:jc w:val="both"/>
      </w:pPr>
    </w:p>
    <w:p w14:paraId="229CE7F1" w14:textId="77777777" w:rsidR="0023180E" w:rsidRDefault="0023180E" w:rsidP="0096290B">
      <w:pPr>
        <w:jc w:val="both"/>
      </w:pPr>
    </w:p>
    <w:p w14:paraId="1A4F4A67" w14:textId="77777777" w:rsidR="0023180E" w:rsidRDefault="0023180E" w:rsidP="0096290B">
      <w:pPr>
        <w:jc w:val="both"/>
      </w:pPr>
    </w:p>
    <w:p w14:paraId="0C92719F" w14:textId="77777777" w:rsidR="0023180E" w:rsidRDefault="0023180E" w:rsidP="0096290B">
      <w:pPr>
        <w:jc w:val="both"/>
      </w:pPr>
    </w:p>
    <w:p w14:paraId="2F1D3636" w14:textId="77777777" w:rsidR="0023180E" w:rsidRDefault="0023180E" w:rsidP="0096290B">
      <w:pPr>
        <w:jc w:val="both"/>
      </w:pPr>
    </w:p>
    <w:p w14:paraId="66308E78" w14:textId="77777777" w:rsidR="0023180E" w:rsidRDefault="0023180E" w:rsidP="0096290B">
      <w:pPr>
        <w:jc w:val="both"/>
      </w:pPr>
    </w:p>
    <w:p w14:paraId="10404EDC" w14:textId="77777777" w:rsidR="0023180E" w:rsidRDefault="0023180E" w:rsidP="0096290B">
      <w:pPr>
        <w:jc w:val="both"/>
      </w:pPr>
    </w:p>
    <w:p w14:paraId="3358D300" w14:textId="77777777" w:rsidR="0023180E" w:rsidRDefault="0023180E" w:rsidP="0096290B">
      <w:pPr>
        <w:jc w:val="both"/>
      </w:pPr>
    </w:p>
    <w:p w14:paraId="2595EC2E" w14:textId="77777777" w:rsidR="0023180E" w:rsidRDefault="0023180E" w:rsidP="0096290B">
      <w:pPr>
        <w:jc w:val="both"/>
      </w:pPr>
    </w:p>
    <w:p w14:paraId="22F061DE" w14:textId="77777777" w:rsidR="0023180E" w:rsidRDefault="0023180E" w:rsidP="0096290B">
      <w:pPr>
        <w:jc w:val="both"/>
      </w:pPr>
    </w:p>
    <w:p w14:paraId="13389AF0" w14:textId="77777777" w:rsidR="0023180E" w:rsidRDefault="0023180E" w:rsidP="0096290B">
      <w:pPr>
        <w:jc w:val="both"/>
      </w:pPr>
    </w:p>
    <w:p w14:paraId="7D526A7E" w14:textId="77777777" w:rsidR="0023180E" w:rsidRDefault="0023180E" w:rsidP="0096290B">
      <w:pPr>
        <w:jc w:val="both"/>
      </w:pPr>
    </w:p>
    <w:p w14:paraId="06942F04" w14:textId="77777777" w:rsidR="0023180E" w:rsidRDefault="0023180E" w:rsidP="0096290B">
      <w:pPr>
        <w:jc w:val="both"/>
      </w:pPr>
    </w:p>
    <w:p w14:paraId="0CC30355" w14:textId="77777777" w:rsidR="0023180E" w:rsidRDefault="0023180E" w:rsidP="0096290B">
      <w:pPr>
        <w:jc w:val="both"/>
      </w:pPr>
    </w:p>
    <w:p w14:paraId="74B146B6" w14:textId="77777777" w:rsidR="0023180E" w:rsidRDefault="0023180E" w:rsidP="0096290B">
      <w:pPr>
        <w:jc w:val="both"/>
      </w:pPr>
    </w:p>
    <w:p w14:paraId="2BC60D81" w14:textId="77777777" w:rsidR="0023180E" w:rsidRDefault="0023180E" w:rsidP="0096290B">
      <w:pPr>
        <w:jc w:val="both"/>
      </w:pPr>
    </w:p>
    <w:p w14:paraId="04756533" w14:textId="77777777" w:rsidR="0023180E" w:rsidRDefault="0023180E" w:rsidP="0096290B">
      <w:pPr>
        <w:jc w:val="both"/>
      </w:pPr>
    </w:p>
    <w:p w14:paraId="7AB1BA64" w14:textId="77777777" w:rsidR="0023180E" w:rsidRDefault="0023180E" w:rsidP="0096290B">
      <w:pPr>
        <w:jc w:val="both"/>
      </w:pPr>
    </w:p>
    <w:p w14:paraId="69F612BD" w14:textId="77777777" w:rsidR="0023180E" w:rsidRDefault="0023180E" w:rsidP="0096290B">
      <w:pPr>
        <w:jc w:val="both"/>
      </w:pPr>
    </w:p>
    <w:p w14:paraId="65E686F3" w14:textId="77777777" w:rsidR="0023180E" w:rsidRDefault="0023180E" w:rsidP="0096290B">
      <w:pPr>
        <w:jc w:val="both"/>
      </w:pPr>
    </w:p>
    <w:p w14:paraId="79AB92AE" w14:textId="77777777" w:rsidR="0023180E" w:rsidRDefault="0023180E" w:rsidP="0096290B">
      <w:pPr>
        <w:jc w:val="both"/>
      </w:pPr>
    </w:p>
    <w:p w14:paraId="626182B4" w14:textId="77777777" w:rsidR="0023180E" w:rsidRDefault="0023180E" w:rsidP="0096290B">
      <w:pPr>
        <w:jc w:val="both"/>
      </w:pPr>
    </w:p>
    <w:p w14:paraId="673BDFF4" w14:textId="77777777" w:rsidR="00D64C4B" w:rsidRDefault="00D64C4B" w:rsidP="00D64C4B">
      <w:pPr>
        <w:jc w:val="both"/>
        <w:rPr>
          <w:b/>
        </w:rPr>
      </w:pPr>
      <w:r w:rsidRPr="00D64C4B">
        <w:rPr>
          <w:b/>
        </w:rPr>
        <w:lastRenderedPageBreak/>
        <w:t xml:space="preserve">Violencia de género: sensibilización y actuación para el personal sanitario y no sanitario </w:t>
      </w:r>
    </w:p>
    <w:p w14:paraId="0EABFE45" w14:textId="273995FD" w:rsidR="00D64C4B" w:rsidRPr="00D64C4B" w:rsidRDefault="00D64C4B" w:rsidP="00D64C4B">
      <w:pPr>
        <w:jc w:val="both"/>
        <w:rPr>
          <w:b/>
        </w:rPr>
      </w:pPr>
      <w:r w:rsidRPr="00D64C4B">
        <w:rPr>
          <w:b/>
        </w:rPr>
        <w:t>Introducción</w:t>
      </w:r>
    </w:p>
    <w:p w14:paraId="774662E6" w14:textId="77777777" w:rsidR="00D64C4B" w:rsidRPr="00D64C4B" w:rsidRDefault="00D64C4B" w:rsidP="00D64C4B">
      <w:pPr>
        <w:jc w:val="both"/>
      </w:pPr>
      <w:r w:rsidRPr="00D64C4B">
        <w:t>La violencia de género constituye un grave problema de salud pública y una vulneración de los derechos humanos que afecta a millones de mujeres en todo el mundo. Se define como cualquier acto de violencia física, psicológica, sexual o económica ejercido contra una mujer por el hecho de ser mujer, produciendo daño, sufrimiento o limitación de su libertad.</w:t>
      </w:r>
    </w:p>
    <w:p w14:paraId="624CF67B" w14:textId="77777777" w:rsidR="00D64C4B" w:rsidRPr="00D64C4B" w:rsidRDefault="00D64C4B" w:rsidP="00D64C4B">
      <w:pPr>
        <w:jc w:val="both"/>
      </w:pPr>
      <w:r w:rsidRPr="00D64C4B">
        <w:t>Las consecuencias de la violencia de género trascienden el ámbito personal y afectan a la salud física, mental, social y laboral de las víctimas. Además, generan un importante impacto sobre las familias, las comunidades y los sistemas sanitarios y sociales.</w:t>
      </w:r>
    </w:p>
    <w:p w14:paraId="3D98C04C" w14:textId="77777777" w:rsidR="00D64C4B" w:rsidRPr="00D64C4B" w:rsidRDefault="00D64C4B" w:rsidP="00D64C4B">
      <w:pPr>
        <w:jc w:val="both"/>
      </w:pPr>
      <w:r w:rsidRPr="00D64C4B">
        <w:t>El personal sanitario desempeña un papel fundamental en la detección precoz, atención y derivación de posibles casos de violencia de género, ya que muchas víctimas acuden a los servicios de salud antes de solicitar ayuda específica. Sin embargo, la sensibilización y la capacidad de actuación también son importantes para el personal no sanitario, que puede identificar señales de alarma y contribuir a crear entornos seguros y de apoyo.</w:t>
      </w:r>
    </w:p>
    <w:p w14:paraId="281607DD" w14:textId="77777777" w:rsidR="00D64C4B" w:rsidRPr="00D64C4B" w:rsidRDefault="00D64C4B" w:rsidP="00D64C4B">
      <w:pPr>
        <w:jc w:val="both"/>
      </w:pPr>
      <w:r w:rsidRPr="00D64C4B">
        <w:t>La formación y el conocimiento de los protocolos de actuación son herramientas esenciales para ofrecer una respuesta adecuada y respetuosa ante esta problemática.</w:t>
      </w:r>
    </w:p>
    <w:p w14:paraId="70388478" w14:textId="77777777" w:rsidR="00D64C4B" w:rsidRPr="00D64C4B" w:rsidRDefault="00D64C4B" w:rsidP="00D64C4B">
      <w:pPr>
        <w:jc w:val="both"/>
        <w:rPr>
          <w:b/>
        </w:rPr>
      </w:pPr>
      <w:r w:rsidRPr="00D64C4B">
        <w:rPr>
          <w:b/>
        </w:rPr>
        <w:t>Objetivo</w:t>
      </w:r>
    </w:p>
    <w:p w14:paraId="433EF1F8" w14:textId="77777777" w:rsidR="00D64C4B" w:rsidRPr="00D64C4B" w:rsidRDefault="00D64C4B" w:rsidP="00D64C4B">
      <w:pPr>
        <w:jc w:val="both"/>
      </w:pPr>
      <w:r w:rsidRPr="00D64C4B">
        <w:t>Analizar la importancia de la detección y actuación frente a la violencia de género, destacando el papel del personal sanitario y no sanitario en la prevención, identificación y apoyo a las víctimas.</w:t>
      </w:r>
    </w:p>
    <w:p w14:paraId="60D59307" w14:textId="77777777" w:rsidR="00D64C4B" w:rsidRPr="00D64C4B" w:rsidRDefault="00D64C4B" w:rsidP="00D64C4B">
      <w:pPr>
        <w:jc w:val="both"/>
        <w:rPr>
          <w:b/>
        </w:rPr>
      </w:pPr>
      <w:r w:rsidRPr="00D64C4B">
        <w:rPr>
          <w:b/>
        </w:rPr>
        <w:t>Material y método</w:t>
      </w:r>
    </w:p>
    <w:p w14:paraId="7C766EDF" w14:textId="77777777" w:rsidR="00D64C4B" w:rsidRPr="00D64C4B" w:rsidRDefault="00D64C4B" w:rsidP="00D64C4B">
      <w:pPr>
        <w:jc w:val="both"/>
      </w:pPr>
      <w:r w:rsidRPr="00D64C4B">
        <w:t xml:space="preserve">Se realizó una revisión bibliográfica descriptiva mediante la consulta de artículos científicos, informes institucionales, protocolos de actuación y documentos especializados publicados entre </w:t>
      </w:r>
    </w:p>
    <w:p w14:paraId="66886076" w14:textId="77777777" w:rsidR="00D64C4B" w:rsidRPr="00D64C4B" w:rsidRDefault="00D64C4B" w:rsidP="00D64C4B">
      <w:pPr>
        <w:jc w:val="both"/>
      </w:pPr>
      <w:r w:rsidRPr="00D64C4B">
        <w:t xml:space="preserve">2015 y 2025. Las fuentes consultadas incluyeron PubMed, </w:t>
      </w:r>
      <w:proofErr w:type="spellStart"/>
      <w:r w:rsidRPr="00D64C4B">
        <w:t>Scopus</w:t>
      </w:r>
      <w:proofErr w:type="spellEnd"/>
      <w:r w:rsidRPr="00D64C4B">
        <w:t>, Google Scholar y publicaciones de organismos nacionales e internacionales relacionados con salud pública, igualdad y violencia de género.</w:t>
      </w:r>
    </w:p>
    <w:p w14:paraId="18E98E06" w14:textId="77777777" w:rsidR="00D64C4B" w:rsidRPr="00D64C4B" w:rsidRDefault="00D64C4B" w:rsidP="00D64C4B">
      <w:pPr>
        <w:jc w:val="both"/>
      </w:pPr>
      <w:r w:rsidRPr="00D64C4B">
        <w:t>Se seleccionaron estudios centrados en la detección precoz, el impacto en la salud y las estrategias de intervención desde diferentes ámbitos profesionales.</w:t>
      </w:r>
    </w:p>
    <w:p w14:paraId="52FA3905" w14:textId="77777777" w:rsidR="00D64C4B" w:rsidRPr="00D64C4B" w:rsidRDefault="00D64C4B" w:rsidP="00D64C4B">
      <w:pPr>
        <w:jc w:val="both"/>
        <w:rPr>
          <w:b/>
        </w:rPr>
      </w:pPr>
      <w:r w:rsidRPr="00D64C4B">
        <w:rPr>
          <w:b/>
        </w:rPr>
        <w:t>Resultados</w:t>
      </w:r>
    </w:p>
    <w:p w14:paraId="646A6189" w14:textId="77777777" w:rsidR="00D64C4B" w:rsidRPr="00D64C4B" w:rsidRDefault="00D64C4B" w:rsidP="00D64C4B">
      <w:pPr>
        <w:jc w:val="both"/>
      </w:pPr>
      <w:r w:rsidRPr="00D64C4B">
        <w:lastRenderedPageBreak/>
        <w:t>La evidencia científica muestra que la violencia de género tiene importantes repercusiones sobre la salud física y psicológica de las víctimas. Entre las consecuencias más frecuentes se encuentran lesiones físicas, dolor crónico, trastornos del sueño, ansiedad, depresión, estrés postraumático y aislamiento social.</w:t>
      </w:r>
    </w:p>
    <w:p w14:paraId="602CB41D" w14:textId="77777777" w:rsidR="00D64C4B" w:rsidRPr="00D64C4B" w:rsidRDefault="00D64C4B" w:rsidP="00D64C4B">
      <w:pPr>
        <w:jc w:val="both"/>
      </w:pPr>
      <w:r w:rsidRPr="00D64C4B">
        <w:t>En el ámbito sanitario, diversos estudios indican que muchas mujeres víctimas de violencia acuden repetidamente a consultas médicas por síntomas inespecíficos sin revelar inicialmente la situación de maltrato. Por ello, los profesionales sanitarios desempeñan un papel clave en la identificación de indicadores de riesgo mediante una atención basada en la escucha activa, la empatía y la confidencialidad.</w:t>
      </w:r>
    </w:p>
    <w:p w14:paraId="2E06933B" w14:textId="77777777" w:rsidR="00D64C4B" w:rsidRPr="00D64C4B" w:rsidRDefault="00D64C4B" w:rsidP="00D64C4B">
      <w:pPr>
        <w:jc w:val="both"/>
      </w:pPr>
      <w:r w:rsidRPr="00D64C4B">
        <w:t>El personal no sanitario también puede detectar señales de alerta, como cambios de comportamiento, ausencias frecuentes, miedo excesivo, control por parte de la pareja o signos visibles de maltrato. La sensibilización de todos los trabajadores favorece una respuesta más coordinada y eficaz.</w:t>
      </w:r>
    </w:p>
    <w:p w14:paraId="4D4AF7FA" w14:textId="77777777" w:rsidR="00D64C4B" w:rsidRPr="00D64C4B" w:rsidRDefault="00D64C4B" w:rsidP="00D64C4B">
      <w:pPr>
        <w:jc w:val="both"/>
      </w:pPr>
      <w:r w:rsidRPr="00D64C4B">
        <w:t>Los estudios revisados destacan que la formación específica mejora significativamente la capacidad de detección y actuación de los profesionales. Asimismo, la existencia de protocolos claros facilita la derivación de las víctimas a recursos especializados y garantiza una intervención adecuada.</w:t>
      </w:r>
    </w:p>
    <w:p w14:paraId="50181ED7" w14:textId="77777777" w:rsidR="00D64C4B" w:rsidRPr="00D64C4B" w:rsidRDefault="00D64C4B" w:rsidP="00D64C4B">
      <w:pPr>
        <w:jc w:val="both"/>
      </w:pPr>
      <w:r w:rsidRPr="00D64C4B">
        <w:t>La literatura científica también señala que la prevención y la educación en igualdad constituyen herramientas fundamentales para reducir la incidencia de la violencia de género y promover relaciones basadas en el respeto y la no discriminación.</w:t>
      </w:r>
    </w:p>
    <w:p w14:paraId="486402F5" w14:textId="77777777" w:rsidR="00D64C4B" w:rsidRPr="00D64C4B" w:rsidRDefault="00D64C4B" w:rsidP="00D64C4B">
      <w:pPr>
        <w:jc w:val="both"/>
        <w:rPr>
          <w:b/>
        </w:rPr>
      </w:pPr>
      <w:r w:rsidRPr="00D64C4B">
        <w:rPr>
          <w:b/>
        </w:rPr>
        <w:t>Conclusiones</w:t>
      </w:r>
    </w:p>
    <w:p w14:paraId="3FD25D93" w14:textId="77777777" w:rsidR="00D64C4B" w:rsidRPr="00D64C4B" w:rsidRDefault="00D64C4B" w:rsidP="00D64C4B">
      <w:pPr>
        <w:jc w:val="both"/>
      </w:pPr>
      <w:r w:rsidRPr="00D64C4B">
        <w:t>La violencia de género es un problema complejo que requiere la implicación de toda la sociedad y de los diferentes ámbitos profesionales. Tanto el personal sanitario como el no sanitario pueden desempeñar un papel relevante en la detección precoz, el apoyo y la orientación de las víctimas.</w:t>
      </w:r>
    </w:p>
    <w:p w14:paraId="045CB1D0" w14:textId="77777777" w:rsidR="00D64C4B" w:rsidRPr="00D64C4B" w:rsidRDefault="00D64C4B" w:rsidP="00D64C4B">
      <w:pPr>
        <w:jc w:val="both"/>
      </w:pPr>
      <w:r w:rsidRPr="00D64C4B">
        <w:t>La formación continua, el conocimiento de los recursos disponibles y la aplicación de protocolos de actuación contribuyen a mejorar la respuesta institucional frente a esta problemática.</w:t>
      </w:r>
    </w:p>
    <w:p w14:paraId="731E3121" w14:textId="77777777" w:rsidR="00D64C4B" w:rsidRPr="00D64C4B" w:rsidRDefault="00D64C4B" w:rsidP="00D64C4B">
      <w:pPr>
        <w:jc w:val="both"/>
      </w:pPr>
      <w:r w:rsidRPr="00D64C4B">
        <w:t>Promover la igualdad, la sensibilización y la tolerancia cero hacia cualquier forma de violencia constituye una estrategia esencial para proteger los derechos de las mujeres y avanzar hacia una sociedad más justa y segura.</w:t>
      </w:r>
    </w:p>
    <w:p w14:paraId="684FC482" w14:textId="77777777" w:rsidR="00D64C4B" w:rsidRPr="00D64C4B" w:rsidRDefault="00D64C4B" w:rsidP="00D64C4B">
      <w:pPr>
        <w:jc w:val="both"/>
        <w:rPr>
          <w:b/>
        </w:rPr>
      </w:pPr>
      <w:r w:rsidRPr="00D64C4B">
        <w:rPr>
          <w:b/>
        </w:rPr>
        <w:t>Bibliografía</w:t>
      </w:r>
    </w:p>
    <w:p w14:paraId="5732A370" w14:textId="77777777" w:rsidR="00D64C4B" w:rsidRPr="00D64C4B" w:rsidRDefault="00D64C4B">
      <w:pPr>
        <w:numPr>
          <w:ilvl w:val="0"/>
          <w:numId w:val="122"/>
        </w:numPr>
        <w:jc w:val="both"/>
        <w:rPr>
          <w:lang w:val="en-GB"/>
        </w:rPr>
      </w:pPr>
      <w:r w:rsidRPr="00D64C4B">
        <w:t xml:space="preserve">Organización Mundial de la Salud. </w:t>
      </w:r>
      <w:r w:rsidRPr="00D64C4B">
        <w:rPr>
          <w:lang w:val="en-GB"/>
        </w:rPr>
        <w:t>(2024). *Violence Against Women: Prevalence and Health Consequences*.</w:t>
      </w:r>
    </w:p>
    <w:p w14:paraId="4CB4F553" w14:textId="77777777" w:rsidR="00D64C4B" w:rsidRPr="00D64C4B" w:rsidRDefault="00D64C4B">
      <w:pPr>
        <w:numPr>
          <w:ilvl w:val="0"/>
          <w:numId w:val="122"/>
        </w:numPr>
        <w:jc w:val="both"/>
      </w:pPr>
      <w:r w:rsidRPr="00D64C4B">
        <w:lastRenderedPageBreak/>
        <w:t>Delegación del Gobierno contra la Violencia de Género. (2024). *Protocolo común para la actuación sanitaria ante la violencia de género*.</w:t>
      </w:r>
    </w:p>
    <w:p w14:paraId="553451BC" w14:textId="77777777" w:rsidR="00D64C4B" w:rsidRPr="00D64C4B" w:rsidRDefault="00D64C4B">
      <w:pPr>
        <w:numPr>
          <w:ilvl w:val="0"/>
          <w:numId w:val="122"/>
        </w:numPr>
        <w:jc w:val="both"/>
      </w:pPr>
      <w:r w:rsidRPr="00D64C4B">
        <w:t>Ministerio de Igualdad. (2024). *Estrategia Estatal para la Erradicación de la Violencia contra las Mujeres*.</w:t>
      </w:r>
    </w:p>
    <w:p w14:paraId="5330784E" w14:textId="77777777" w:rsidR="00D64C4B" w:rsidRPr="00D64C4B" w:rsidRDefault="00D64C4B">
      <w:pPr>
        <w:numPr>
          <w:ilvl w:val="0"/>
          <w:numId w:val="122"/>
        </w:numPr>
        <w:jc w:val="both"/>
      </w:pPr>
      <w:r w:rsidRPr="00D64C4B">
        <w:t xml:space="preserve">García-Moreno, C., Hegarty, K., </w:t>
      </w:r>
      <w:proofErr w:type="spellStart"/>
      <w:r w:rsidRPr="00D64C4B">
        <w:t>d’Oliveira</w:t>
      </w:r>
      <w:proofErr w:type="spellEnd"/>
      <w:r w:rsidRPr="00D64C4B">
        <w:t xml:space="preserve">, A. F. L., et al. </w:t>
      </w:r>
      <w:r w:rsidRPr="00D64C4B">
        <w:rPr>
          <w:lang w:val="en-GB"/>
        </w:rPr>
        <w:t xml:space="preserve">(2018). The health-systems response to violence against women. </w:t>
      </w:r>
      <w:r w:rsidRPr="00D64C4B">
        <w:t>*The Lancet*, 385(9977), 1567-1579.</w:t>
      </w:r>
    </w:p>
    <w:p w14:paraId="05842E78" w14:textId="77777777" w:rsidR="00D64C4B" w:rsidRPr="00D64C4B" w:rsidRDefault="00D64C4B">
      <w:pPr>
        <w:numPr>
          <w:ilvl w:val="0"/>
          <w:numId w:val="122"/>
        </w:numPr>
        <w:jc w:val="both"/>
        <w:rPr>
          <w:lang w:val="en-GB"/>
        </w:rPr>
      </w:pPr>
      <w:r w:rsidRPr="00D64C4B">
        <w:rPr>
          <w:lang w:val="en-GB"/>
        </w:rPr>
        <w:t>World Health Organization. (2021). *Responding to Intimate Partner Violence and Sexual Violence Against Women: Clinical and Policy Guidelines*.</w:t>
      </w:r>
    </w:p>
    <w:p w14:paraId="1DAFE7DB" w14:textId="77777777" w:rsidR="0023180E" w:rsidRDefault="0023180E" w:rsidP="0096290B">
      <w:pPr>
        <w:jc w:val="both"/>
        <w:rPr>
          <w:lang w:val="en-GB"/>
        </w:rPr>
      </w:pPr>
    </w:p>
    <w:p w14:paraId="5C3AA672" w14:textId="77777777" w:rsidR="00D64C4B" w:rsidRDefault="00D64C4B" w:rsidP="0096290B">
      <w:pPr>
        <w:jc w:val="both"/>
        <w:rPr>
          <w:lang w:val="en-GB"/>
        </w:rPr>
      </w:pPr>
    </w:p>
    <w:p w14:paraId="7B044A80" w14:textId="77777777" w:rsidR="00D64C4B" w:rsidRDefault="00D64C4B" w:rsidP="0096290B">
      <w:pPr>
        <w:jc w:val="both"/>
        <w:rPr>
          <w:lang w:val="en-GB"/>
        </w:rPr>
      </w:pPr>
    </w:p>
    <w:p w14:paraId="33731DBA" w14:textId="77777777" w:rsidR="00D64C4B" w:rsidRDefault="00D64C4B" w:rsidP="0096290B">
      <w:pPr>
        <w:jc w:val="both"/>
        <w:rPr>
          <w:lang w:val="en-GB"/>
        </w:rPr>
      </w:pPr>
    </w:p>
    <w:p w14:paraId="054034D3" w14:textId="77777777" w:rsidR="00D64C4B" w:rsidRDefault="00D64C4B" w:rsidP="0096290B">
      <w:pPr>
        <w:jc w:val="both"/>
        <w:rPr>
          <w:lang w:val="en-GB"/>
        </w:rPr>
      </w:pPr>
    </w:p>
    <w:p w14:paraId="62468916" w14:textId="77777777" w:rsidR="00D64C4B" w:rsidRDefault="00D64C4B" w:rsidP="0096290B">
      <w:pPr>
        <w:jc w:val="both"/>
        <w:rPr>
          <w:lang w:val="en-GB"/>
        </w:rPr>
      </w:pPr>
    </w:p>
    <w:p w14:paraId="4C6198C5" w14:textId="77777777" w:rsidR="00D64C4B" w:rsidRDefault="00D64C4B" w:rsidP="0096290B">
      <w:pPr>
        <w:jc w:val="both"/>
        <w:rPr>
          <w:lang w:val="en-GB"/>
        </w:rPr>
      </w:pPr>
    </w:p>
    <w:p w14:paraId="328CF5C8" w14:textId="77777777" w:rsidR="00D64C4B" w:rsidRDefault="00D64C4B" w:rsidP="0096290B">
      <w:pPr>
        <w:jc w:val="both"/>
        <w:rPr>
          <w:lang w:val="en-GB"/>
        </w:rPr>
      </w:pPr>
    </w:p>
    <w:p w14:paraId="5E4E2480" w14:textId="77777777" w:rsidR="00D64C4B" w:rsidRDefault="00D64C4B" w:rsidP="0096290B">
      <w:pPr>
        <w:jc w:val="both"/>
        <w:rPr>
          <w:lang w:val="en-GB"/>
        </w:rPr>
      </w:pPr>
    </w:p>
    <w:p w14:paraId="52841D1E" w14:textId="77777777" w:rsidR="00D64C4B" w:rsidRDefault="00D64C4B" w:rsidP="0096290B">
      <w:pPr>
        <w:jc w:val="both"/>
        <w:rPr>
          <w:lang w:val="en-GB"/>
        </w:rPr>
      </w:pPr>
    </w:p>
    <w:p w14:paraId="797BE366" w14:textId="77777777" w:rsidR="00D64C4B" w:rsidRDefault="00D64C4B" w:rsidP="0096290B">
      <w:pPr>
        <w:jc w:val="both"/>
        <w:rPr>
          <w:lang w:val="en-GB"/>
        </w:rPr>
      </w:pPr>
    </w:p>
    <w:p w14:paraId="5B60491F" w14:textId="77777777" w:rsidR="00D64C4B" w:rsidRDefault="00D64C4B" w:rsidP="0096290B">
      <w:pPr>
        <w:jc w:val="both"/>
        <w:rPr>
          <w:lang w:val="en-GB"/>
        </w:rPr>
      </w:pPr>
    </w:p>
    <w:p w14:paraId="5664F85D" w14:textId="77777777" w:rsidR="00D64C4B" w:rsidRDefault="00D64C4B" w:rsidP="0096290B">
      <w:pPr>
        <w:jc w:val="both"/>
        <w:rPr>
          <w:lang w:val="en-GB"/>
        </w:rPr>
      </w:pPr>
    </w:p>
    <w:p w14:paraId="58730D82" w14:textId="77777777" w:rsidR="00D64C4B" w:rsidRDefault="00D64C4B" w:rsidP="0096290B">
      <w:pPr>
        <w:jc w:val="both"/>
        <w:rPr>
          <w:lang w:val="en-GB"/>
        </w:rPr>
      </w:pPr>
    </w:p>
    <w:p w14:paraId="5A379E61" w14:textId="77777777" w:rsidR="00D64C4B" w:rsidRDefault="00D64C4B" w:rsidP="0096290B">
      <w:pPr>
        <w:jc w:val="both"/>
        <w:rPr>
          <w:lang w:val="en-GB"/>
        </w:rPr>
      </w:pPr>
    </w:p>
    <w:p w14:paraId="4CEBCB97" w14:textId="77777777" w:rsidR="00D64C4B" w:rsidRDefault="00D64C4B" w:rsidP="0096290B">
      <w:pPr>
        <w:jc w:val="both"/>
        <w:rPr>
          <w:lang w:val="en-GB"/>
        </w:rPr>
      </w:pPr>
    </w:p>
    <w:p w14:paraId="2C6CD937" w14:textId="77777777" w:rsidR="00D64C4B" w:rsidRDefault="00D64C4B" w:rsidP="0096290B">
      <w:pPr>
        <w:jc w:val="both"/>
        <w:rPr>
          <w:lang w:val="en-GB"/>
        </w:rPr>
      </w:pPr>
    </w:p>
    <w:p w14:paraId="33D4B509" w14:textId="77777777" w:rsidR="00D64C4B" w:rsidRDefault="00D64C4B" w:rsidP="0096290B">
      <w:pPr>
        <w:jc w:val="both"/>
        <w:rPr>
          <w:lang w:val="en-GB"/>
        </w:rPr>
      </w:pPr>
    </w:p>
    <w:p w14:paraId="51F2E1E5" w14:textId="77777777" w:rsidR="00D64C4B" w:rsidRDefault="00D64C4B" w:rsidP="0096290B">
      <w:pPr>
        <w:jc w:val="both"/>
        <w:rPr>
          <w:lang w:val="en-GB"/>
        </w:rPr>
      </w:pPr>
    </w:p>
    <w:p w14:paraId="02A7607B" w14:textId="77777777" w:rsidR="00D64C4B" w:rsidRDefault="00D64C4B" w:rsidP="0096290B">
      <w:pPr>
        <w:jc w:val="both"/>
        <w:rPr>
          <w:lang w:val="en-GB"/>
        </w:rPr>
      </w:pPr>
    </w:p>
    <w:p w14:paraId="5CBB64EE" w14:textId="77777777" w:rsidR="00D64C4B" w:rsidRDefault="00D64C4B" w:rsidP="0096290B">
      <w:pPr>
        <w:jc w:val="both"/>
        <w:rPr>
          <w:lang w:val="en-GB"/>
        </w:rPr>
      </w:pPr>
    </w:p>
    <w:p w14:paraId="47538848" w14:textId="77777777" w:rsidR="004C4AFF" w:rsidRPr="004C4AFF" w:rsidRDefault="004C4AFF" w:rsidP="004C4AFF">
      <w:pPr>
        <w:jc w:val="both"/>
      </w:pPr>
      <w:r w:rsidRPr="004C4AFF">
        <w:rPr>
          <w:b/>
        </w:rPr>
        <w:lastRenderedPageBreak/>
        <w:t>Ergonomía laboral y bienestar profesional: importancia para el personal sanitario y no sanitario</w:t>
      </w:r>
    </w:p>
    <w:p w14:paraId="6AA000C1" w14:textId="77777777" w:rsidR="004C4AFF" w:rsidRPr="004C4AFF" w:rsidRDefault="004C4AFF" w:rsidP="004C4AFF">
      <w:pPr>
        <w:jc w:val="both"/>
        <w:rPr>
          <w:b/>
        </w:rPr>
      </w:pPr>
      <w:r w:rsidRPr="004C4AFF">
        <w:rPr>
          <w:b/>
        </w:rPr>
        <w:t>Introducción</w:t>
      </w:r>
    </w:p>
    <w:p w14:paraId="1749DAB6" w14:textId="77777777" w:rsidR="004C4AFF" w:rsidRPr="004C4AFF" w:rsidRDefault="004C4AFF" w:rsidP="004C4AFF">
      <w:pPr>
        <w:jc w:val="both"/>
      </w:pPr>
      <w:r w:rsidRPr="004C4AFF">
        <w:t xml:space="preserve">La ergonomía es una disciplina científica que estudia la interacción entre las personas y los elementos de su entorno laboral con el fin de adaptar las condiciones de trabajo a las </w:t>
      </w:r>
    </w:p>
    <w:p w14:paraId="07582F7E" w14:textId="77777777" w:rsidR="004C4AFF" w:rsidRPr="004C4AFF" w:rsidRDefault="004C4AFF" w:rsidP="004C4AFF">
      <w:pPr>
        <w:jc w:val="both"/>
      </w:pPr>
      <w:r w:rsidRPr="004C4AFF">
        <w:t>características físicas y psicológicas de los trabajadores. Su principal objetivo es prevenir lesiones, reducir la fatiga y mejorar la seguridad, el confort y la eficiencia en el desempeño profesional.</w:t>
      </w:r>
    </w:p>
    <w:p w14:paraId="5D22B12A" w14:textId="77777777" w:rsidR="004C4AFF" w:rsidRPr="004C4AFF" w:rsidRDefault="004C4AFF" w:rsidP="004C4AFF">
      <w:pPr>
        <w:jc w:val="both"/>
      </w:pPr>
      <w:r w:rsidRPr="004C4AFF">
        <w:t>Los avances tecnológicos y los cambios en la organización del trabajo han modificado las exigencias laborales en numerosos sectores. Sin embargo, problemas como las posturas forzadas, los movimientos repetitivos, la manipulación manual de cargas y el mantenimiento prolongado de posiciones estáticas continúan siendo factores de riesgo relevantes para la salud.</w:t>
      </w:r>
    </w:p>
    <w:p w14:paraId="16F38189" w14:textId="77777777" w:rsidR="004C4AFF" w:rsidRPr="004C4AFF" w:rsidRDefault="004C4AFF" w:rsidP="004C4AFF">
      <w:pPr>
        <w:jc w:val="both"/>
      </w:pPr>
      <w:r w:rsidRPr="004C4AFF">
        <w:t>Tanto el personal sanitario como el no sanitario están expuestos a riesgos ergonómicos. Los profesionales sanitarios realizan actividades relacionadas con la movilización de pacientes, la asistencia clínica y la manipulación de equipamiento. Por su parte, los trabajadores no sanitarios pueden desarrollar tareas administrativas, logísticas, industriales o de atención al público que también implican exigencias físicas y posturales significativas.</w:t>
      </w:r>
    </w:p>
    <w:p w14:paraId="16BD201E" w14:textId="77777777" w:rsidR="004C4AFF" w:rsidRPr="004C4AFF" w:rsidRDefault="004C4AFF" w:rsidP="004C4AFF">
      <w:pPr>
        <w:jc w:val="both"/>
      </w:pPr>
      <w:r w:rsidRPr="004C4AFF">
        <w:t>La aplicación de principios ergonómicos contribuye a disminuir la incidencia de trastornos musculoesqueléticos y favorece un entorno laboral más saludable y productivo.</w:t>
      </w:r>
    </w:p>
    <w:p w14:paraId="7085CCFA" w14:textId="77777777" w:rsidR="004C4AFF" w:rsidRPr="004C4AFF" w:rsidRDefault="004C4AFF" w:rsidP="004C4AFF">
      <w:pPr>
        <w:jc w:val="both"/>
        <w:rPr>
          <w:b/>
        </w:rPr>
      </w:pPr>
      <w:r w:rsidRPr="004C4AFF">
        <w:rPr>
          <w:b/>
        </w:rPr>
        <w:t>Objetivo</w:t>
      </w:r>
    </w:p>
    <w:p w14:paraId="581587DB" w14:textId="77777777" w:rsidR="004C4AFF" w:rsidRPr="004C4AFF" w:rsidRDefault="004C4AFF" w:rsidP="004C4AFF">
      <w:pPr>
        <w:jc w:val="both"/>
      </w:pPr>
      <w:r w:rsidRPr="004C4AFF">
        <w:t>Analizar la importancia de la ergonomía en el entorno laboral y describir las principales medidas preventivas dirigidas al personal sanitario y no sanitario para reducir los riesgos derivados de una inadecuada adaptación del trabajo.</w:t>
      </w:r>
    </w:p>
    <w:p w14:paraId="4D09D245" w14:textId="77777777" w:rsidR="004C4AFF" w:rsidRPr="004C4AFF" w:rsidRDefault="004C4AFF" w:rsidP="004C4AFF">
      <w:pPr>
        <w:jc w:val="both"/>
        <w:rPr>
          <w:b/>
        </w:rPr>
      </w:pPr>
      <w:r w:rsidRPr="004C4AFF">
        <w:rPr>
          <w:b/>
        </w:rPr>
        <w:t>Material y método</w:t>
      </w:r>
    </w:p>
    <w:p w14:paraId="0CD4889F" w14:textId="77777777" w:rsidR="004C4AFF" w:rsidRPr="004C4AFF" w:rsidRDefault="004C4AFF" w:rsidP="004C4AFF">
      <w:pPr>
        <w:jc w:val="both"/>
      </w:pPr>
      <w:r w:rsidRPr="004C4AFF">
        <w:t xml:space="preserve">Se realizó una revisión bibliográfica descriptiva mediante la consulta de artículos científicos, guías técnicas y documentos institucionales publicados entre 2015 y 2025. Las fuentes consultadas incluyeron PubMed, </w:t>
      </w:r>
      <w:proofErr w:type="spellStart"/>
      <w:r w:rsidRPr="004C4AFF">
        <w:t>Scopus</w:t>
      </w:r>
      <w:proofErr w:type="spellEnd"/>
      <w:r w:rsidRPr="004C4AFF">
        <w:t>, Google Scholar y publicaciones de organismos especializados en ergonomía, salud laboral y prevención de riesgos laborales.</w:t>
      </w:r>
    </w:p>
    <w:p w14:paraId="5089F049" w14:textId="77777777" w:rsidR="004C4AFF" w:rsidRPr="004C4AFF" w:rsidRDefault="004C4AFF" w:rsidP="004C4AFF">
      <w:pPr>
        <w:jc w:val="both"/>
      </w:pPr>
      <w:r w:rsidRPr="004C4AFF">
        <w:t>Se seleccionaron estudios relacionados con factores ergonómicos, trastornos musculoesqueléticos y estrategias preventivas aplicadas en distintos ámbitos profesionales.</w:t>
      </w:r>
    </w:p>
    <w:p w14:paraId="56D40705" w14:textId="77777777" w:rsidR="004C4AFF" w:rsidRPr="004C4AFF" w:rsidRDefault="004C4AFF" w:rsidP="004C4AFF">
      <w:pPr>
        <w:jc w:val="both"/>
        <w:rPr>
          <w:b/>
        </w:rPr>
      </w:pPr>
      <w:r w:rsidRPr="004C4AFF">
        <w:rPr>
          <w:b/>
        </w:rPr>
        <w:lastRenderedPageBreak/>
        <w:t>Resultados</w:t>
      </w:r>
    </w:p>
    <w:p w14:paraId="1F1E373D" w14:textId="77777777" w:rsidR="004C4AFF" w:rsidRPr="004C4AFF" w:rsidRDefault="004C4AFF" w:rsidP="004C4AFF">
      <w:pPr>
        <w:jc w:val="both"/>
      </w:pPr>
      <w:r w:rsidRPr="004C4AFF">
        <w:t>La evidencia científica revisada muestra que los trastornos musculoesqueléticos representan una de las principales causas de enfermedad profesional y absentismo laboral. Las zonas anatómicas más afectadas suelen ser la región lumbar, el cuello, los hombros y las extremidades superiores.</w:t>
      </w:r>
    </w:p>
    <w:p w14:paraId="6539F2A1" w14:textId="77777777" w:rsidR="004C4AFF" w:rsidRPr="004C4AFF" w:rsidRDefault="004C4AFF" w:rsidP="004C4AFF">
      <w:pPr>
        <w:jc w:val="both"/>
      </w:pPr>
      <w:r w:rsidRPr="004C4AFF">
        <w:t>En el ámbito sanitario, la movilización de pacientes y la adopción de posturas inadecuadas durante determinados procedimientos constituyen importantes factores de riesgo. Los estudios indican que la utilización de ayudas técnicas y la aplicación de técnicas correctas de movilización reducen significativamente la aparición de lesiones.</w:t>
      </w:r>
    </w:p>
    <w:p w14:paraId="7B1DF1A9" w14:textId="77777777" w:rsidR="004C4AFF" w:rsidRPr="004C4AFF" w:rsidRDefault="004C4AFF" w:rsidP="004C4AFF">
      <w:pPr>
        <w:jc w:val="both"/>
      </w:pPr>
      <w:r w:rsidRPr="004C4AFF">
        <w:t>En el personal no sanitario, las molestias musculoesqueléticas suelen estar relacionadas con el trabajo prolongado frente a pantallas de visualización de datos, la manipulación manual de cargas y la realización de movimientos repetitivos. La adaptación ergonómica del puesto de trabajo, incluyendo la altura de mesas, sillas y equipos informáticos, ha demostrado mejorar el confort y disminuir la fatiga física.</w:t>
      </w:r>
    </w:p>
    <w:p w14:paraId="46CCE52B" w14:textId="77777777" w:rsidR="004C4AFF" w:rsidRPr="004C4AFF" w:rsidRDefault="004C4AFF" w:rsidP="004C4AFF">
      <w:pPr>
        <w:jc w:val="both"/>
      </w:pPr>
      <w:r w:rsidRPr="004C4AFF">
        <w:t>Los estudios también señalan que la formación en higiene postural y ergonomía favorece la adopción de hábitos saludables durante la jornada laboral. Asimismo, la realización de pausas activas y ejercicios de estiramiento contribuye a reducir la tensión muscular y mejorar el rendimiento.</w:t>
      </w:r>
    </w:p>
    <w:p w14:paraId="3D80775E" w14:textId="77777777" w:rsidR="004C4AFF" w:rsidRPr="004C4AFF" w:rsidRDefault="004C4AFF" w:rsidP="004C4AFF">
      <w:pPr>
        <w:jc w:val="both"/>
      </w:pPr>
      <w:r w:rsidRPr="004C4AFF">
        <w:t>Las organizaciones que desarrollan programas ergonómicos integrales presentan menores índices de lesiones laborales y una mayor satisfacción entre los trabajadores.</w:t>
      </w:r>
    </w:p>
    <w:p w14:paraId="04701556" w14:textId="77777777" w:rsidR="004C4AFF" w:rsidRPr="004C4AFF" w:rsidRDefault="004C4AFF" w:rsidP="004C4AFF">
      <w:pPr>
        <w:jc w:val="both"/>
        <w:rPr>
          <w:b/>
        </w:rPr>
      </w:pPr>
      <w:r w:rsidRPr="004C4AFF">
        <w:rPr>
          <w:b/>
        </w:rPr>
        <w:t>Conclusiones</w:t>
      </w:r>
    </w:p>
    <w:p w14:paraId="5AEF42F5" w14:textId="77777777" w:rsidR="004C4AFF" w:rsidRPr="004C4AFF" w:rsidRDefault="004C4AFF" w:rsidP="004C4AFF">
      <w:pPr>
        <w:jc w:val="both"/>
      </w:pPr>
      <w:r w:rsidRPr="004C4AFF">
        <w:t>La ergonomía constituye una herramienta fundamental para la promoción de la salud y la prevención de lesiones en el entorno laboral. Tanto el personal sanitario como el no sanitario pueden beneficiarse de medidas destinadas a adaptar las condiciones de trabajo a sus necesidades y capacidades.</w:t>
      </w:r>
    </w:p>
    <w:p w14:paraId="27E88C1E" w14:textId="77777777" w:rsidR="004C4AFF" w:rsidRPr="004C4AFF" w:rsidRDefault="004C4AFF" w:rsidP="004C4AFF">
      <w:pPr>
        <w:jc w:val="both"/>
      </w:pPr>
      <w:r w:rsidRPr="004C4AFF">
        <w:t>La formación en ergonomía, la adecuación de los puestos de trabajo y la implantación de estrategias preventivas permiten reducir la incidencia de trastornos musculoesqueléticos y mejorar el bienestar de los profesionales.</w:t>
      </w:r>
    </w:p>
    <w:p w14:paraId="1F542FF2" w14:textId="77777777" w:rsidR="004C4AFF" w:rsidRPr="004C4AFF" w:rsidRDefault="004C4AFF" w:rsidP="004C4AFF">
      <w:pPr>
        <w:jc w:val="both"/>
      </w:pPr>
      <w:r w:rsidRPr="004C4AFF">
        <w:t>Promover una cultura ergonómica dentro de las organizaciones contribuye a crear entornos laborales más seguros, saludables y eficientes, favoreciendo tanto la calidad de vida de los trabajadores como la productividad institucional.</w:t>
      </w:r>
    </w:p>
    <w:p w14:paraId="7BC0109B" w14:textId="77777777" w:rsidR="004C4AFF" w:rsidRPr="004C4AFF" w:rsidRDefault="004C4AFF" w:rsidP="004C4AFF">
      <w:pPr>
        <w:jc w:val="both"/>
        <w:rPr>
          <w:b/>
        </w:rPr>
      </w:pPr>
      <w:r w:rsidRPr="004C4AFF">
        <w:rPr>
          <w:b/>
        </w:rPr>
        <w:t>Bibliografía</w:t>
      </w:r>
    </w:p>
    <w:p w14:paraId="124A0545" w14:textId="77777777" w:rsidR="004C4AFF" w:rsidRPr="004C4AFF" w:rsidRDefault="004C4AFF">
      <w:pPr>
        <w:numPr>
          <w:ilvl w:val="0"/>
          <w:numId w:val="123"/>
        </w:numPr>
        <w:jc w:val="both"/>
      </w:pPr>
      <w:r w:rsidRPr="004C4AFF">
        <w:t>Instituto Nacional de Seguridad y Salud en el Trabajo. (2024). *Ergonomía y psicosociología aplicada*.</w:t>
      </w:r>
    </w:p>
    <w:p w14:paraId="3CB8DE64" w14:textId="77777777" w:rsidR="004C4AFF" w:rsidRPr="004C4AFF" w:rsidRDefault="004C4AFF">
      <w:pPr>
        <w:numPr>
          <w:ilvl w:val="0"/>
          <w:numId w:val="123"/>
        </w:numPr>
        <w:jc w:val="both"/>
        <w:rPr>
          <w:lang w:val="en-GB"/>
        </w:rPr>
      </w:pPr>
      <w:r w:rsidRPr="004C4AFF">
        <w:rPr>
          <w:lang w:val="en-GB"/>
        </w:rPr>
        <w:lastRenderedPageBreak/>
        <w:t xml:space="preserve">Organización Internacional del </w:t>
      </w:r>
      <w:proofErr w:type="spellStart"/>
      <w:r w:rsidRPr="004C4AFF">
        <w:rPr>
          <w:lang w:val="en-GB"/>
        </w:rPr>
        <w:t>Trabajo</w:t>
      </w:r>
      <w:proofErr w:type="spellEnd"/>
      <w:r w:rsidRPr="004C4AFF">
        <w:rPr>
          <w:lang w:val="en-GB"/>
        </w:rPr>
        <w:t>. (2023). *Ergonomics Checkpoints: Practical Solutions for Improving Safety, Health and Working Conditions*.</w:t>
      </w:r>
    </w:p>
    <w:p w14:paraId="1B387042" w14:textId="77777777" w:rsidR="004C4AFF" w:rsidRPr="004C4AFF" w:rsidRDefault="004C4AFF">
      <w:pPr>
        <w:numPr>
          <w:ilvl w:val="0"/>
          <w:numId w:val="123"/>
        </w:numPr>
        <w:jc w:val="both"/>
        <w:rPr>
          <w:lang w:val="en-GB"/>
        </w:rPr>
      </w:pPr>
      <w:r w:rsidRPr="004C4AFF">
        <w:t xml:space="preserve">Agencia Europea para la Seguridad y la Salud en el Trabajo. </w:t>
      </w:r>
      <w:r w:rsidRPr="004C4AFF">
        <w:rPr>
          <w:lang w:val="en-GB"/>
        </w:rPr>
        <w:t>(2024). *Work-related Musculoskeletal Disorders and Prevention Strategies*.</w:t>
      </w:r>
    </w:p>
    <w:p w14:paraId="5F3743DB" w14:textId="77777777" w:rsidR="004C4AFF" w:rsidRPr="004C4AFF" w:rsidRDefault="004C4AFF">
      <w:pPr>
        <w:numPr>
          <w:ilvl w:val="0"/>
          <w:numId w:val="123"/>
        </w:numPr>
        <w:jc w:val="both"/>
      </w:pPr>
      <w:r w:rsidRPr="004C4AFF">
        <w:rPr>
          <w:lang w:val="en-GB"/>
        </w:rPr>
        <w:t xml:space="preserve">Karwowski, W. (2021). *International </w:t>
      </w:r>
      <w:proofErr w:type="spellStart"/>
      <w:r w:rsidRPr="004C4AFF">
        <w:rPr>
          <w:lang w:val="en-GB"/>
        </w:rPr>
        <w:t>Encyclopedia</w:t>
      </w:r>
      <w:proofErr w:type="spellEnd"/>
      <w:r w:rsidRPr="004C4AFF">
        <w:rPr>
          <w:lang w:val="en-GB"/>
        </w:rPr>
        <w:t xml:space="preserve"> of Ergonomics and Human Factors*. </w:t>
      </w:r>
      <w:r w:rsidRPr="004C4AFF">
        <w:t>CRC Press.</w:t>
      </w:r>
    </w:p>
    <w:p w14:paraId="66330505" w14:textId="77777777" w:rsidR="004C4AFF" w:rsidRPr="004C4AFF" w:rsidRDefault="004C4AFF">
      <w:pPr>
        <w:numPr>
          <w:ilvl w:val="0"/>
          <w:numId w:val="123"/>
        </w:numPr>
        <w:jc w:val="both"/>
      </w:pPr>
      <w:r w:rsidRPr="004C4AFF">
        <w:rPr>
          <w:lang w:val="en-GB"/>
        </w:rPr>
        <w:t xml:space="preserve">Marras, W. S. (2018). *The Working Back: A Systems View*. </w:t>
      </w:r>
      <w:r w:rsidRPr="004C4AFF">
        <w:t>John Wiley &amp; Sons.</w:t>
      </w:r>
    </w:p>
    <w:p w14:paraId="7FF2C4C9" w14:textId="77777777" w:rsidR="00D64C4B" w:rsidRDefault="00D64C4B" w:rsidP="0096290B">
      <w:pPr>
        <w:jc w:val="both"/>
        <w:rPr>
          <w:lang w:val="en-GB"/>
        </w:rPr>
      </w:pPr>
    </w:p>
    <w:p w14:paraId="462FE210" w14:textId="77777777" w:rsidR="004C4AFF" w:rsidRDefault="004C4AFF" w:rsidP="0096290B">
      <w:pPr>
        <w:jc w:val="both"/>
        <w:rPr>
          <w:lang w:val="en-GB"/>
        </w:rPr>
      </w:pPr>
    </w:p>
    <w:p w14:paraId="494ACD02" w14:textId="77777777" w:rsidR="004C4AFF" w:rsidRDefault="004C4AFF" w:rsidP="0096290B">
      <w:pPr>
        <w:jc w:val="both"/>
        <w:rPr>
          <w:lang w:val="en-GB"/>
        </w:rPr>
      </w:pPr>
    </w:p>
    <w:p w14:paraId="1B64C68E" w14:textId="77777777" w:rsidR="004C4AFF" w:rsidRDefault="004C4AFF" w:rsidP="0096290B">
      <w:pPr>
        <w:jc w:val="both"/>
        <w:rPr>
          <w:lang w:val="en-GB"/>
        </w:rPr>
      </w:pPr>
    </w:p>
    <w:p w14:paraId="27E4EF39" w14:textId="77777777" w:rsidR="004C4AFF" w:rsidRDefault="004C4AFF" w:rsidP="0096290B">
      <w:pPr>
        <w:jc w:val="both"/>
        <w:rPr>
          <w:lang w:val="en-GB"/>
        </w:rPr>
      </w:pPr>
    </w:p>
    <w:p w14:paraId="4370EFE2" w14:textId="77777777" w:rsidR="004C4AFF" w:rsidRDefault="004C4AFF" w:rsidP="0096290B">
      <w:pPr>
        <w:jc w:val="both"/>
        <w:rPr>
          <w:lang w:val="en-GB"/>
        </w:rPr>
      </w:pPr>
    </w:p>
    <w:p w14:paraId="0C97F213" w14:textId="77777777" w:rsidR="004C4AFF" w:rsidRDefault="004C4AFF" w:rsidP="0096290B">
      <w:pPr>
        <w:jc w:val="both"/>
        <w:rPr>
          <w:lang w:val="en-GB"/>
        </w:rPr>
      </w:pPr>
    </w:p>
    <w:p w14:paraId="5F12A6CE" w14:textId="77777777" w:rsidR="004C4AFF" w:rsidRDefault="004C4AFF" w:rsidP="0096290B">
      <w:pPr>
        <w:jc w:val="both"/>
        <w:rPr>
          <w:lang w:val="en-GB"/>
        </w:rPr>
      </w:pPr>
    </w:p>
    <w:p w14:paraId="3B402FE2" w14:textId="77777777" w:rsidR="004C4AFF" w:rsidRDefault="004C4AFF" w:rsidP="0096290B">
      <w:pPr>
        <w:jc w:val="both"/>
        <w:rPr>
          <w:lang w:val="en-GB"/>
        </w:rPr>
      </w:pPr>
    </w:p>
    <w:p w14:paraId="62295FB5" w14:textId="77777777" w:rsidR="004C4AFF" w:rsidRDefault="004C4AFF" w:rsidP="0096290B">
      <w:pPr>
        <w:jc w:val="both"/>
        <w:rPr>
          <w:lang w:val="en-GB"/>
        </w:rPr>
      </w:pPr>
    </w:p>
    <w:p w14:paraId="665A6398" w14:textId="77777777" w:rsidR="004C4AFF" w:rsidRDefault="004C4AFF" w:rsidP="0096290B">
      <w:pPr>
        <w:jc w:val="both"/>
        <w:rPr>
          <w:lang w:val="en-GB"/>
        </w:rPr>
      </w:pPr>
    </w:p>
    <w:p w14:paraId="3B368C99" w14:textId="77777777" w:rsidR="004C4AFF" w:rsidRDefault="004C4AFF" w:rsidP="0096290B">
      <w:pPr>
        <w:jc w:val="both"/>
        <w:rPr>
          <w:lang w:val="en-GB"/>
        </w:rPr>
      </w:pPr>
    </w:p>
    <w:p w14:paraId="7C328AC9" w14:textId="77777777" w:rsidR="004C4AFF" w:rsidRDefault="004C4AFF" w:rsidP="0096290B">
      <w:pPr>
        <w:jc w:val="both"/>
        <w:rPr>
          <w:lang w:val="en-GB"/>
        </w:rPr>
      </w:pPr>
    </w:p>
    <w:p w14:paraId="28070F2F" w14:textId="77777777" w:rsidR="004C4AFF" w:rsidRDefault="004C4AFF" w:rsidP="0096290B">
      <w:pPr>
        <w:jc w:val="both"/>
        <w:rPr>
          <w:lang w:val="en-GB"/>
        </w:rPr>
      </w:pPr>
    </w:p>
    <w:p w14:paraId="355ED18A" w14:textId="77777777" w:rsidR="004C4AFF" w:rsidRDefault="004C4AFF" w:rsidP="0096290B">
      <w:pPr>
        <w:jc w:val="both"/>
        <w:rPr>
          <w:lang w:val="en-GB"/>
        </w:rPr>
      </w:pPr>
    </w:p>
    <w:p w14:paraId="478821DC" w14:textId="77777777" w:rsidR="004C4AFF" w:rsidRDefault="004C4AFF" w:rsidP="0096290B">
      <w:pPr>
        <w:jc w:val="both"/>
        <w:rPr>
          <w:lang w:val="en-GB"/>
        </w:rPr>
      </w:pPr>
    </w:p>
    <w:p w14:paraId="13A06328" w14:textId="77777777" w:rsidR="004C4AFF" w:rsidRDefault="004C4AFF" w:rsidP="0096290B">
      <w:pPr>
        <w:jc w:val="both"/>
        <w:rPr>
          <w:lang w:val="en-GB"/>
        </w:rPr>
      </w:pPr>
    </w:p>
    <w:p w14:paraId="69C0BB6F" w14:textId="77777777" w:rsidR="004C4AFF" w:rsidRDefault="004C4AFF" w:rsidP="0096290B">
      <w:pPr>
        <w:jc w:val="both"/>
        <w:rPr>
          <w:lang w:val="en-GB"/>
        </w:rPr>
      </w:pPr>
    </w:p>
    <w:p w14:paraId="3124E74C" w14:textId="77777777" w:rsidR="004C4AFF" w:rsidRDefault="004C4AFF" w:rsidP="0096290B">
      <w:pPr>
        <w:jc w:val="both"/>
        <w:rPr>
          <w:lang w:val="en-GB"/>
        </w:rPr>
      </w:pPr>
    </w:p>
    <w:p w14:paraId="3548A5F3" w14:textId="77777777" w:rsidR="004C4AFF" w:rsidRDefault="004C4AFF" w:rsidP="0096290B">
      <w:pPr>
        <w:jc w:val="both"/>
        <w:rPr>
          <w:lang w:val="en-GB"/>
        </w:rPr>
      </w:pPr>
    </w:p>
    <w:p w14:paraId="5ABC41AE" w14:textId="77777777" w:rsidR="004C4AFF" w:rsidRDefault="004C4AFF" w:rsidP="0096290B">
      <w:pPr>
        <w:jc w:val="both"/>
        <w:rPr>
          <w:lang w:val="en-GB"/>
        </w:rPr>
      </w:pPr>
    </w:p>
    <w:p w14:paraId="2C9BED26" w14:textId="77777777" w:rsidR="00473BF3" w:rsidRPr="00846189" w:rsidRDefault="00473BF3" w:rsidP="00473BF3">
      <w:pPr>
        <w:jc w:val="both"/>
        <w:rPr>
          <w:b/>
          <w:bCs/>
        </w:rPr>
      </w:pPr>
      <w:r w:rsidRPr="00846189">
        <w:rPr>
          <w:b/>
          <w:bCs/>
        </w:rPr>
        <w:lastRenderedPageBreak/>
        <w:t>LA IMPORTANCIA DE LOS IDIOMAS EN EL ÁMBITO SANITARIO: ATENCIÓN A PACIENTES EXTRANJEROS</w:t>
      </w:r>
    </w:p>
    <w:p w14:paraId="74E5A145" w14:textId="77777777" w:rsidR="00473BF3" w:rsidRPr="00473BF3" w:rsidRDefault="00473BF3" w:rsidP="00473BF3">
      <w:pPr>
        <w:jc w:val="both"/>
        <w:rPr>
          <w:b/>
          <w:bCs/>
        </w:rPr>
      </w:pPr>
      <w:r w:rsidRPr="00473BF3">
        <w:rPr>
          <w:b/>
          <w:bCs/>
        </w:rPr>
        <w:t>Introducción</w:t>
      </w:r>
    </w:p>
    <w:p w14:paraId="2868C56F" w14:textId="77777777" w:rsidR="00473BF3" w:rsidRPr="00473BF3" w:rsidRDefault="00473BF3" w:rsidP="00473BF3">
      <w:pPr>
        <w:jc w:val="both"/>
      </w:pPr>
      <w:r w:rsidRPr="00473BF3">
        <w:t>La atención sanitaria es, por naturaleza, un acto de comunicación. Para que un profesional de la salud pueda realizar una correcta anamnesis, es imprescindible que comprenda con exactitud los síntomas, antecedentes y preocupaciones de la persona afectada. En regiones con alta tasa de turismo o de población inmigrante, la falta de un idioma común se convierte en un obstáculo severo. La normativa básica, incluyendo la Ley General de Sanidad y el Estatuto Marco en España, defiende el derecho a la protección de la salud sin discriminación, lo que implica de forma implícita la necesidad de proveer los medios para que la atención sea comprensible y eficaz para todos los usuarios.</w:t>
      </w:r>
    </w:p>
    <w:p w14:paraId="566B066B" w14:textId="77777777" w:rsidR="00473BF3" w:rsidRPr="00473BF3" w:rsidRDefault="00473BF3" w:rsidP="00473BF3">
      <w:pPr>
        <w:jc w:val="both"/>
        <w:rPr>
          <w:b/>
          <w:bCs/>
        </w:rPr>
      </w:pPr>
      <w:r w:rsidRPr="00473BF3">
        <w:rPr>
          <w:b/>
          <w:bCs/>
        </w:rPr>
        <w:t>Método</w:t>
      </w:r>
    </w:p>
    <w:p w14:paraId="62E22191" w14:textId="77777777" w:rsidR="00473BF3" w:rsidRPr="00473BF3" w:rsidRDefault="00473BF3" w:rsidP="00473BF3">
      <w:pPr>
        <w:jc w:val="both"/>
      </w:pPr>
      <w:r w:rsidRPr="00473BF3">
        <w:t>Para el desarrollo de este análisis, se ha examinado el impacto de las barreras idiomáticas en entornos clínicos y hospitalarios, revisando las recomendaciones de organizaciones sanitarias internacionales y las estrategias de comunicación médica actuales. Se han categorizado las principales consecuencias de la falta de entendimiento lingüístico y se exponen las soluciones organizativas más eficientes para mitigar estos riesgos en la práctica asistencial diaria.</w:t>
      </w:r>
    </w:p>
    <w:p w14:paraId="182EAAB2" w14:textId="77777777" w:rsidR="00473BF3" w:rsidRPr="00473BF3" w:rsidRDefault="00473BF3" w:rsidP="00473BF3">
      <w:pPr>
        <w:jc w:val="both"/>
        <w:rPr>
          <w:b/>
          <w:bCs/>
        </w:rPr>
      </w:pPr>
      <w:r w:rsidRPr="00473BF3">
        <w:rPr>
          <w:b/>
          <w:bCs/>
        </w:rPr>
        <w:t>Resultados</w:t>
      </w:r>
    </w:p>
    <w:p w14:paraId="51571B2C" w14:textId="77777777" w:rsidR="00473BF3" w:rsidRPr="00473BF3" w:rsidRDefault="00473BF3" w:rsidP="00473BF3">
      <w:pPr>
        <w:jc w:val="both"/>
      </w:pPr>
      <w:r w:rsidRPr="00473BF3">
        <w:t>Las implicaciones de la gestión de idiomas en el entorno sanitario se estructuran en tres áreas fundamentales:</w:t>
      </w:r>
    </w:p>
    <w:p w14:paraId="15BA3CC8" w14:textId="77777777" w:rsidR="00473BF3" w:rsidRPr="00473BF3" w:rsidRDefault="00473BF3" w:rsidP="00473BF3">
      <w:pPr>
        <w:jc w:val="both"/>
        <w:rPr>
          <w:b/>
          <w:bCs/>
        </w:rPr>
      </w:pPr>
      <w:r w:rsidRPr="00473BF3">
        <w:rPr>
          <w:b/>
          <w:bCs/>
        </w:rPr>
        <w:t>1. Riesgos de la Barrera Idiomática (Consecuencias Clínicas)</w:t>
      </w:r>
    </w:p>
    <w:p w14:paraId="24BA774F" w14:textId="77777777" w:rsidR="00473BF3" w:rsidRPr="00473BF3" w:rsidRDefault="00473BF3" w:rsidP="00473BF3">
      <w:pPr>
        <w:jc w:val="both"/>
      </w:pPr>
      <w:r w:rsidRPr="00473BF3">
        <w:t>La incapacidad de comunicarse fluidamente genera consecuencias directas en la salud y la seguridad del paciente:</w:t>
      </w:r>
    </w:p>
    <w:p w14:paraId="207FE373" w14:textId="77777777" w:rsidR="00473BF3" w:rsidRPr="00473BF3" w:rsidRDefault="00473BF3">
      <w:pPr>
        <w:numPr>
          <w:ilvl w:val="0"/>
          <w:numId w:val="124"/>
        </w:numPr>
        <w:jc w:val="both"/>
      </w:pPr>
      <w:r w:rsidRPr="00473BF3">
        <w:rPr>
          <w:b/>
          <w:bCs/>
        </w:rPr>
        <w:t>Errores de diagnóstico:</w:t>
      </w:r>
      <w:r w:rsidRPr="00473BF3">
        <w:t xml:space="preserve"> La imposibilidad de describir correctamente el dolor, su localización o los síntomas puede inducir a pruebas innecesarias o a diagnósticos erróneos.</w:t>
      </w:r>
    </w:p>
    <w:p w14:paraId="65456CC5" w14:textId="77777777" w:rsidR="00473BF3" w:rsidRPr="00473BF3" w:rsidRDefault="00473BF3">
      <w:pPr>
        <w:numPr>
          <w:ilvl w:val="0"/>
          <w:numId w:val="124"/>
        </w:numPr>
        <w:jc w:val="both"/>
      </w:pPr>
      <w:r w:rsidRPr="00473BF3">
        <w:rPr>
          <w:b/>
          <w:bCs/>
        </w:rPr>
        <w:t>Problemas con la adherencia al tratamiento:</w:t>
      </w:r>
      <w:r w:rsidRPr="00473BF3">
        <w:t xml:space="preserve"> Si el paciente no comprende la posología de la medicación o las pautas de cuidados tras el alta, el riesgo de un uso incorrecto de los fármacos o de un reingreso hospitalario se eleva notablemente.</w:t>
      </w:r>
    </w:p>
    <w:p w14:paraId="336AB209" w14:textId="77777777" w:rsidR="00473BF3" w:rsidRPr="00473BF3" w:rsidRDefault="00473BF3">
      <w:pPr>
        <w:numPr>
          <w:ilvl w:val="0"/>
          <w:numId w:val="124"/>
        </w:numPr>
        <w:jc w:val="both"/>
      </w:pPr>
      <w:r w:rsidRPr="00473BF3">
        <w:rPr>
          <w:b/>
          <w:bCs/>
        </w:rPr>
        <w:t>Consentimiento informado deficiente:</w:t>
      </w:r>
      <w:r w:rsidRPr="00473BF3">
        <w:t xml:space="preserve"> Legal y éticamente, un paciente debe entender a qué procedimientos va a someterse. Sin una traducción adecuada, el consentimiento pierde su validez real.</w:t>
      </w:r>
    </w:p>
    <w:p w14:paraId="1F3CCF66" w14:textId="77777777" w:rsidR="00473BF3" w:rsidRPr="00473BF3" w:rsidRDefault="00473BF3" w:rsidP="00473BF3">
      <w:pPr>
        <w:jc w:val="both"/>
        <w:rPr>
          <w:b/>
          <w:bCs/>
        </w:rPr>
      </w:pPr>
      <w:r w:rsidRPr="00473BF3">
        <w:rPr>
          <w:b/>
          <w:bCs/>
        </w:rPr>
        <w:lastRenderedPageBreak/>
        <w:t>2. Beneficios de la Competencia Lingüística y la Mediación Cultural</w:t>
      </w:r>
    </w:p>
    <w:p w14:paraId="7AED4482" w14:textId="77777777" w:rsidR="00473BF3" w:rsidRPr="00473BF3" w:rsidRDefault="00473BF3" w:rsidP="00473BF3">
      <w:pPr>
        <w:jc w:val="both"/>
      </w:pPr>
      <w:r w:rsidRPr="00473BF3">
        <w:t>La dotación de personal bilingüe o el uso de intérpretes profesionales aporta un valor incalculable al sistema:</w:t>
      </w:r>
    </w:p>
    <w:p w14:paraId="7B6A21DD" w14:textId="77777777" w:rsidR="00473BF3" w:rsidRPr="00473BF3" w:rsidRDefault="00473BF3">
      <w:pPr>
        <w:numPr>
          <w:ilvl w:val="0"/>
          <w:numId w:val="125"/>
        </w:numPr>
        <w:jc w:val="both"/>
      </w:pPr>
      <w:r w:rsidRPr="00473BF3">
        <w:rPr>
          <w:b/>
          <w:bCs/>
        </w:rPr>
        <w:t>Humanización del cuidado:</w:t>
      </w:r>
      <w:r w:rsidRPr="00473BF3">
        <w:t xml:space="preserve"> Reducir la ansiedad y el miedo del paciente extranjero al verse en un entorno desconocido sin poder expresarse.</w:t>
      </w:r>
    </w:p>
    <w:p w14:paraId="31A21831" w14:textId="77777777" w:rsidR="00473BF3" w:rsidRPr="00473BF3" w:rsidRDefault="00473BF3">
      <w:pPr>
        <w:numPr>
          <w:ilvl w:val="0"/>
          <w:numId w:val="125"/>
        </w:numPr>
        <w:jc w:val="both"/>
      </w:pPr>
      <w:r w:rsidRPr="00473BF3">
        <w:rPr>
          <w:b/>
          <w:bCs/>
        </w:rPr>
        <w:t>Optimización de recursos:</w:t>
      </w:r>
      <w:r w:rsidRPr="00473BF3">
        <w:t xml:space="preserve"> Se agilizan las consultas, se evitan malentendidos que duplican pruebas médicas y se reduce el tiempo de estancia en los servicios de urgencias.</w:t>
      </w:r>
    </w:p>
    <w:p w14:paraId="3286E1D9" w14:textId="77777777" w:rsidR="00473BF3" w:rsidRPr="00473BF3" w:rsidRDefault="00473BF3" w:rsidP="00473BF3">
      <w:pPr>
        <w:jc w:val="both"/>
        <w:rPr>
          <w:b/>
          <w:bCs/>
        </w:rPr>
      </w:pPr>
      <w:r w:rsidRPr="00473BF3">
        <w:rPr>
          <w:b/>
          <w:bCs/>
        </w:rPr>
        <w:t>3. Herramientas y Buenas Prácticas Organizativas</w:t>
      </w:r>
    </w:p>
    <w:p w14:paraId="7B9317B2" w14:textId="77777777" w:rsidR="00473BF3" w:rsidRPr="00473BF3" w:rsidRDefault="00473BF3" w:rsidP="00473BF3">
      <w:pPr>
        <w:jc w:val="both"/>
      </w:pPr>
      <w:r w:rsidRPr="00473BF3">
        <w:t>Los centros sanitarios modernos implementan diversas soluciones para salvar la brecha idiomática:</w:t>
      </w:r>
    </w:p>
    <w:p w14:paraId="55010E02" w14:textId="77777777" w:rsidR="00473BF3" w:rsidRPr="00473BF3" w:rsidRDefault="00473BF3">
      <w:pPr>
        <w:numPr>
          <w:ilvl w:val="0"/>
          <w:numId w:val="126"/>
        </w:numPr>
        <w:jc w:val="both"/>
      </w:pPr>
      <w:r w:rsidRPr="00473BF3">
        <w:rPr>
          <w:b/>
          <w:bCs/>
        </w:rPr>
        <w:t xml:space="preserve">Servicios de </w:t>
      </w:r>
      <w:proofErr w:type="spellStart"/>
      <w:r w:rsidRPr="00473BF3">
        <w:rPr>
          <w:b/>
          <w:bCs/>
        </w:rPr>
        <w:t>tele-traducción</w:t>
      </w:r>
      <w:proofErr w:type="spellEnd"/>
      <w:r w:rsidRPr="00473BF3">
        <w:rPr>
          <w:b/>
          <w:bCs/>
        </w:rPr>
        <w:t xml:space="preserve"> simultánea:</w:t>
      </w:r>
      <w:r w:rsidRPr="00473BF3">
        <w:t xml:space="preserve"> Conexiones telefónicas o por vídeo con intérpretes acreditados en tiempo real.</w:t>
      </w:r>
    </w:p>
    <w:p w14:paraId="248356CB" w14:textId="77777777" w:rsidR="00473BF3" w:rsidRPr="00473BF3" w:rsidRDefault="00473BF3">
      <w:pPr>
        <w:numPr>
          <w:ilvl w:val="0"/>
          <w:numId w:val="126"/>
        </w:numPr>
        <w:jc w:val="both"/>
      </w:pPr>
      <w:r w:rsidRPr="00473BF3">
        <w:rPr>
          <w:b/>
          <w:bCs/>
        </w:rPr>
        <w:t>Documentación multilingüe:</w:t>
      </w:r>
      <w:r w:rsidRPr="00473BF3">
        <w:t xml:space="preserve"> Traducción de guías de consentimiento, folletos informativos de patologías comunes y hojas de medicación a los idiomas más frecuentes de la zona (inglés, francés, alemán, árabe, etc.).</w:t>
      </w:r>
    </w:p>
    <w:p w14:paraId="5DA56B15" w14:textId="77777777" w:rsidR="00473BF3" w:rsidRPr="00473BF3" w:rsidRDefault="00473BF3">
      <w:pPr>
        <w:numPr>
          <w:ilvl w:val="0"/>
          <w:numId w:val="126"/>
        </w:numPr>
        <w:jc w:val="both"/>
      </w:pPr>
      <w:r w:rsidRPr="00473BF3">
        <w:rPr>
          <w:b/>
          <w:bCs/>
        </w:rPr>
        <w:t>Formación del personal:</w:t>
      </w:r>
      <w:r w:rsidRPr="00473BF3">
        <w:t xml:space="preserve"> Fomento del aprendizaje de idiomas extranjeros e idiomas cooficiales entre los empleados públicos de la sanidad.</w:t>
      </w:r>
    </w:p>
    <w:p w14:paraId="2E09ED74" w14:textId="77777777" w:rsidR="00473BF3" w:rsidRPr="00473BF3" w:rsidRDefault="00473BF3" w:rsidP="00473BF3">
      <w:pPr>
        <w:jc w:val="both"/>
        <w:rPr>
          <w:b/>
          <w:bCs/>
        </w:rPr>
      </w:pPr>
      <w:r w:rsidRPr="00473BF3">
        <w:rPr>
          <w:b/>
          <w:bCs/>
        </w:rPr>
        <w:t>Discusión</w:t>
      </w:r>
    </w:p>
    <w:p w14:paraId="4DE75966" w14:textId="77777777" w:rsidR="00473BF3" w:rsidRPr="00473BF3" w:rsidRDefault="00473BF3" w:rsidP="00473BF3">
      <w:pPr>
        <w:jc w:val="both"/>
      </w:pPr>
      <w:r w:rsidRPr="00473BF3">
        <w:t xml:space="preserve">La gestión de los idiomas en el entorno de la salud no debe considerarse un extra o un lujo, sino un componente esencial de la </w:t>
      </w:r>
      <w:r w:rsidRPr="00473BF3">
        <w:rPr>
          <w:b/>
          <w:bCs/>
        </w:rPr>
        <w:t>calidad asistencial</w:t>
      </w:r>
      <w:r w:rsidRPr="00473BF3">
        <w:t xml:space="preserve"> y la </w:t>
      </w:r>
      <w:r w:rsidRPr="00473BF3">
        <w:rPr>
          <w:b/>
          <w:bCs/>
        </w:rPr>
        <w:t>seguridad del paciente</w:t>
      </w:r>
      <w:r w:rsidRPr="00473BF3">
        <w:t>. La práctica común de recurrir a familiares (a menudo menores de edad) o a personal no cualificado para traducir en una consulta médica conlleva un alto riesgo de distorsión de la información técnica y vulnera el derecho a la confidencialidad del paciente. Por lo tanto, los servicios de salud deben avanzar hacia la profesionalización de la mediación lingüística y cultural para asegurar que el principio de equidad sanitaria sea una realidad.</w:t>
      </w:r>
    </w:p>
    <w:p w14:paraId="3F5D8B3A" w14:textId="77777777" w:rsidR="00473BF3" w:rsidRPr="00473BF3" w:rsidRDefault="00473BF3" w:rsidP="00473BF3">
      <w:pPr>
        <w:jc w:val="both"/>
        <w:rPr>
          <w:b/>
          <w:bCs/>
        </w:rPr>
      </w:pPr>
      <w:r w:rsidRPr="00473BF3">
        <w:rPr>
          <w:b/>
          <w:bCs/>
        </w:rPr>
        <w:t>Conclusiones</w:t>
      </w:r>
    </w:p>
    <w:p w14:paraId="02B2FC80" w14:textId="77777777" w:rsidR="00473BF3" w:rsidRPr="00473BF3" w:rsidRDefault="00473BF3" w:rsidP="00473BF3">
      <w:pPr>
        <w:jc w:val="both"/>
      </w:pPr>
      <w:r w:rsidRPr="00473BF3">
        <w:t xml:space="preserve">La diversidad lingüística de los usuarios de los servicios de salud exige una respuesta proactiva por parte de la administración sanitaria. Garantizar canales de comunicación efectivos en diferentes idiomas es indispensable para evitar eventos adversos, asegurar diagnósticos certeros y ofrecer una atención médica humana y de calidad. La inversión en traducción, mediación cultural y formación lingüística del personal se traduce directamente en una mayor eficiencia del sistema público </w:t>
      </w:r>
      <w:r w:rsidRPr="00473BF3">
        <w:lastRenderedPageBreak/>
        <w:t>de salud y en la protección de los derechos fundamentales de los pacientes internacionales.</w:t>
      </w:r>
    </w:p>
    <w:p w14:paraId="278D7878" w14:textId="77777777" w:rsidR="00473BF3" w:rsidRPr="00473BF3" w:rsidRDefault="00473BF3" w:rsidP="00473BF3">
      <w:pPr>
        <w:jc w:val="both"/>
        <w:rPr>
          <w:b/>
          <w:bCs/>
        </w:rPr>
      </w:pPr>
      <w:r w:rsidRPr="00473BF3">
        <w:rPr>
          <w:b/>
          <w:bCs/>
        </w:rPr>
        <w:t>Bibliografía</w:t>
      </w:r>
    </w:p>
    <w:p w14:paraId="79534F63" w14:textId="77777777" w:rsidR="00473BF3" w:rsidRPr="00473BF3" w:rsidRDefault="00473BF3">
      <w:pPr>
        <w:numPr>
          <w:ilvl w:val="0"/>
          <w:numId w:val="127"/>
        </w:numPr>
        <w:jc w:val="both"/>
      </w:pPr>
      <w:r w:rsidRPr="00473BF3">
        <w:t xml:space="preserve">Organización Mundial de la Salud (OMS). </w:t>
      </w:r>
      <w:r w:rsidRPr="00473BF3">
        <w:rPr>
          <w:i/>
          <w:iCs/>
        </w:rPr>
        <w:t>Directrices sobre la comunicación y seguridad del paciente en entornos multiculturales</w:t>
      </w:r>
      <w:r w:rsidRPr="00473BF3">
        <w:t>.</w:t>
      </w:r>
    </w:p>
    <w:p w14:paraId="0C1977DD" w14:textId="77777777" w:rsidR="00473BF3" w:rsidRPr="00473BF3" w:rsidRDefault="00473BF3">
      <w:pPr>
        <w:numPr>
          <w:ilvl w:val="0"/>
          <w:numId w:val="127"/>
        </w:numPr>
        <w:jc w:val="both"/>
      </w:pPr>
      <w:r w:rsidRPr="00473BF3">
        <w:t xml:space="preserve">Ley 14/1986, de 25 de abril, </w:t>
      </w:r>
      <w:r w:rsidRPr="00473BF3">
        <w:rPr>
          <w:i/>
          <w:iCs/>
        </w:rPr>
        <w:t>General de Sanidad</w:t>
      </w:r>
      <w:r w:rsidRPr="00473BF3">
        <w:t>. [BOE.es].</w:t>
      </w:r>
    </w:p>
    <w:p w14:paraId="4818062B" w14:textId="77777777" w:rsidR="00473BF3" w:rsidRPr="00473BF3" w:rsidRDefault="00473BF3">
      <w:pPr>
        <w:numPr>
          <w:ilvl w:val="0"/>
          <w:numId w:val="127"/>
        </w:numPr>
        <w:jc w:val="both"/>
      </w:pPr>
      <w:r w:rsidRPr="00473BF3">
        <w:t xml:space="preserve">Real Decreto Legislativo 5/2015, de 30 de octubre, por el que se aprueba el texto refundido de la </w:t>
      </w:r>
      <w:r w:rsidRPr="00473BF3">
        <w:rPr>
          <w:i/>
          <w:iCs/>
        </w:rPr>
        <w:t>Ley del Estatuto Básico del Empleado Público (EBEP)</w:t>
      </w:r>
      <w:r w:rsidRPr="00473BF3">
        <w:t xml:space="preserve"> (Importancia de la formación continua y competencias en la atención al ciudadano)</w:t>
      </w:r>
    </w:p>
    <w:p w14:paraId="5CB171E4" w14:textId="77777777" w:rsidR="00473BF3" w:rsidRPr="00473BF3" w:rsidRDefault="00473BF3" w:rsidP="00473BF3">
      <w:pPr>
        <w:jc w:val="both"/>
      </w:pPr>
    </w:p>
    <w:p w14:paraId="77E229C1" w14:textId="77777777" w:rsidR="004C4AFF" w:rsidRDefault="004C4AFF" w:rsidP="0096290B">
      <w:pPr>
        <w:jc w:val="both"/>
      </w:pPr>
    </w:p>
    <w:p w14:paraId="6A44802F" w14:textId="77777777" w:rsidR="00846189" w:rsidRDefault="00846189" w:rsidP="0096290B">
      <w:pPr>
        <w:jc w:val="both"/>
      </w:pPr>
    </w:p>
    <w:p w14:paraId="68E0474A" w14:textId="77777777" w:rsidR="00846189" w:rsidRDefault="00846189" w:rsidP="0096290B">
      <w:pPr>
        <w:jc w:val="both"/>
      </w:pPr>
    </w:p>
    <w:p w14:paraId="672B4C4C" w14:textId="77777777" w:rsidR="00846189" w:rsidRDefault="00846189" w:rsidP="0096290B">
      <w:pPr>
        <w:jc w:val="both"/>
      </w:pPr>
    </w:p>
    <w:p w14:paraId="3C2B3360" w14:textId="77777777" w:rsidR="00846189" w:rsidRDefault="00846189" w:rsidP="0096290B">
      <w:pPr>
        <w:jc w:val="both"/>
      </w:pPr>
    </w:p>
    <w:p w14:paraId="2DE073A8" w14:textId="77777777" w:rsidR="00846189" w:rsidRDefault="00846189" w:rsidP="0096290B">
      <w:pPr>
        <w:jc w:val="both"/>
      </w:pPr>
    </w:p>
    <w:p w14:paraId="23E9D6D9" w14:textId="77777777" w:rsidR="00846189" w:rsidRDefault="00846189" w:rsidP="0096290B">
      <w:pPr>
        <w:jc w:val="both"/>
      </w:pPr>
    </w:p>
    <w:p w14:paraId="35EAA722" w14:textId="77777777" w:rsidR="00846189" w:rsidRDefault="00846189" w:rsidP="0096290B">
      <w:pPr>
        <w:jc w:val="both"/>
      </w:pPr>
    </w:p>
    <w:p w14:paraId="42F0F64C" w14:textId="77777777" w:rsidR="00846189" w:rsidRDefault="00846189" w:rsidP="0096290B">
      <w:pPr>
        <w:jc w:val="both"/>
      </w:pPr>
    </w:p>
    <w:p w14:paraId="0950CD65" w14:textId="77777777" w:rsidR="00846189" w:rsidRDefault="00846189" w:rsidP="0096290B">
      <w:pPr>
        <w:jc w:val="both"/>
      </w:pPr>
    </w:p>
    <w:p w14:paraId="0117124A" w14:textId="77777777" w:rsidR="00846189" w:rsidRDefault="00846189" w:rsidP="0096290B">
      <w:pPr>
        <w:jc w:val="both"/>
      </w:pPr>
    </w:p>
    <w:p w14:paraId="4A2DF599" w14:textId="77777777" w:rsidR="00846189" w:rsidRDefault="00846189" w:rsidP="0096290B">
      <w:pPr>
        <w:jc w:val="both"/>
      </w:pPr>
    </w:p>
    <w:p w14:paraId="3D7FEA33" w14:textId="77777777" w:rsidR="00846189" w:rsidRDefault="00846189" w:rsidP="0096290B">
      <w:pPr>
        <w:jc w:val="both"/>
      </w:pPr>
    </w:p>
    <w:p w14:paraId="4BCD63AE" w14:textId="77777777" w:rsidR="00846189" w:rsidRDefault="00846189" w:rsidP="0096290B">
      <w:pPr>
        <w:jc w:val="both"/>
      </w:pPr>
    </w:p>
    <w:p w14:paraId="45EAF3AA" w14:textId="77777777" w:rsidR="00846189" w:rsidRDefault="00846189" w:rsidP="0096290B">
      <w:pPr>
        <w:jc w:val="both"/>
      </w:pPr>
    </w:p>
    <w:p w14:paraId="5304D170" w14:textId="77777777" w:rsidR="00846189" w:rsidRDefault="00846189" w:rsidP="0096290B">
      <w:pPr>
        <w:jc w:val="both"/>
      </w:pPr>
    </w:p>
    <w:p w14:paraId="0A41DA79" w14:textId="77777777" w:rsidR="00846189" w:rsidRDefault="00846189" w:rsidP="0096290B">
      <w:pPr>
        <w:jc w:val="both"/>
      </w:pPr>
    </w:p>
    <w:p w14:paraId="5AE57B60" w14:textId="77777777" w:rsidR="00846189" w:rsidRDefault="00846189" w:rsidP="0096290B">
      <w:pPr>
        <w:jc w:val="both"/>
      </w:pPr>
    </w:p>
    <w:p w14:paraId="0DD4DE73" w14:textId="77777777" w:rsidR="00846189" w:rsidRDefault="00846189" w:rsidP="0096290B">
      <w:pPr>
        <w:jc w:val="both"/>
      </w:pPr>
    </w:p>
    <w:p w14:paraId="3780601E" w14:textId="77777777" w:rsidR="00275A04" w:rsidRPr="00275A04" w:rsidRDefault="00275A04" w:rsidP="00275A04">
      <w:pPr>
        <w:jc w:val="both"/>
        <w:rPr>
          <w:b/>
          <w:bCs/>
        </w:rPr>
      </w:pPr>
      <w:r w:rsidRPr="00275A04">
        <w:rPr>
          <w:b/>
          <w:bCs/>
        </w:rPr>
        <w:lastRenderedPageBreak/>
        <w:t>SALUD LABORAL: PREVENCIÓN Y ACCIDENTES EN EL ÁMBITO SANITARIO</w:t>
      </w:r>
    </w:p>
    <w:p w14:paraId="52F42555" w14:textId="77777777" w:rsidR="00275A04" w:rsidRPr="00275A04" w:rsidRDefault="00275A04" w:rsidP="00275A04">
      <w:pPr>
        <w:jc w:val="both"/>
        <w:rPr>
          <w:b/>
          <w:bCs/>
        </w:rPr>
      </w:pPr>
      <w:r w:rsidRPr="00275A04">
        <w:rPr>
          <w:b/>
          <w:bCs/>
        </w:rPr>
        <w:t>1. RESUMEN</w:t>
      </w:r>
    </w:p>
    <w:p w14:paraId="7B48FDD3" w14:textId="77777777" w:rsidR="00275A04" w:rsidRPr="00275A04" w:rsidRDefault="00275A04" w:rsidP="00275A04">
      <w:pPr>
        <w:jc w:val="both"/>
      </w:pPr>
      <w:r w:rsidRPr="00275A04">
        <w:t xml:space="preserve">La salud laboral del personal que presta sus servicios en los centros sanitarios (personal estatutario y laboral) constituye un elemento fundamental para garantizar tanto la integridad del trabajador como el correcto funcionamiento del sistema de salud. El entorno hospitalario expone de forma diaria a los profesionales a múltiples riesgos físicos que pueden desencadenar accidentes de trabajo, tales como caídas, quemaduras, cortes y electrocuciones. Este documento analiza la clasificación de dichos riesgos, los mecanismos de prevención obligatorios bajo la normativa española y la importancia de la formación continua en la materia. Identificar y mitigar a tiempo estas contingencias resulta imprescindible para disminuir el absentismo laboral y asegurar una atención sanitaria digna, segura y de alta calidad para todos los usuarios. </w:t>
      </w:r>
    </w:p>
    <w:p w14:paraId="3A3E8096" w14:textId="77777777" w:rsidR="00275A04" w:rsidRPr="00275A04" w:rsidRDefault="00275A04" w:rsidP="00275A04">
      <w:pPr>
        <w:jc w:val="both"/>
        <w:rPr>
          <w:b/>
          <w:bCs/>
        </w:rPr>
      </w:pPr>
      <w:r w:rsidRPr="00275A04">
        <w:rPr>
          <w:b/>
          <w:bCs/>
        </w:rPr>
        <w:t>2. INTRODUCCIÓN</w:t>
      </w:r>
    </w:p>
    <w:p w14:paraId="0AD7DAEE" w14:textId="77777777" w:rsidR="00275A04" w:rsidRPr="00275A04" w:rsidRDefault="00275A04" w:rsidP="00275A04">
      <w:pPr>
        <w:jc w:val="both"/>
      </w:pPr>
      <w:r w:rsidRPr="00275A04">
        <w:t xml:space="preserve">Los trabajadores del sector sanitario desempeñan sus funciones en un medio altamente dinámico y exigente, donde la inmediatez y la atención a situaciones críticas incrementan la probabilidad de sufrir percances físicos. El cumplimiento de las normativas de seguridad no solo es una obligación legal, sino una condición indispensable para la protección colectiva. </w:t>
      </w:r>
    </w:p>
    <w:p w14:paraId="15F6872C" w14:textId="77777777" w:rsidR="00275A04" w:rsidRPr="00275A04" w:rsidRDefault="00275A04" w:rsidP="00275A04">
      <w:pPr>
        <w:jc w:val="both"/>
      </w:pPr>
      <w:r w:rsidRPr="00275A04">
        <w:t xml:space="preserve">El marco legal de referencia en España está regulado principalmente por la </w:t>
      </w:r>
      <w:r w:rsidRPr="00275A04">
        <w:rPr>
          <w:b/>
          <w:bCs/>
        </w:rPr>
        <w:t>Ley 31/1995 de Prevención de Riesgos Laborales (LPRL)</w:t>
      </w:r>
      <w:r w:rsidRPr="00275A04">
        <w:t xml:space="preserve"> y se complementa con la </w:t>
      </w:r>
      <w:r w:rsidRPr="00275A04">
        <w:rPr>
          <w:b/>
          <w:bCs/>
        </w:rPr>
        <w:t>Ley del Estatuto Básico del Empleado Público (EBEP)</w:t>
      </w:r>
      <w:r w:rsidRPr="00275A04">
        <w:t xml:space="preserve"> y la </w:t>
      </w:r>
      <w:r w:rsidRPr="00275A04">
        <w:rPr>
          <w:b/>
          <w:bCs/>
        </w:rPr>
        <w:t>Ley del Estatuto Marco del personal estatutario de los servicios de salud</w:t>
      </w:r>
      <w:r w:rsidRPr="00275A04">
        <w:t xml:space="preserve">. Esta normativa impone a las Administraciones Públicas y gerencias sanitarias el deber de evaluar los riesgos de forma periódica y dotar al personal de los medios técnicos e informativos necesarios para evitarlos, definiendo además las responsabilidades derivadas de su incumplimiento. </w:t>
      </w:r>
    </w:p>
    <w:p w14:paraId="2DAC6AFE" w14:textId="77777777" w:rsidR="00275A04" w:rsidRPr="00275A04" w:rsidRDefault="00275A04" w:rsidP="00275A04">
      <w:pPr>
        <w:jc w:val="both"/>
        <w:rPr>
          <w:b/>
          <w:bCs/>
        </w:rPr>
      </w:pPr>
      <w:r w:rsidRPr="00275A04">
        <w:rPr>
          <w:b/>
          <w:bCs/>
        </w:rPr>
        <w:t>3. MÉTODO</w:t>
      </w:r>
    </w:p>
    <w:p w14:paraId="4A915B1A" w14:textId="77777777" w:rsidR="00275A04" w:rsidRPr="00275A04" w:rsidRDefault="00275A04" w:rsidP="00275A04">
      <w:pPr>
        <w:jc w:val="both"/>
      </w:pPr>
      <w:r w:rsidRPr="00275A04">
        <w:t xml:space="preserve">Para confeccionar esta guía y su correspondiente estructura de prevención, se ha consultado la normativa técnica y legal vigente en España en materia de seguridad en el trabajo y salud pública. El análisis se ha centrado específicamente en: </w:t>
      </w:r>
    </w:p>
    <w:p w14:paraId="4560E390" w14:textId="77777777" w:rsidR="00275A04" w:rsidRPr="00275A04" w:rsidRDefault="00275A04">
      <w:pPr>
        <w:numPr>
          <w:ilvl w:val="0"/>
          <w:numId w:val="128"/>
        </w:numPr>
        <w:jc w:val="both"/>
      </w:pPr>
      <w:r w:rsidRPr="00275A04">
        <w:t xml:space="preserve">Las disposiciones de la Ley 31/1995 (LPRL) en lo relativo a la evaluación de riesgos en los lugares de trabajo. </w:t>
      </w:r>
    </w:p>
    <w:p w14:paraId="3106F377" w14:textId="77777777" w:rsidR="00275A04" w:rsidRPr="00275A04" w:rsidRDefault="00275A04">
      <w:pPr>
        <w:numPr>
          <w:ilvl w:val="0"/>
          <w:numId w:val="128"/>
        </w:numPr>
        <w:jc w:val="both"/>
      </w:pPr>
      <w:r w:rsidRPr="00275A04">
        <w:t>Los reales decretos específicos de señalización, equipos de protección individual (</w:t>
      </w:r>
      <w:proofErr w:type="spellStart"/>
      <w:r w:rsidRPr="00275A04">
        <w:t>EPIs</w:t>
      </w:r>
      <w:proofErr w:type="spellEnd"/>
      <w:r w:rsidRPr="00275A04">
        <w:t>) y condiciones de seguridad en los espacios hospitalarios.</w:t>
      </w:r>
    </w:p>
    <w:p w14:paraId="72B6E223" w14:textId="77777777" w:rsidR="00275A04" w:rsidRPr="00275A04" w:rsidRDefault="00275A04">
      <w:pPr>
        <w:numPr>
          <w:ilvl w:val="0"/>
          <w:numId w:val="128"/>
        </w:numPr>
        <w:jc w:val="both"/>
      </w:pPr>
      <w:r w:rsidRPr="00275A04">
        <w:lastRenderedPageBreak/>
        <w:t xml:space="preserve">La categorización práctica de los principales accidentes físicos sufridos en cocinas, laboratorios, plantas de hospitalización y quirófanos, con el objeto de proponer soluciones operativas directas. </w:t>
      </w:r>
    </w:p>
    <w:p w14:paraId="6D0E449C" w14:textId="77777777" w:rsidR="00275A04" w:rsidRPr="00275A04" w:rsidRDefault="00275A04" w:rsidP="00275A04">
      <w:pPr>
        <w:jc w:val="both"/>
      </w:pPr>
    </w:p>
    <w:p w14:paraId="576B0417" w14:textId="77777777" w:rsidR="00275A04" w:rsidRPr="00275A04" w:rsidRDefault="00275A04" w:rsidP="00275A04">
      <w:pPr>
        <w:jc w:val="both"/>
      </w:pPr>
    </w:p>
    <w:p w14:paraId="3F88C417" w14:textId="77777777" w:rsidR="00275A04" w:rsidRPr="00275A04" w:rsidRDefault="00275A04" w:rsidP="00275A04">
      <w:pPr>
        <w:jc w:val="both"/>
        <w:rPr>
          <w:b/>
          <w:bCs/>
        </w:rPr>
      </w:pPr>
      <w:r w:rsidRPr="00275A04">
        <w:rPr>
          <w:b/>
          <w:bCs/>
        </w:rPr>
        <w:t>4. RESULTADOS</w:t>
      </w:r>
    </w:p>
    <w:p w14:paraId="7CD7891C" w14:textId="77777777" w:rsidR="00275A04" w:rsidRPr="00275A04" w:rsidRDefault="00275A04" w:rsidP="00275A04">
      <w:pPr>
        <w:jc w:val="both"/>
      </w:pPr>
      <w:r w:rsidRPr="00275A04">
        <w:t xml:space="preserve">Los accidentes laborales físicos más comunes dentro de las instituciones de salud se dividen en cuatro bloques críticos según su naturaleza y origen: </w:t>
      </w:r>
    </w:p>
    <w:p w14:paraId="73B3E071" w14:textId="77777777" w:rsidR="00275A04" w:rsidRPr="00275A04" w:rsidRDefault="00275A04" w:rsidP="00275A04">
      <w:pPr>
        <w:jc w:val="both"/>
        <w:rPr>
          <w:b/>
          <w:bCs/>
        </w:rPr>
      </w:pPr>
      <w:r w:rsidRPr="00275A04">
        <w:rPr>
          <w:b/>
          <w:bCs/>
        </w:rPr>
        <w:t>A. Caídas al mismo y a distinto nivel</w:t>
      </w:r>
    </w:p>
    <w:p w14:paraId="56B65732" w14:textId="77777777" w:rsidR="00275A04" w:rsidRPr="00275A04" w:rsidRDefault="00275A04" w:rsidP="00275A04">
      <w:pPr>
        <w:jc w:val="both"/>
      </w:pPr>
      <w:r w:rsidRPr="00275A04">
        <w:t>Son los accidentes más frecuentes y transversales a todo el personal (médicos, enfermería, celadores, administración y limpieza). Suelen deberse a suelos húmedos o resbaladizos tras tareas de limpieza, presencia de cables en zonas de paso, pasillos obstaculizados con camillas u otro mobiliario hospitalario, o iluminación deficiente.</w:t>
      </w:r>
    </w:p>
    <w:p w14:paraId="2C3BF4A7" w14:textId="77777777" w:rsidR="00275A04" w:rsidRPr="00275A04" w:rsidRDefault="00275A04" w:rsidP="00275A04">
      <w:pPr>
        <w:jc w:val="both"/>
        <w:rPr>
          <w:b/>
          <w:bCs/>
        </w:rPr>
      </w:pPr>
      <w:r w:rsidRPr="00275A04">
        <w:rPr>
          <w:b/>
          <w:bCs/>
        </w:rPr>
        <w:t>B. Quemaduras</w:t>
      </w:r>
    </w:p>
    <w:p w14:paraId="13257C31" w14:textId="77777777" w:rsidR="00275A04" w:rsidRPr="00275A04" w:rsidRDefault="00275A04" w:rsidP="00275A04">
      <w:pPr>
        <w:jc w:val="both"/>
      </w:pPr>
      <w:r w:rsidRPr="00275A04">
        <w:t>Se concentran principalmente en los servicios de hostelería, cocinas, esterilización y laboratorios. Están causadas por el contacto directo con superficies calientes (hornos, autoclaves), fluidos a altas temperaturas (aceites, agua hirviendo) o la manipulación descuidada de productos químicos reactivos.</w:t>
      </w:r>
    </w:p>
    <w:p w14:paraId="201A2F41" w14:textId="77777777" w:rsidR="00275A04" w:rsidRPr="00275A04" w:rsidRDefault="00275A04" w:rsidP="00275A04">
      <w:pPr>
        <w:jc w:val="both"/>
        <w:rPr>
          <w:b/>
          <w:bCs/>
        </w:rPr>
      </w:pPr>
      <w:r w:rsidRPr="00275A04">
        <w:rPr>
          <w:b/>
          <w:bCs/>
        </w:rPr>
        <w:t>C. Cortes y Pinchazos (Riesgo Punzocortante)</w:t>
      </w:r>
    </w:p>
    <w:p w14:paraId="2793A715" w14:textId="77777777" w:rsidR="00275A04" w:rsidRPr="00275A04" w:rsidRDefault="00275A04" w:rsidP="00275A04">
      <w:pPr>
        <w:jc w:val="both"/>
      </w:pPr>
      <w:r w:rsidRPr="00275A04">
        <w:t>Representa un peligro sumamente grave debido a la posibilidad añadida de contagio biológico. Ocurre de forma habitual durante la manipulación, encapsulado o desecho de instrumental quirúrgico, agujas, bisturís o ampollas de vidrio rotas.</w:t>
      </w:r>
    </w:p>
    <w:p w14:paraId="667D9BA1" w14:textId="77777777" w:rsidR="00275A04" w:rsidRPr="00275A04" w:rsidRDefault="00275A04" w:rsidP="00275A04">
      <w:pPr>
        <w:jc w:val="both"/>
        <w:rPr>
          <w:b/>
          <w:bCs/>
        </w:rPr>
      </w:pPr>
      <w:r w:rsidRPr="00275A04">
        <w:rPr>
          <w:b/>
          <w:bCs/>
        </w:rPr>
        <w:t>D. Electrocuciones</w:t>
      </w:r>
    </w:p>
    <w:p w14:paraId="7BC868DE" w14:textId="77777777" w:rsidR="00275A04" w:rsidRPr="00275A04" w:rsidRDefault="00275A04" w:rsidP="00275A04">
      <w:pPr>
        <w:jc w:val="both"/>
      </w:pPr>
      <w:r w:rsidRPr="00275A04">
        <w:t xml:space="preserve">Riesgo derivado de la gran cantidad de aparataje </w:t>
      </w:r>
      <w:proofErr w:type="spellStart"/>
      <w:r w:rsidRPr="00275A04">
        <w:t>electromédico</w:t>
      </w:r>
      <w:proofErr w:type="spellEnd"/>
      <w:r w:rsidRPr="00275A04">
        <w:t xml:space="preserve"> conectado de forma simultánea en áreas críticas como quirófanos, salas de reanimación y UCI. Suceden debido a conexiones en mal estado, cables pelados, manipulación de equipos con las manos húmedas o fallos de mantenimiento en la red eléctrica general del centro.</w:t>
      </w:r>
    </w:p>
    <w:p w14:paraId="526C16BE" w14:textId="77777777" w:rsidR="00275A04" w:rsidRPr="00275A04" w:rsidRDefault="00275A04" w:rsidP="00275A04">
      <w:pPr>
        <w:jc w:val="both"/>
        <w:rPr>
          <w:b/>
          <w:bCs/>
        </w:rPr>
      </w:pPr>
      <w:r w:rsidRPr="00275A04">
        <w:rPr>
          <w:b/>
          <w:bCs/>
        </w:rPr>
        <w:t>5. DISCUSIÓN</w:t>
      </w:r>
    </w:p>
    <w:p w14:paraId="17B147E0" w14:textId="77777777" w:rsidR="00275A04" w:rsidRPr="00275A04" w:rsidRDefault="00275A04" w:rsidP="00275A04">
      <w:pPr>
        <w:jc w:val="both"/>
      </w:pPr>
      <w:r w:rsidRPr="00275A04">
        <w:t xml:space="preserve">La gestión de la prevención de riesgos dentro de un centro sanitario no admite improvisaciones; requiere un enfoque sistémico que priorice la acción colectiva sobre la protección meramente individual. A menudo, la línea que separa un </w:t>
      </w:r>
      <w:r w:rsidRPr="00275A04">
        <w:lastRenderedPageBreak/>
        <w:t xml:space="preserve">incidente menor de un accidente incapacitante severo reside en el nivel de implantación de la </w:t>
      </w:r>
      <w:r w:rsidRPr="00275A04">
        <w:rPr>
          <w:b/>
          <w:bCs/>
        </w:rPr>
        <w:t>cultura preventiva</w:t>
      </w:r>
      <w:r w:rsidRPr="00275A04">
        <w:t xml:space="preserve"> en la organización. </w:t>
      </w:r>
    </w:p>
    <w:p w14:paraId="071F0F7B" w14:textId="77777777" w:rsidR="00275A04" w:rsidRPr="00275A04" w:rsidRDefault="00275A04" w:rsidP="00275A04">
      <w:pPr>
        <w:jc w:val="both"/>
      </w:pPr>
      <w:r w:rsidRPr="00275A04">
        <w:t xml:space="preserve">El descuido en estas materias genera un impacto negativo por partida doble: </w:t>
      </w:r>
    </w:p>
    <w:p w14:paraId="4DA19083" w14:textId="77777777" w:rsidR="00275A04" w:rsidRPr="00275A04" w:rsidRDefault="00275A04">
      <w:pPr>
        <w:numPr>
          <w:ilvl w:val="0"/>
          <w:numId w:val="129"/>
        </w:numPr>
        <w:jc w:val="both"/>
      </w:pPr>
      <w:r w:rsidRPr="00275A04">
        <w:rPr>
          <w:b/>
          <w:bCs/>
        </w:rPr>
        <w:t>Perjuicio directo para el empleado:</w:t>
      </w:r>
      <w:r w:rsidRPr="00275A04">
        <w:t xml:space="preserve"> Secuelas físicas, bajas médicas prolongadas o incapacidades permanentes derivadas de un entorno inseguro.</w:t>
      </w:r>
    </w:p>
    <w:p w14:paraId="4A31DF96" w14:textId="77777777" w:rsidR="00275A04" w:rsidRPr="00275A04" w:rsidRDefault="00275A04">
      <w:pPr>
        <w:numPr>
          <w:ilvl w:val="0"/>
          <w:numId w:val="129"/>
        </w:numPr>
        <w:jc w:val="both"/>
      </w:pPr>
      <w:r w:rsidRPr="00275A04">
        <w:rPr>
          <w:b/>
          <w:bCs/>
        </w:rPr>
        <w:t>Degradación de la organización:</w:t>
      </w:r>
      <w:r w:rsidRPr="00275A04">
        <w:t xml:space="preserve"> Sobrecarga de trabajo para el resto del equipo por bajas imprevistas, aumento de costes asistenciales y una merma directa en la seguridad del paciente, ya que un equipo mermado o desbordado aumenta la probabilidad de cometer errores de medicación o de atención asistencial.</w:t>
      </w:r>
    </w:p>
    <w:p w14:paraId="765B49D7" w14:textId="77777777" w:rsidR="00275A04" w:rsidRPr="00275A04" w:rsidRDefault="00275A04" w:rsidP="00275A04">
      <w:pPr>
        <w:jc w:val="both"/>
      </w:pPr>
      <w:r w:rsidRPr="00275A04">
        <w:t>Por consiguiente, la inversión en contenedores punzantes adecuados, calzado antideslizante y la revisión técnica de los equipos no debe considerarse un gasto superfluo, sino una medida obligatoria orientada a mantener la excelencia en la sanidad pública y privada.</w:t>
      </w:r>
    </w:p>
    <w:p w14:paraId="272CC0D5" w14:textId="77777777" w:rsidR="00275A04" w:rsidRPr="00275A04" w:rsidRDefault="00275A04" w:rsidP="00275A04">
      <w:pPr>
        <w:jc w:val="both"/>
        <w:rPr>
          <w:b/>
          <w:bCs/>
        </w:rPr>
      </w:pPr>
      <w:r w:rsidRPr="00275A04">
        <w:rPr>
          <w:b/>
          <w:bCs/>
        </w:rPr>
        <w:t>6. CONCLUSIONES</w:t>
      </w:r>
    </w:p>
    <w:p w14:paraId="7AEE6B70" w14:textId="77777777" w:rsidR="00275A04" w:rsidRPr="00275A04" w:rsidRDefault="00275A04">
      <w:pPr>
        <w:numPr>
          <w:ilvl w:val="0"/>
          <w:numId w:val="130"/>
        </w:numPr>
        <w:jc w:val="both"/>
      </w:pPr>
      <w:r w:rsidRPr="00275A04">
        <w:t>La prevención de caídas, quemaduras y cortes es una responsabilidad legal compartida entre las direcciones de los centros de salud y los propios profesionales sanitarios.</w:t>
      </w:r>
    </w:p>
    <w:p w14:paraId="279CB381" w14:textId="77777777" w:rsidR="00275A04" w:rsidRPr="00275A04" w:rsidRDefault="00275A04">
      <w:pPr>
        <w:numPr>
          <w:ilvl w:val="0"/>
          <w:numId w:val="130"/>
        </w:numPr>
        <w:jc w:val="both"/>
      </w:pPr>
      <w:r w:rsidRPr="00275A04">
        <w:t>Es obligatorio desterrar prácticas peligrosas tradicionales, como el reencapsulado manual de agujas, sustituyéndolas por el uso sistemático de los contenedores rígidos de bioseguridad.</w:t>
      </w:r>
    </w:p>
    <w:p w14:paraId="419F339B" w14:textId="77777777" w:rsidR="00275A04" w:rsidRPr="00275A04" w:rsidRDefault="00275A04">
      <w:pPr>
        <w:numPr>
          <w:ilvl w:val="0"/>
          <w:numId w:val="130"/>
        </w:numPr>
        <w:jc w:val="both"/>
      </w:pPr>
      <w:r w:rsidRPr="00275A04">
        <w:t>El mantenimiento preventivo estricto de las instalaciones y del mobiliario hospitalario reduce drásticamente las tasas de siniestralidad por electrocución o tropiezos.</w:t>
      </w:r>
    </w:p>
    <w:p w14:paraId="138B8FB0" w14:textId="77777777" w:rsidR="00275A04" w:rsidRPr="00275A04" w:rsidRDefault="00275A04">
      <w:pPr>
        <w:numPr>
          <w:ilvl w:val="0"/>
          <w:numId w:val="130"/>
        </w:numPr>
        <w:jc w:val="both"/>
      </w:pPr>
      <w:r w:rsidRPr="00275A04">
        <w:t>La implantación rigurosa de las normas contenidas en la LPRL es el único camino viable para afianzar un ecosistema de trabajo seguro, protegiendo eficazmente la salud de los profesionales y garantizando la calidad asistencial al ciudadano.</w:t>
      </w:r>
    </w:p>
    <w:p w14:paraId="6C140643" w14:textId="77777777" w:rsidR="00275A04" w:rsidRPr="00275A04" w:rsidRDefault="00275A04" w:rsidP="00275A04">
      <w:pPr>
        <w:jc w:val="both"/>
        <w:rPr>
          <w:b/>
          <w:bCs/>
        </w:rPr>
      </w:pPr>
      <w:r w:rsidRPr="00275A04">
        <w:rPr>
          <w:b/>
          <w:bCs/>
        </w:rPr>
        <w:t>7. BIBLIOGRAFÍA</w:t>
      </w:r>
    </w:p>
    <w:p w14:paraId="57412270" w14:textId="77777777" w:rsidR="00275A04" w:rsidRPr="00275A04" w:rsidRDefault="00275A04" w:rsidP="00275A04">
      <w:pPr>
        <w:jc w:val="both"/>
      </w:pPr>
      <w:r w:rsidRPr="00275A04">
        <w:t>A continuación, se detallan los 3 enlaces normativos fundamentales exigidos para la correcta organización y justificación legal de las medidas de seguridad adoptadas:</w:t>
      </w:r>
    </w:p>
    <w:p w14:paraId="78D30451" w14:textId="77777777" w:rsidR="00275A04" w:rsidRPr="00275A04" w:rsidRDefault="00275A04">
      <w:pPr>
        <w:numPr>
          <w:ilvl w:val="0"/>
          <w:numId w:val="131"/>
        </w:numPr>
        <w:jc w:val="both"/>
      </w:pPr>
      <w:r w:rsidRPr="00275A04">
        <w:lastRenderedPageBreak/>
        <w:t xml:space="preserve">Ministerio de Trabajo y Economía Social. </w:t>
      </w:r>
      <w:r w:rsidRPr="00275A04">
        <w:rPr>
          <w:b/>
          <w:bCs/>
        </w:rPr>
        <w:t>Ley 31/1995, de 8 de noviembre, de Prevención de Riesgos Laborales</w:t>
      </w:r>
      <w:r w:rsidRPr="00275A04">
        <w:t xml:space="preserve">. [BOE.es]. Disponible en: </w:t>
      </w:r>
      <w:hyperlink r:id="rId43" w:tgtFrame="_blank" w:history="1">
        <w:r w:rsidRPr="00275A04">
          <w:rPr>
            <w:rStyle w:val="Hipervnculo"/>
          </w:rPr>
          <w:t>https://www.boe.es/buscar/act.php?id=BOE-A-1995-24272</w:t>
        </w:r>
      </w:hyperlink>
      <w:r w:rsidRPr="00275A04">
        <w:t xml:space="preserve"> </w:t>
      </w:r>
    </w:p>
    <w:p w14:paraId="52598B44" w14:textId="77777777" w:rsidR="00275A04" w:rsidRPr="00275A04" w:rsidRDefault="00275A04">
      <w:pPr>
        <w:numPr>
          <w:ilvl w:val="0"/>
          <w:numId w:val="131"/>
        </w:numPr>
        <w:jc w:val="both"/>
      </w:pPr>
      <w:r w:rsidRPr="00275A04">
        <w:t xml:space="preserve">Jefatura del Estado. </w:t>
      </w:r>
      <w:r w:rsidRPr="00275A04">
        <w:rPr>
          <w:b/>
          <w:bCs/>
        </w:rPr>
        <w:t>Real Decreto 486/1997, de 14 de abril, por el que se establecen las disposiciones mínimas de seguridad y salud en los lugares de trabajo</w:t>
      </w:r>
      <w:r w:rsidRPr="00275A04">
        <w:t xml:space="preserve">. [BOE.es]. Disponible en: </w:t>
      </w:r>
      <w:hyperlink r:id="rId44" w:tgtFrame="_blank" w:history="1">
        <w:r w:rsidRPr="00275A04">
          <w:rPr>
            <w:rStyle w:val="Hipervnculo"/>
          </w:rPr>
          <w:t>https://www.boe.es/buscar/act.php?id=BOE-A-1997-8669</w:t>
        </w:r>
      </w:hyperlink>
    </w:p>
    <w:p w14:paraId="504082A6" w14:textId="77777777" w:rsidR="00275A04" w:rsidRPr="00275A04" w:rsidRDefault="00275A04">
      <w:pPr>
        <w:numPr>
          <w:ilvl w:val="0"/>
          <w:numId w:val="131"/>
        </w:numPr>
        <w:jc w:val="both"/>
      </w:pPr>
      <w:r w:rsidRPr="00275A04">
        <w:t xml:space="preserve">Instituto Nacional de Seguridad y Salud en el Trabajo (INSST). </w:t>
      </w:r>
      <w:r w:rsidRPr="00275A04">
        <w:rPr>
          <w:b/>
          <w:bCs/>
        </w:rPr>
        <w:t>Directrices para la evaluación de riesgos y prevención de accidentes por agentes biológicos y punzocortantes en el sector sanitario</w:t>
      </w:r>
      <w:r w:rsidRPr="00275A04">
        <w:t xml:space="preserve">. [Insst.es]. Disponible en: </w:t>
      </w:r>
      <w:hyperlink r:id="rId45" w:tgtFrame="_blank" w:history="1">
        <w:r w:rsidRPr="00275A04">
          <w:rPr>
            <w:rStyle w:val="Hipervnculo"/>
          </w:rPr>
          <w:t>https://www.insst.es/materias/riesgos/agentes-biologicos/sector-sanitario</w:t>
        </w:r>
      </w:hyperlink>
    </w:p>
    <w:p w14:paraId="55E0F711" w14:textId="77777777" w:rsidR="00275A04" w:rsidRPr="00275A04" w:rsidRDefault="00275A04" w:rsidP="00275A04">
      <w:pPr>
        <w:jc w:val="both"/>
      </w:pPr>
    </w:p>
    <w:p w14:paraId="0CD4AC26" w14:textId="77777777" w:rsidR="00846189" w:rsidRDefault="00846189" w:rsidP="0096290B">
      <w:pPr>
        <w:jc w:val="both"/>
      </w:pPr>
    </w:p>
    <w:p w14:paraId="05302DAB" w14:textId="77777777" w:rsidR="00275A04" w:rsidRDefault="00275A04" w:rsidP="0096290B">
      <w:pPr>
        <w:jc w:val="both"/>
      </w:pPr>
    </w:p>
    <w:p w14:paraId="5D1E15E5" w14:textId="77777777" w:rsidR="00275A04" w:rsidRDefault="00275A04" w:rsidP="0096290B">
      <w:pPr>
        <w:jc w:val="both"/>
      </w:pPr>
    </w:p>
    <w:p w14:paraId="795E98D1" w14:textId="77777777" w:rsidR="00275A04" w:rsidRDefault="00275A04" w:rsidP="0096290B">
      <w:pPr>
        <w:jc w:val="both"/>
      </w:pPr>
    </w:p>
    <w:p w14:paraId="15344400" w14:textId="77777777" w:rsidR="00275A04" w:rsidRDefault="00275A04" w:rsidP="0096290B">
      <w:pPr>
        <w:jc w:val="both"/>
      </w:pPr>
    </w:p>
    <w:p w14:paraId="4B4ED0B0" w14:textId="77777777" w:rsidR="00275A04" w:rsidRDefault="00275A04" w:rsidP="0096290B">
      <w:pPr>
        <w:jc w:val="both"/>
      </w:pPr>
    </w:p>
    <w:p w14:paraId="4C06C0D1" w14:textId="77777777" w:rsidR="00275A04" w:rsidRDefault="00275A04" w:rsidP="0096290B">
      <w:pPr>
        <w:jc w:val="both"/>
      </w:pPr>
    </w:p>
    <w:p w14:paraId="76E96142" w14:textId="77777777" w:rsidR="00275A04" w:rsidRDefault="00275A04" w:rsidP="0096290B">
      <w:pPr>
        <w:jc w:val="both"/>
      </w:pPr>
    </w:p>
    <w:p w14:paraId="60395D7D" w14:textId="77777777" w:rsidR="00275A04" w:rsidRDefault="00275A04" w:rsidP="0096290B">
      <w:pPr>
        <w:jc w:val="both"/>
      </w:pPr>
    </w:p>
    <w:p w14:paraId="72F86589" w14:textId="77777777" w:rsidR="00275A04" w:rsidRDefault="00275A04" w:rsidP="0096290B">
      <w:pPr>
        <w:jc w:val="both"/>
      </w:pPr>
    </w:p>
    <w:p w14:paraId="70C953CF" w14:textId="77777777" w:rsidR="00275A04" w:rsidRDefault="00275A04" w:rsidP="0096290B">
      <w:pPr>
        <w:jc w:val="both"/>
      </w:pPr>
    </w:p>
    <w:p w14:paraId="1CF84235" w14:textId="77777777" w:rsidR="00275A04" w:rsidRDefault="00275A04" w:rsidP="0096290B">
      <w:pPr>
        <w:jc w:val="both"/>
      </w:pPr>
    </w:p>
    <w:p w14:paraId="4C5D874A" w14:textId="77777777" w:rsidR="00275A04" w:rsidRDefault="00275A04" w:rsidP="0096290B">
      <w:pPr>
        <w:jc w:val="both"/>
      </w:pPr>
    </w:p>
    <w:p w14:paraId="3ADCC228" w14:textId="77777777" w:rsidR="00275A04" w:rsidRDefault="00275A04" w:rsidP="0096290B">
      <w:pPr>
        <w:jc w:val="both"/>
      </w:pPr>
    </w:p>
    <w:p w14:paraId="2CC8A13D" w14:textId="77777777" w:rsidR="00275A04" w:rsidRDefault="00275A04" w:rsidP="0096290B">
      <w:pPr>
        <w:jc w:val="both"/>
      </w:pPr>
    </w:p>
    <w:p w14:paraId="1A4D2144" w14:textId="77777777" w:rsidR="00275A04" w:rsidRDefault="00275A04" w:rsidP="0096290B">
      <w:pPr>
        <w:jc w:val="both"/>
      </w:pPr>
    </w:p>
    <w:p w14:paraId="0F7EAF82" w14:textId="77777777" w:rsidR="00275A04" w:rsidRDefault="00275A04" w:rsidP="0096290B">
      <w:pPr>
        <w:jc w:val="both"/>
      </w:pPr>
    </w:p>
    <w:p w14:paraId="7DFDF794" w14:textId="77777777" w:rsidR="00275A04" w:rsidRDefault="00275A04" w:rsidP="0096290B">
      <w:pPr>
        <w:jc w:val="both"/>
      </w:pPr>
    </w:p>
    <w:p w14:paraId="6ED59CA7" w14:textId="77777777" w:rsidR="009C3BE5" w:rsidRPr="009C3BE5" w:rsidRDefault="009C3BE5" w:rsidP="009C3BE5">
      <w:pPr>
        <w:jc w:val="both"/>
        <w:rPr>
          <w:b/>
          <w:bCs/>
        </w:rPr>
      </w:pPr>
      <w:r w:rsidRPr="009C3BE5">
        <w:rPr>
          <w:b/>
          <w:bCs/>
        </w:rPr>
        <w:lastRenderedPageBreak/>
        <w:t>EL ESTATUTO BÁSICO DEL EMPLEADO PÚBLICO (EBEP): ESTRUCTURA Y GARANTÍAS</w:t>
      </w:r>
    </w:p>
    <w:p w14:paraId="13E7B053" w14:textId="77777777" w:rsidR="009C3BE5" w:rsidRPr="009C3BE5" w:rsidRDefault="009C3BE5" w:rsidP="009C3BE5">
      <w:pPr>
        <w:jc w:val="both"/>
        <w:rPr>
          <w:b/>
          <w:bCs/>
        </w:rPr>
      </w:pPr>
      <w:r w:rsidRPr="009C3BE5">
        <w:rPr>
          <w:b/>
          <w:bCs/>
        </w:rPr>
        <w:t>1. RESUMEN</w:t>
      </w:r>
    </w:p>
    <w:p w14:paraId="3A642B28" w14:textId="77777777" w:rsidR="009C3BE5" w:rsidRPr="009C3BE5" w:rsidRDefault="009C3BE5" w:rsidP="009C3BE5">
      <w:pPr>
        <w:jc w:val="both"/>
      </w:pPr>
      <w:r w:rsidRPr="009C3BE5">
        <w:t xml:space="preserve">El Estatuto Básico del Empleado Público (EBEP), cuyo texto refundido fue aprobado por el </w:t>
      </w:r>
      <w:r w:rsidRPr="009C3BE5">
        <w:rPr>
          <w:b/>
          <w:bCs/>
        </w:rPr>
        <w:t>Real Decreto Legislativo 5/2015</w:t>
      </w:r>
      <w:r w:rsidRPr="009C3BE5">
        <w:t xml:space="preserve">, constituye la piedra angular que unifica y regula las condiciones de trabajo de todo el personal al servicio de las Administraciones Públicas en España. Este documento analiza de forma sistemática sus objetivos esenciales, la delimitación que realiza entre los diferentes tipos de personal (funcionario de carrera, interino, estatutario y laboral) y los derechos y deberes que guían su actuación profesional. La correcta asimilación de este marco común no solo asegura las garantías laborales de los empleados, sino que se erige como un requisito indispensable para preservar los principios constitucionales de igualdad, mérito y capacidad, consolidando un modelo de función pública ético, eficaz y de alta calidad para el conjunto de la ciudadanía. </w:t>
      </w:r>
    </w:p>
    <w:p w14:paraId="2FD8708E" w14:textId="77777777" w:rsidR="009C3BE5" w:rsidRPr="009C3BE5" w:rsidRDefault="009C3BE5" w:rsidP="009C3BE5">
      <w:pPr>
        <w:jc w:val="both"/>
        <w:rPr>
          <w:b/>
          <w:bCs/>
        </w:rPr>
      </w:pPr>
      <w:r w:rsidRPr="009C3BE5">
        <w:rPr>
          <w:b/>
          <w:bCs/>
        </w:rPr>
        <w:t>2. INTRODUCCIÓN</w:t>
      </w:r>
    </w:p>
    <w:p w14:paraId="1D62B4F4" w14:textId="77777777" w:rsidR="009C3BE5" w:rsidRPr="009C3BE5" w:rsidRDefault="009C3BE5" w:rsidP="009C3BE5">
      <w:pPr>
        <w:jc w:val="both"/>
      </w:pPr>
      <w:r w:rsidRPr="009C3BE5">
        <w:t xml:space="preserve">Las Administraciones Públicas requieren un marco normativo unificado que garantice la objetividad, la imparcialidad y la competencia técnica de sus recursos humanos. El EBEP nació con el propósito de establecer los principios generales aplicables al conjunto de los empleados públicos, sirviendo de base común tanto para el personal funcionario como para el personal laboral y el personal estatutario de los servicios de salud. </w:t>
      </w:r>
    </w:p>
    <w:p w14:paraId="6EC4C569" w14:textId="77777777" w:rsidR="009C3BE5" w:rsidRPr="009C3BE5" w:rsidRDefault="009C3BE5" w:rsidP="009C3BE5">
      <w:pPr>
        <w:jc w:val="both"/>
      </w:pPr>
      <w:r w:rsidRPr="009C3BE5">
        <w:t>Su vigencia articula no solo el acceso democrático al empleo público, sino también la ordenación de las retribuciones, los sistemas de carrera profesional, la evaluación del desempeño y, de manera muy destacada, el régimen disciplinario que sanciona las conductas desviadas de los fines institucionales. En consecuencia, el EBEP actúa como un equilibrio indispensable entre los derechos laborales de los trabajadores y la obligación imperativa del Estado de ofrecer una atención digna, transparente y eficiente.</w:t>
      </w:r>
    </w:p>
    <w:p w14:paraId="0DD64602" w14:textId="77777777" w:rsidR="009C3BE5" w:rsidRPr="009C3BE5" w:rsidRDefault="009C3BE5" w:rsidP="009C3BE5">
      <w:pPr>
        <w:jc w:val="both"/>
        <w:rPr>
          <w:b/>
          <w:bCs/>
        </w:rPr>
      </w:pPr>
      <w:r w:rsidRPr="009C3BE5">
        <w:rPr>
          <w:b/>
          <w:bCs/>
        </w:rPr>
        <w:t>3. MÉTODO</w:t>
      </w:r>
    </w:p>
    <w:p w14:paraId="70486DC0" w14:textId="77777777" w:rsidR="009C3BE5" w:rsidRPr="009C3BE5" w:rsidRDefault="009C3BE5" w:rsidP="009C3BE5">
      <w:pPr>
        <w:jc w:val="both"/>
      </w:pPr>
      <w:r w:rsidRPr="009C3BE5">
        <w:t xml:space="preserve">Para la elaboración de este análisis estructurado, se ha realizado una revisión rigurosa y pormenorizada del texto refundido del Estatuto Básico del Empleado Público, aprobado por el Real Decreto Legislativo 5/2015, de 30 de octubre. Asimismo, se ha examinado su interrelación con leyes de desarrollo específicas del ámbito sanitario, como la Ley 55/2003 del Estatuto Marco. El método se ha centrado en extraer las definiciones esenciales referidas a las tipologías de personal, la estructura de derechos fundamentales y el catálogo básico de deberes </w:t>
      </w:r>
      <w:r w:rsidRPr="009C3BE5">
        <w:lastRenderedPageBreak/>
        <w:t>éticos, traduciendo dichos preceptos legales en un formato analítico apto para la docencia, la formación online y la divulgación profesional.</w:t>
      </w:r>
    </w:p>
    <w:p w14:paraId="25A75357" w14:textId="77777777" w:rsidR="009C3BE5" w:rsidRPr="009C3BE5" w:rsidRDefault="009C3BE5" w:rsidP="009C3BE5">
      <w:pPr>
        <w:jc w:val="both"/>
        <w:rPr>
          <w:b/>
          <w:bCs/>
        </w:rPr>
      </w:pPr>
      <w:r w:rsidRPr="009C3BE5">
        <w:rPr>
          <w:b/>
          <w:bCs/>
        </w:rPr>
        <w:t>4. RESULTADOS</w:t>
      </w:r>
    </w:p>
    <w:p w14:paraId="1F34FC5C" w14:textId="77777777" w:rsidR="009C3BE5" w:rsidRPr="009C3BE5" w:rsidRDefault="009C3BE5" w:rsidP="009C3BE5">
      <w:pPr>
        <w:jc w:val="both"/>
      </w:pPr>
      <w:r w:rsidRPr="009C3BE5">
        <w:t>La ordenación de la función pública bajo el prisma del EBEP se fundamenta en tres pilares esenciales:</w:t>
      </w:r>
    </w:p>
    <w:p w14:paraId="4EC22166" w14:textId="77777777" w:rsidR="009C3BE5" w:rsidRPr="009C3BE5" w:rsidRDefault="009C3BE5" w:rsidP="009C3BE5">
      <w:pPr>
        <w:jc w:val="both"/>
        <w:rPr>
          <w:b/>
          <w:bCs/>
        </w:rPr>
      </w:pPr>
      <w:r w:rsidRPr="009C3BE5">
        <w:rPr>
          <w:b/>
          <w:bCs/>
        </w:rPr>
        <w:t>A. Clasificación del Personal al Servicio de las Administraciones Públicas</w:t>
      </w:r>
    </w:p>
    <w:p w14:paraId="088826F1" w14:textId="77777777" w:rsidR="009C3BE5" w:rsidRPr="009C3BE5" w:rsidRDefault="009C3BE5" w:rsidP="009C3BE5">
      <w:pPr>
        <w:jc w:val="both"/>
      </w:pPr>
      <w:r w:rsidRPr="009C3BE5">
        <w:t>El estatuto realiza una separación clara de los profesionales en cuatro grandes grupos:</w:t>
      </w:r>
    </w:p>
    <w:p w14:paraId="6A4A99B4" w14:textId="77777777" w:rsidR="009C3BE5" w:rsidRPr="009C3BE5" w:rsidRDefault="009C3BE5">
      <w:pPr>
        <w:numPr>
          <w:ilvl w:val="0"/>
          <w:numId w:val="132"/>
        </w:numPr>
        <w:jc w:val="both"/>
      </w:pPr>
      <w:r w:rsidRPr="009C3BE5">
        <w:rPr>
          <w:b/>
          <w:bCs/>
        </w:rPr>
        <w:t>Funcionarios de carrera:</w:t>
      </w:r>
      <w:r w:rsidRPr="009C3BE5">
        <w:t xml:space="preserve"> Vinculados a una Administración Pública por una relación estatutaria regulada por el Derecho Administrativo para el desempeño de servicios profesionales retribuidos de carácter permanente.</w:t>
      </w:r>
    </w:p>
    <w:p w14:paraId="4AF78A66" w14:textId="77777777" w:rsidR="009C3BE5" w:rsidRPr="009C3BE5" w:rsidRDefault="009C3BE5">
      <w:pPr>
        <w:numPr>
          <w:ilvl w:val="0"/>
          <w:numId w:val="132"/>
        </w:numPr>
        <w:jc w:val="both"/>
      </w:pPr>
      <w:r w:rsidRPr="009C3BE5">
        <w:rPr>
          <w:b/>
          <w:bCs/>
        </w:rPr>
        <w:t>Funcionarios interinos:</w:t>
      </w:r>
      <w:r w:rsidRPr="009C3BE5">
        <w:t xml:space="preserve"> Nombrados por razones expresamente justificadas de necesidad y urgencia para el desempeño de funciones propias de los funcionarios de carrera, cuando se den circunstancias como la existencia de plazas vacantes o sustituciones transitorias.</w:t>
      </w:r>
    </w:p>
    <w:p w14:paraId="15853623" w14:textId="77777777" w:rsidR="009C3BE5" w:rsidRPr="009C3BE5" w:rsidRDefault="009C3BE5">
      <w:pPr>
        <w:numPr>
          <w:ilvl w:val="0"/>
          <w:numId w:val="132"/>
        </w:numPr>
        <w:jc w:val="both"/>
      </w:pPr>
      <w:r w:rsidRPr="009C3BE5">
        <w:rPr>
          <w:b/>
          <w:bCs/>
        </w:rPr>
        <w:t>Personal estatutario:</w:t>
      </w:r>
      <w:r w:rsidRPr="009C3BE5">
        <w:t xml:space="preserve"> Aquellos cuya relación laboral se rige por su propia normativa específica (Estatuto Marco), aplicable prioritariamente al personal de los servicios de salud.</w:t>
      </w:r>
    </w:p>
    <w:p w14:paraId="327A9057" w14:textId="77777777" w:rsidR="009C3BE5" w:rsidRPr="009C3BE5" w:rsidRDefault="009C3BE5">
      <w:pPr>
        <w:numPr>
          <w:ilvl w:val="0"/>
          <w:numId w:val="132"/>
        </w:numPr>
        <w:jc w:val="both"/>
      </w:pPr>
      <w:r w:rsidRPr="009C3BE5">
        <w:rPr>
          <w:b/>
          <w:bCs/>
        </w:rPr>
        <w:t>Personal laboral:</w:t>
      </w:r>
      <w:r w:rsidRPr="009C3BE5">
        <w:t xml:space="preserve"> En virtud de contrato de trabajo formalizado por escrito en cualquiera de las modalidades contratadas previstas en la legislación laboral (sujeto al Estatuto de los Trabajadores y convenios colectivos).</w:t>
      </w:r>
    </w:p>
    <w:p w14:paraId="23003937" w14:textId="77777777" w:rsidR="009C3BE5" w:rsidRPr="009C3BE5" w:rsidRDefault="009C3BE5" w:rsidP="009C3BE5">
      <w:pPr>
        <w:jc w:val="both"/>
        <w:rPr>
          <w:b/>
          <w:bCs/>
        </w:rPr>
      </w:pPr>
      <w:r w:rsidRPr="009C3BE5">
        <w:rPr>
          <w:b/>
          <w:bCs/>
        </w:rPr>
        <w:t>B. Derechos de los Empleados Públicos</w:t>
      </w:r>
    </w:p>
    <w:p w14:paraId="5A9FC420" w14:textId="77777777" w:rsidR="009C3BE5" w:rsidRPr="009C3BE5" w:rsidRDefault="009C3BE5" w:rsidP="009C3BE5">
      <w:pPr>
        <w:jc w:val="both"/>
      </w:pPr>
      <w:r w:rsidRPr="009C3BE5">
        <w:t>El texto recoge un catálogo detallado de derechos individuales y colectivos, destacando:</w:t>
      </w:r>
    </w:p>
    <w:p w14:paraId="3E33F4F7" w14:textId="77777777" w:rsidR="009C3BE5" w:rsidRPr="009C3BE5" w:rsidRDefault="009C3BE5">
      <w:pPr>
        <w:numPr>
          <w:ilvl w:val="0"/>
          <w:numId w:val="133"/>
        </w:numPr>
        <w:jc w:val="both"/>
      </w:pPr>
      <w:r w:rsidRPr="009C3BE5">
        <w:rPr>
          <w:b/>
          <w:bCs/>
        </w:rPr>
        <w:t>Derechos Individuales:</w:t>
      </w:r>
      <w:r w:rsidRPr="009C3BE5">
        <w:t xml:space="preserve"> Estabilidad en el empleo, carrera profesional, retribuciones justas, vacaciones y descansos, y protección eficaz en materia de seguridad y salud en el trabajo.</w:t>
      </w:r>
    </w:p>
    <w:p w14:paraId="6A496C70" w14:textId="77777777" w:rsidR="009C3BE5" w:rsidRPr="009C3BE5" w:rsidRDefault="009C3BE5">
      <w:pPr>
        <w:numPr>
          <w:ilvl w:val="0"/>
          <w:numId w:val="133"/>
        </w:numPr>
        <w:jc w:val="both"/>
      </w:pPr>
      <w:r w:rsidRPr="009C3BE5">
        <w:rPr>
          <w:b/>
          <w:bCs/>
        </w:rPr>
        <w:t>Derechos Colectivos:</w:t>
      </w:r>
      <w:r w:rsidRPr="009C3BE5">
        <w:t xml:space="preserve"> Libertad sindical, negociación colectiva, derecho a la huelga y derecho de reunión.</w:t>
      </w:r>
    </w:p>
    <w:p w14:paraId="1DD1F42F" w14:textId="77777777" w:rsidR="009C3BE5" w:rsidRPr="009C3BE5" w:rsidRDefault="009C3BE5" w:rsidP="009C3BE5">
      <w:pPr>
        <w:jc w:val="both"/>
        <w:rPr>
          <w:b/>
          <w:bCs/>
        </w:rPr>
      </w:pPr>
      <w:r w:rsidRPr="009C3BE5">
        <w:rPr>
          <w:b/>
          <w:bCs/>
        </w:rPr>
        <w:t>C. Deberes y Código de Conducta</w:t>
      </w:r>
    </w:p>
    <w:p w14:paraId="1A916D58" w14:textId="77777777" w:rsidR="009C3BE5" w:rsidRPr="009C3BE5" w:rsidRDefault="009C3BE5" w:rsidP="009C3BE5">
      <w:pPr>
        <w:jc w:val="both"/>
      </w:pPr>
      <w:r w:rsidRPr="009C3BE5">
        <w:t>Establece los principios éticos y de conducta que deben regir la práctica diaria del personal (buena fe, integridad, neutralidad, imparcialidad y transparencia). El incumplimiento de estos principios da lugar al régimen disciplinario analizado en la normativa, clasificando las infracciones según su impacto:</w:t>
      </w:r>
    </w:p>
    <w:tbl>
      <w:tblPr>
        <w:tblW w:w="0" w:type="auto"/>
        <w:tblCellSpacing w:w="15" w:type="dxa"/>
        <w:tblLook w:val="04A0" w:firstRow="1" w:lastRow="0" w:firstColumn="1" w:lastColumn="0" w:noHBand="0" w:noVBand="1"/>
      </w:tblPr>
      <w:tblGrid>
        <w:gridCol w:w="1562"/>
        <w:gridCol w:w="2669"/>
        <w:gridCol w:w="2365"/>
        <w:gridCol w:w="1892"/>
      </w:tblGrid>
      <w:tr w:rsidR="009C3BE5" w:rsidRPr="009C3BE5" w14:paraId="3CAF6011"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1C7A45" w14:textId="77777777" w:rsidR="009C3BE5" w:rsidRPr="009C3BE5" w:rsidRDefault="009C3BE5" w:rsidP="009C3BE5">
            <w:pPr>
              <w:jc w:val="both"/>
            </w:pPr>
            <w:r w:rsidRPr="009C3BE5">
              <w:rPr>
                <w:b/>
                <w:bCs/>
              </w:rPr>
              <w:lastRenderedPageBreak/>
              <w:t>Categoría de Falta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8B96D6" w14:textId="77777777" w:rsidR="009C3BE5" w:rsidRPr="009C3BE5" w:rsidRDefault="009C3BE5" w:rsidP="009C3BE5">
            <w:pPr>
              <w:jc w:val="both"/>
            </w:pPr>
            <w:r w:rsidRPr="009C3BE5">
              <w:rPr>
                <w:b/>
                <w:bCs/>
              </w:rPr>
              <w:t>Criterio de Gravedad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266D8E" w14:textId="77777777" w:rsidR="009C3BE5" w:rsidRPr="009C3BE5" w:rsidRDefault="009C3BE5" w:rsidP="009C3BE5">
            <w:pPr>
              <w:jc w:val="both"/>
            </w:pPr>
            <w:r w:rsidRPr="009C3BE5">
              <w:rPr>
                <w:b/>
                <w:bCs/>
              </w:rPr>
              <w:t>Sanción Máxima Asociada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45A3F2" w14:textId="77777777" w:rsidR="009C3BE5" w:rsidRPr="009C3BE5" w:rsidRDefault="009C3BE5" w:rsidP="009C3BE5">
            <w:pPr>
              <w:jc w:val="both"/>
            </w:pPr>
            <w:r w:rsidRPr="009C3BE5">
              <w:rPr>
                <w:b/>
                <w:bCs/>
              </w:rPr>
              <w:t>Plazo de Prescripción</w:t>
            </w:r>
          </w:p>
        </w:tc>
      </w:tr>
      <w:tr w:rsidR="009C3BE5" w:rsidRPr="009C3BE5" w14:paraId="1E6D7E6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054E42" w14:textId="77777777" w:rsidR="009C3BE5" w:rsidRPr="009C3BE5" w:rsidRDefault="009C3BE5" w:rsidP="009C3BE5">
            <w:pPr>
              <w:jc w:val="both"/>
            </w:pPr>
            <w:r w:rsidRPr="009C3BE5">
              <w:rPr>
                <w:b/>
                <w:bCs/>
              </w:rPr>
              <w:t>Faltas Leves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980AE5" w14:textId="77777777" w:rsidR="009C3BE5" w:rsidRPr="009C3BE5" w:rsidRDefault="009C3BE5" w:rsidP="009C3BE5">
            <w:pPr>
              <w:jc w:val="both"/>
            </w:pPr>
            <w:r w:rsidRPr="009C3BE5">
              <w:t>Incumplimientos de menor trascendencia que no dañan gravemente el servicio.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E6F9FC" w14:textId="77777777" w:rsidR="009C3BE5" w:rsidRPr="009C3BE5" w:rsidRDefault="009C3BE5" w:rsidP="009C3BE5">
            <w:pPr>
              <w:jc w:val="both"/>
            </w:pPr>
            <w:r w:rsidRPr="009C3BE5">
              <w:t>Apercibimiento (aviso por escrito).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11300F" w14:textId="77777777" w:rsidR="009C3BE5" w:rsidRPr="009C3BE5" w:rsidRDefault="009C3BE5" w:rsidP="009C3BE5">
            <w:pPr>
              <w:jc w:val="both"/>
            </w:pPr>
            <w:r w:rsidRPr="009C3BE5">
              <w:rPr>
                <w:b/>
                <w:bCs/>
              </w:rPr>
              <w:t>6 meses</w:t>
            </w:r>
            <w:r w:rsidRPr="009C3BE5">
              <w:t>.</w:t>
            </w:r>
          </w:p>
        </w:tc>
      </w:tr>
      <w:tr w:rsidR="009C3BE5" w:rsidRPr="009C3BE5" w14:paraId="11F6981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97E04E" w14:textId="77777777" w:rsidR="009C3BE5" w:rsidRPr="009C3BE5" w:rsidRDefault="009C3BE5" w:rsidP="009C3BE5">
            <w:pPr>
              <w:jc w:val="both"/>
            </w:pPr>
            <w:r w:rsidRPr="009C3BE5">
              <w:rPr>
                <w:b/>
                <w:bCs/>
              </w:rPr>
              <w:t>Faltas Graves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84FFD5" w14:textId="77777777" w:rsidR="009C3BE5" w:rsidRPr="009C3BE5" w:rsidRDefault="009C3BE5" w:rsidP="009C3BE5">
            <w:pPr>
              <w:jc w:val="both"/>
            </w:pPr>
            <w:r w:rsidRPr="009C3BE5">
              <w:t>Menoscabo relevante de la imagen institucional o desobediencia manifiesta.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574CA5" w14:textId="77777777" w:rsidR="009C3BE5" w:rsidRPr="009C3BE5" w:rsidRDefault="009C3BE5" w:rsidP="009C3BE5">
            <w:pPr>
              <w:jc w:val="both"/>
            </w:pPr>
            <w:r w:rsidRPr="009C3BE5">
              <w:t>Suspensión de funciones y sueldo por un periodo determinado.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242D9D" w14:textId="77777777" w:rsidR="009C3BE5" w:rsidRPr="009C3BE5" w:rsidRDefault="009C3BE5" w:rsidP="009C3BE5">
            <w:pPr>
              <w:jc w:val="both"/>
            </w:pPr>
            <w:r w:rsidRPr="009C3BE5">
              <w:rPr>
                <w:b/>
                <w:bCs/>
              </w:rPr>
              <w:t>2 años</w:t>
            </w:r>
            <w:r w:rsidRPr="009C3BE5">
              <w:t>.</w:t>
            </w:r>
          </w:p>
        </w:tc>
      </w:tr>
      <w:tr w:rsidR="009C3BE5" w:rsidRPr="009C3BE5" w14:paraId="595EAA9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353260" w14:textId="77777777" w:rsidR="009C3BE5" w:rsidRPr="009C3BE5" w:rsidRDefault="009C3BE5" w:rsidP="009C3BE5">
            <w:pPr>
              <w:jc w:val="both"/>
            </w:pPr>
            <w:r w:rsidRPr="009C3BE5">
              <w:rPr>
                <w:b/>
                <w:bCs/>
              </w:rPr>
              <w:t>Faltas Muy Graves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DA510F" w14:textId="77777777" w:rsidR="009C3BE5" w:rsidRPr="009C3BE5" w:rsidRDefault="009C3BE5" w:rsidP="009C3BE5">
            <w:pPr>
              <w:jc w:val="both"/>
            </w:pPr>
            <w:r w:rsidRPr="009C3BE5">
              <w:t>Abuso de autoridad, discriminación, abandono del servicio o acoso laboral/sexual.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649187" w14:textId="77777777" w:rsidR="009C3BE5" w:rsidRPr="009C3BE5" w:rsidRDefault="009C3BE5" w:rsidP="009C3BE5">
            <w:pPr>
              <w:jc w:val="both"/>
            </w:pPr>
            <w:r w:rsidRPr="009C3BE5">
              <w:t>Separación definitiva del servicio (despido del empleado).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2FC329" w14:textId="77777777" w:rsidR="009C3BE5" w:rsidRPr="009C3BE5" w:rsidRDefault="009C3BE5" w:rsidP="009C3BE5">
            <w:pPr>
              <w:jc w:val="both"/>
            </w:pPr>
            <w:r w:rsidRPr="009C3BE5">
              <w:rPr>
                <w:b/>
                <w:bCs/>
              </w:rPr>
              <w:t>3 años</w:t>
            </w:r>
            <w:r w:rsidRPr="009C3BE5">
              <w:t xml:space="preserve"> (según el EBEP).</w:t>
            </w:r>
          </w:p>
        </w:tc>
      </w:tr>
    </w:tbl>
    <w:p w14:paraId="1FC2A976" w14:textId="77777777" w:rsidR="009C3BE5" w:rsidRPr="009C3BE5" w:rsidRDefault="009C3BE5" w:rsidP="009C3BE5">
      <w:pPr>
        <w:jc w:val="both"/>
        <w:rPr>
          <w:b/>
          <w:bCs/>
        </w:rPr>
      </w:pPr>
      <w:r w:rsidRPr="009C3BE5">
        <w:rPr>
          <w:b/>
          <w:bCs/>
        </w:rPr>
        <w:t>5. DISCUSIÓN</w:t>
      </w:r>
    </w:p>
    <w:p w14:paraId="09EBE877" w14:textId="77777777" w:rsidR="009C3BE5" w:rsidRPr="009C3BE5" w:rsidRDefault="009C3BE5" w:rsidP="009C3BE5">
      <w:pPr>
        <w:jc w:val="both"/>
      </w:pPr>
      <w:r w:rsidRPr="009C3BE5">
        <w:t>La existencia del EBEP no debe interpretarse como un simple catálogo de privilegios para el empleado de la Administración, sino como la garantía de que el funcionamiento del sector público se rige por la legalidad y la objetividad, manteniéndose ajeno a arbitrariedades políticas. Lo que diferencia este régimen común de las normativas de la empresa privada es la vinculación directa de los derechos del trabajador con el interés general.</w:t>
      </w:r>
    </w:p>
    <w:p w14:paraId="3A41D37B" w14:textId="77777777" w:rsidR="009C3BE5" w:rsidRPr="009C3BE5" w:rsidRDefault="009C3BE5" w:rsidP="009C3BE5">
      <w:pPr>
        <w:jc w:val="both"/>
      </w:pPr>
      <w:r w:rsidRPr="009C3BE5">
        <w:t>En la sanidad y otros servicios públicos esenciales, las repercusiones de la normativa son dobles: protegen la neutralidad del funcionario o estatutario y, en paralelo, aseguran que cualquier desvío de sus obligaciones —como el absentismo injustificado o el trato desconsiderado al usuario— reciba un castigo rigurosamente proporcional al perjuicio causado. Por lo tanto, el código de conducta incorporado en los artículos 52 a 55 del EBEP no es una recomendación moral, sino un marco normativo obligatorio de obligado cumplimiento.</w:t>
      </w:r>
    </w:p>
    <w:p w14:paraId="0A5ADCA5" w14:textId="77777777" w:rsidR="009C3BE5" w:rsidRPr="009C3BE5" w:rsidRDefault="009C3BE5" w:rsidP="009C3BE5">
      <w:pPr>
        <w:jc w:val="both"/>
        <w:rPr>
          <w:b/>
          <w:bCs/>
        </w:rPr>
      </w:pPr>
      <w:r w:rsidRPr="009C3BE5">
        <w:rPr>
          <w:b/>
          <w:bCs/>
        </w:rPr>
        <w:t>6. CONCLUSIONES</w:t>
      </w:r>
    </w:p>
    <w:p w14:paraId="5ACF59F1" w14:textId="77777777" w:rsidR="009C3BE5" w:rsidRPr="009C3BE5" w:rsidRDefault="009C3BE5">
      <w:pPr>
        <w:numPr>
          <w:ilvl w:val="0"/>
          <w:numId w:val="134"/>
        </w:numPr>
        <w:jc w:val="both"/>
      </w:pPr>
      <w:r w:rsidRPr="009C3BE5">
        <w:lastRenderedPageBreak/>
        <w:t>El EBEP (Real Decreto Legislativo 5/2015) unifica los principios generales de la función pública, respetando al mismo tiempo las normativas específicas de sectores propios como el Estatuto Marco de Sanidad.</w:t>
      </w:r>
    </w:p>
    <w:p w14:paraId="5FBA4EA3" w14:textId="77777777" w:rsidR="009C3BE5" w:rsidRPr="009C3BE5" w:rsidRDefault="009C3BE5">
      <w:pPr>
        <w:numPr>
          <w:ilvl w:val="0"/>
          <w:numId w:val="134"/>
        </w:numPr>
        <w:jc w:val="both"/>
      </w:pPr>
      <w:r w:rsidRPr="009C3BE5">
        <w:t>La correcta diferenciación entre personal funcionario, interino, estatutario y laboral dota de seguridad jurídica a la contratación y organización de las plantillas públicas.</w:t>
      </w:r>
    </w:p>
    <w:p w14:paraId="0967A620" w14:textId="77777777" w:rsidR="009C3BE5" w:rsidRPr="009C3BE5" w:rsidRDefault="009C3BE5">
      <w:pPr>
        <w:numPr>
          <w:ilvl w:val="0"/>
          <w:numId w:val="134"/>
        </w:numPr>
        <w:jc w:val="both"/>
      </w:pPr>
      <w:r w:rsidRPr="009C3BE5">
        <w:t>El equilibrio entre los derechos reconocidos al empleado y el estricto catálogo de deberes éticos garantiza la objetividad e imparcialidad en la prestación de los servicios públicos.</w:t>
      </w:r>
    </w:p>
    <w:p w14:paraId="685CC41B" w14:textId="77777777" w:rsidR="009C3BE5" w:rsidRPr="009C3BE5" w:rsidRDefault="009C3BE5">
      <w:pPr>
        <w:numPr>
          <w:ilvl w:val="0"/>
          <w:numId w:val="134"/>
        </w:numPr>
        <w:jc w:val="both"/>
      </w:pPr>
      <w:r w:rsidRPr="009C3BE5">
        <w:t>El régimen disciplinario unificado, basado en los principios de legalidad y proporcionalidad, resulta fundamental para erradicar conductas graves como el acoso o la discriminación, afianzando la calidad asistencial y la confianza del ciudadano en las instituciones públicas.</w:t>
      </w:r>
    </w:p>
    <w:p w14:paraId="49DC3FA3" w14:textId="77777777" w:rsidR="009C3BE5" w:rsidRPr="009C3BE5" w:rsidRDefault="009C3BE5" w:rsidP="009C3BE5">
      <w:pPr>
        <w:jc w:val="both"/>
        <w:rPr>
          <w:b/>
          <w:bCs/>
        </w:rPr>
      </w:pPr>
      <w:r w:rsidRPr="009C3BE5">
        <w:rPr>
          <w:b/>
          <w:bCs/>
        </w:rPr>
        <w:t>7. BIBLIOGRAFÍA</w:t>
      </w:r>
    </w:p>
    <w:p w14:paraId="21822569" w14:textId="77777777" w:rsidR="009C3BE5" w:rsidRPr="009C3BE5" w:rsidRDefault="009C3BE5" w:rsidP="009C3BE5">
      <w:pPr>
        <w:jc w:val="both"/>
      </w:pPr>
      <w:r w:rsidRPr="009C3BE5">
        <w:t xml:space="preserve">A </w:t>
      </w:r>
      <w:proofErr w:type="gramStart"/>
      <w:r w:rsidRPr="009C3BE5">
        <w:t>continuación</w:t>
      </w:r>
      <w:proofErr w:type="gramEnd"/>
      <w:r w:rsidRPr="009C3BE5">
        <w:t xml:space="preserve"> se aportan los 3 enlaces normativos clave e institucionales exigidos para la justificación del marco básico de la función pública:</w:t>
      </w:r>
    </w:p>
    <w:p w14:paraId="18E1F4C7" w14:textId="77777777" w:rsidR="009C3BE5" w:rsidRPr="009C3BE5" w:rsidRDefault="009C3BE5">
      <w:pPr>
        <w:numPr>
          <w:ilvl w:val="0"/>
          <w:numId w:val="135"/>
        </w:numPr>
        <w:jc w:val="both"/>
      </w:pPr>
      <w:r w:rsidRPr="009C3BE5">
        <w:t xml:space="preserve">Ministerio de Hacienda y Función Pública. </w:t>
      </w:r>
      <w:r w:rsidRPr="009C3BE5">
        <w:rPr>
          <w:b/>
          <w:bCs/>
        </w:rPr>
        <w:t>Real Decreto Legislativo 5/2015, de 30 de octubre, por el que se aprueba el texto refundido de la Ley del Estatuto Básico del Empleado Público (EBEP)</w:t>
      </w:r>
      <w:r w:rsidRPr="009C3BE5">
        <w:t xml:space="preserve">. [BOE.es]. Disponible en: </w:t>
      </w:r>
      <w:hyperlink r:id="rId46" w:tgtFrame="_blank" w:history="1">
        <w:r w:rsidRPr="009C3BE5">
          <w:rPr>
            <w:rStyle w:val="Hipervnculo"/>
          </w:rPr>
          <w:t>https://www.boe.es/buscar/act.php?id=BOE-A-2015-11719</w:t>
        </w:r>
      </w:hyperlink>
      <w:r w:rsidRPr="009C3BE5">
        <w:t xml:space="preserve"> </w:t>
      </w:r>
    </w:p>
    <w:p w14:paraId="2F7842A5" w14:textId="77777777" w:rsidR="009C3BE5" w:rsidRPr="009C3BE5" w:rsidRDefault="009C3BE5">
      <w:pPr>
        <w:numPr>
          <w:ilvl w:val="0"/>
          <w:numId w:val="135"/>
        </w:numPr>
        <w:jc w:val="both"/>
      </w:pPr>
      <w:r w:rsidRPr="009C3BE5">
        <w:t xml:space="preserve">Jefatura del Estado. </w:t>
      </w:r>
      <w:r w:rsidRPr="009C3BE5">
        <w:rPr>
          <w:b/>
          <w:bCs/>
        </w:rPr>
        <w:t>Ley 55/2003, de 16 de diciembre, del Estatuto Marco del personal estatutario de los servicios de salud</w:t>
      </w:r>
      <w:r w:rsidRPr="009C3BE5">
        <w:t xml:space="preserve">. [BOE.es]. Disponible en: </w:t>
      </w:r>
      <w:hyperlink r:id="rId47" w:tgtFrame="_blank" w:history="1">
        <w:r w:rsidRPr="009C3BE5">
          <w:rPr>
            <w:rStyle w:val="Hipervnculo"/>
          </w:rPr>
          <w:t>https://www.boe.es/buscar/act.php?id=BOE-A-2003-23101</w:t>
        </w:r>
      </w:hyperlink>
      <w:r w:rsidRPr="009C3BE5">
        <w:t xml:space="preserve"> </w:t>
      </w:r>
    </w:p>
    <w:p w14:paraId="33A1914E" w14:textId="77777777" w:rsidR="009C3BE5" w:rsidRPr="009C3BE5" w:rsidRDefault="009C3BE5">
      <w:pPr>
        <w:numPr>
          <w:ilvl w:val="0"/>
          <w:numId w:val="135"/>
        </w:numPr>
        <w:jc w:val="both"/>
      </w:pPr>
      <w:r w:rsidRPr="009C3BE5">
        <w:t xml:space="preserve">Ministerio de la Presidencia. </w:t>
      </w:r>
      <w:r w:rsidRPr="009C3BE5">
        <w:rPr>
          <w:b/>
          <w:bCs/>
        </w:rPr>
        <w:t xml:space="preserve">Real Decreto 33/1986, de 10 de enero, por el que se aprueba el Reglamento de Régimen Disciplinario de los </w:t>
      </w:r>
      <w:proofErr w:type="gramStart"/>
      <w:r w:rsidRPr="009C3BE5">
        <w:rPr>
          <w:b/>
          <w:bCs/>
        </w:rPr>
        <w:t>Funcionarios</w:t>
      </w:r>
      <w:proofErr w:type="gramEnd"/>
      <w:r w:rsidRPr="009C3BE5">
        <w:rPr>
          <w:b/>
          <w:bCs/>
        </w:rPr>
        <w:t xml:space="preserve"> de la Administración del Estado</w:t>
      </w:r>
      <w:r w:rsidRPr="009C3BE5">
        <w:t xml:space="preserve">. [BOE.es]. Disponible en: </w:t>
      </w:r>
      <w:hyperlink r:id="rId48" w:tgtFrame="_blank" w:history="1">
        <w:r w:rsidRPr="009C3BE5">
          <w:rPr>
            <w:rStyle w:val="Hipervnculo"/>
          </w:rPr>
          <w:t>https://www.boe.es/buscar/act.php?id=BOE-A-1986-1216</w:t>
        </w:r>
      </w:hyperlink>
      <w:r w:rsidRPr="009C3BE5">
        <w:t xml:space="preserve"> </w:t>
      </w:r>
    </w:p>
    <w:p w14:paraId="58501D40" w14:textId="77777777" w:rsidR="009C3BE5" w:rsidRPr="009C3BE5" w:rsidRDefault="009C3BE5" w:rsidP="009C3BE5">
      <w:pPr>
        <w:jc w:val="both"/>
      </w:pPr>
    </w:p>
    <w:p w14:paraId="69B185C3" w14:textId="77777777" w:rsidR="00275A04" w:rsidRDefault="00275A04" w:rsidP="0096290B">
      <w:pPr>
        <w:jc w:val="both"/>
      </w:pPr>
    </w:p>
    <w:p w14:paraId="5F1A1161" w14:textId="77777777" w:rsidR="009C3BE5" w:rsidRDefault="009C3BE5" w:rsidP="0096290B">
      <w:pPr>
        <w:jc w:val="both"/>
      </w:pPr>
    </w:p>
    <w:p w14:paraId="21737601" w14:textId="77777777" w:rsidR="009C3BE5" w:rsidRDefault="009C3BE5" w:rsidP="0096290B">
      <w:pPr>
        <w:jc w:val="both"/>
      </w:pPr>
    </w:p>
    <w:p w14:paraId="64B0AF4F" w14:textId="77777777" w:rsidR="009C3BE5" w:rsidRDefault="009C3BE5" w:rsidP="0096290B">
      <w:pPr>
        <w:jc w:val="both"/>
      </w:pPr>
    </w:p>
    <w:p w14:paraId="2F0BCC76" w14:textId="77777777" w:rsidR="009C3BE5" w:rsidRDefault="009C3BE5" w:rsidP="0096290B">
      <w:pPr>
        <w:jc w:val="both"/>
      </w:pPr>
    </w:p>
    <w:p w14:paraId="53D36D84" w14:textId="77777777" w:rsidR="009C3BE5" w:rsidRDefault="009C3BE5" w:rsidP="0096290B">
      <w:pPr>
        <w:jc w:val="both"/>
      </w:pPr>
    </w:p>
    <w:p w14:paraId="574A25E4" w14:textId="77777777" w:rsidR="00B041CF" w:rsidRPr="00B041CF" w:rsidRDefault="00B041CF" w:rsidP="00B041CF">
      <w:pPr>
        <w:jc w:val="both"/>
        <w:rPr>
          <w:b/>
          <w:bCs/>
        </w:rPr>
      </w:pPr>
      <w:r w:rsidRPr="00B041CF">
        <w:rPr>
          <w:b/>
          <w:bCs/>
        </w:rPr>
        <w:lastRenderedPageBreak/>
        <w:t>LA ROPA HOSPITALARIA</w:t>
      </w:r>
    </w:p>
    <w:p w14:paraId="529C8327" w14:textId="77777777" w:rsidR="00B041CF" w:rsidRPr="00B041CF" w:rsidRDefault="00B041CF" w:rsidP="00B041CF">
      <w:pPr>
        <w:jc w:val="both"/>
        <w:rPr>
          <w:b/>
          <w:bCs/>
        </w:rPr>
      </w:pPr>
      <w:r w:rsidRPr="00B041CF">
        <w:rPr>
          <w:b/>
          <w:bCs/>
        </w:rPr>
        <w:t>Introducción</w:t>
      </w:r>
    </w:p>
    <w:p w14:paraId="59605B83" w14:textId="77777777" w:rsidR="00B041CF" w:rsidRPr="00B041CF" w:rsidRDefault="00B041CF" w:rsidP="00B041CF">
      <w:pPr>
        <w:jc w:val="both"/>
      </w:pPr>
      <w:r w:rsidRPr="00B041CF">
        <w:t>Los trabajadores de la salud y el personal de lencería tienen una serie de deberes y obligaciones cuyo cumplimiento es esencial para la seguridad de los pacientes y la buena imagen de la institución. La lencería y la ropa hospitalaria constituyen uno de los principales vectores potenciales de contaminación cruzada si no se gestionan bajo un marco riguroso de asepsia. El sistema de gestión de ropa hospitalaria establece un procedimiento estandarizado para corregir aquellas conductas que se desvían de las normas de higiene, ya sea por negligencia, descuido o desconocimiento. Este sistema busca mantener el orden, la disciplina y la máxima calidad en el servicio público, minimizando los riesgos de carga microbiana. La normativa básica que rige la prevención de riesgos y la higiene en España se encuadra en la Ley de Prevención de Riesgos Laborales, los protocolos específicos de medicina preventiva de los servicios de salud de las Comunidades Autónomas y las directrices generales de los centros hospitalarios.</w:t>
      </w:r>
    </w:p>
    <w:p w14:paraId="60A3A374" w14:textId="77777777" w:rsidR="00B041CF" w:rsidRPr="00B041CF" w:rsidRDefault="00B041CF" w:rsidP="00B041CF">
      <w:pPr>
        <w:jc w:val="both"/>
        <w:rPr>
          <w:b/>
          <w:bCs/>
        </w:rPr>
      </w:pPr>
      <w:r w:rsidRPr="00B041CF">
        <w:rPr>
          <w:b/>
          <w:bCs/>
        </w:rPr>
        <w:t>Método</w:t>
      </w:r>
    </w:p>
    <w:p w14:paraId="00C28471" w14:textId="77777777" w:rsidR="00B041CF" w:rsidRPr="00B041CF" w:rsidRDefault="00B041CF" w:rsidP="00B041CF">
      <w:pPr>
        <w:jc w:val="both"/>
      </w:pPr>
      <w:r w:rsidRPr="00B041CF">
        <w:t>Para elaborar esta clasificación y ejemplos, se consultó la normativa técnica y los protocolos de higiene vigentes aplicables al personal de los servicios de salud y centros hospitalarios en España, incluyendo las clasificaciones de lencería y los circuitos de distribución que regulan su actividad. Se buscaron definiciones claras de las diferentes categorías de ropa hospitalaria (uniformidad, ropa de cama, ropa quirúrgica y unidades críticas) y se desarrollaron ejemplos prácticos centrados en el ámbito sanitario para facilitar su comprensión y su correcta aplicación por parte del personal de planta, celadores y servicios auxiliares.</w:t>
      </w:r>
    </w:p>
    <w:p w14:paraId="415F9AB9" w14:textId="77777777" w:rsidR="00B041CF" w:rsidRPr="00B041CF" w:rsidRDefault="00B041CF" w:rsidP="00B041CF">
      <w:pPr>
        <w:jc w:val="both"/>
        <w:rPr>
          <w:b/>
          <w:bCs/>
        </w:rPr>
      </w:pPr>
      <w:r w:rsidRPr="00B041CF">
        <w:rPr>
          <w:b/>
          <w:bCs/>
        </w:rPr>
        <w:t>Resultados</w:t>
      </w:r>
    </w:p>
    <w:p w14:paraId="0BBF837A" w14:textId="77777777" w:rsidR="00B041CF" w:rsidRPr="00B041CF" w:rsidRDefault="00B041CF" w:rsidP="00B041CF">
      <w:pPr>
        <w:jc w:val="both"/>
      </w:pPr>
      <w:r w:rsidRPr="00B041CF">
        <w:t>La ropa hospitalaria y la lencería se dividen en varias categorías principales, según el área de utilización, el nivel de asepsia requerido y el impacto que causan en la seguridad del servicio, en los pacientes o en otros compañeros.</w:t>
      </w:r>
    </w:p>
    <w:p w14:paraId="4D239D36" w14:textId="77777777" w:rsidR="00B041CF" w:rsidRPr="00B041CF" w:rsidRDefault="00B041CF" w:rsidP="00B041CF">
      <w:pPr>
        <w:jc w:val="both"/>
        <w:rPr>
          <w:b/>
          <w:bCs/>
        </w:rPr>
      </w:pPr>
      <w:r w:rsidRPr="00B041CF">
        <w:rPr>
          <w:b/>
          <w:bCs/>
        </w:rPr>
        <w:t>1. Uniformes del Personal (Ropa de Trabajo)</w:t>
      </w:r>
    </w:p>
    <w:p w14:paraId="6A52FBCD" w14:textId="77777777" w:rsidR="00B041CF" w:rsidRPr="00B041CF" w:rsidRDefault="00B041CF" w:rsidP="00B041CF">
      <w:pPr>
        <w:jc w:val="both"/>
      </w:pPr>
      <w:r w:rsidRPr="00B041CF">
        <w:t>Son las prendas destinadas a la identificación y protección del personal en su actividad diaria. Su uso debe limitarse estrictamente al interior de la institución para evitar la dispersión de patógenos al exterior.</w:t>
      </w:r>
    </w:p>
    <w:p w14:paraId="0C92E9DA" w14:textId="77777777" w:rsidR="00B041CF" w:rsidRPr="00B041CF" w:rsidRDefault="00B041CF">
      <w:pPr>
        <w:numPr>
          <w:ilvl w:val="0"/>
          <w:numId w:val="136"/>
        </w:numPr>
        <w:jc w:val="both"/>
      </w:pPr>
      <w:r w:rsidRPr="00B041CF">
        <w:rPr>
          <w:b/>
          <w:bCs/>
        </w:rPr>
        <w:t>Definición y características:</w:t>
      </w:r>
      <w:r w:rsidRPr="00B041CF">
        <w:t xml:space="preserve"> Pijamas sanitarios de dos piezas (casaca y pantalón), batas y calzado autorizado. Debe ser de tejidos cómodos, transpirables y de fácil lavado (generalmente mezclas de algodón y poliéster). Se debe cambiar diariamente o siempre que se manche con fluidos biológicos.</w:t>
      </w:r>
    </w:p>
    <w:p w14:paraId="7B2205C4" w14:textId="77777777" w:rsidR="00B041CF" w:rsidRPr="00B041CF" w:rsidRDefault="00B041CF" w:rsidP="00B041CF">
      <w:pPr>
        <w:jc w:val="both"/>
        <w:rPr>
          <w:b/>
          <w:bCs/>
        </w:rPr>
      </w:pPr>
      <w:r w:rsidRPr="00B041CF">
        <w:rPr>
          <w:b/>
          <w:bCs/>
        </w:rPr>
        <w:lastRenderedPageBreak/>
        <w:t>2. Lencería de Planta</w:t>
      </w:r>
    </w:p>
    <w:p w14:paraId="63442B89" w14:textId="77777777" w:rsidR="00B041CF" w:rsidRPr="00B041CF" w:rsidRDefault="00B041CF" w:rsidP="00B041CF">
      <w:pPr>
        <w:jc w:val="both"/>
      </w:pPr>
      <w:r w:rsidRPr="00B041CF">
        <w:t>Comprende toda la indumentaria utilizada para vestir las camas de los pacientes y los textiles de aseo personal en las unidades de hospitalización general.</w:t>
      </w:r>
    </w:p>
    <w:p w14:paraId="49470002" w14:textId="77777777" w:rsidR="00B041CF" w:rsidRPr="00B041CF" w:rsidRDefault="00B041CF">
      <w:pPr>
        <w:numPr>
          <w:ilvl w:val="0"/>
          <w:numId w:val="137"/>
        </w:numPr>
        <w:jc w:val="both"/>
      </w:pPr>
      <w:r w:rsidRPr="00B041CF">
        <w:rPr>
          <w:b/>
          <w:bCs/>
        </w:rPr>
        <w:t>Definición y características:</w:t>
      </w:r>
      <w:r w:rsidRPr="00B041CF">
        <w:t xml:space="preserve"> Sábanas (encimeras y bajeras), entremetidas, fundas de almohada, mantas, colchas, toallas y camisones para los pacientes. Su manipulación requiere seguir la técnica de "no airear" (no sacudir la ropa al hacer la cama) para evitar la suspensión de polvo y microorganismos en el aire. Se clasifica rigurosamente en su recogida en bolsas de colores según esté sucia, mojada o sea infecciosa.</w:t>
      </w:r>
    </w:p>
    <w:p w14:paraId="43D83361" w14:textId="77777777" w:rsidR="00B041CF" w:rsidRPr="00B041CF" w:rsidRDefault="00B041CF" w:rsidP="00B041CF">
      <w:pPr>
        <w:jc w:val="both"/>
        <w:rPr>
          <w:b/>
          <w:bCs/>
        </w:rPr>
      </w:pPr>
      <w:r w:rsidRPr="00B041CF">
        <w:rPr>
          <w:b/>
          <w:bCs/>
        </w:rPr>
        <w:t>3. Ropa de Quirófano (Bloque Quirúrgico)</w:t>
      </w:r>
    </w:p>
    <w:p w14:paraId="5837E43B" w14:textId="77777777" w:rsidR="00B041CF" w:rsidRPr="00B041CF" w:rsidRDefault="00B041CF" w:rsidP="00B041CF">
      <w:pPr>
        <w:jc w:val="both"/>
      </w:pPr>
      <w:r w:rsidRPr="00B041CF">
        <w:t>Es ropa de alta especificidad que requiere un nivel de esterilidad o de mínima carga microbiológica para evitar la contaminación del campo quirúrgico.</w:t>
      </w:r>
    </w:p>
    <w:p w14:paraId="733B9D06" w14:textId="77777777" w:rsidR="00B041CF" w:rsidRPr="00B041CF" w:rsidRDefault="00B041CF">
      <w:pPr>
        <w:numPr>
          <w:ilvl w:val="0"/>
          <w:numId w:val="138"/>
        </w:numPr>
        <w:jc w:val="both"/>
      </w:pPr>
      <w:r w:rsidRPr="00B041CF">
        <w:rPr>
          <w:b/>
          <w:bCs/>
        </w:rPr>
        <w:t>Definición y características:</w:t>
      </w:r>
      <w:r w:rsidRPr="00B041CF">
        <w:t xml:space="preserve"> Pijamas quirúrgicos exclusivos para el área, gorros, mascarillas, calzas y batas quirúrgicas estériles (estas últimas suelen ser de un solo uso o de tejidos técnicos repelentes a fluidos). Está estrictamente prohibido salir del bloque quirúrgico con esta indumentaria.</w:t>
      </w:r>
    </w:p>
    <w:p w14:paraId="5103D71B" w14:textId="77777777" w:rsidR="00B041CF" w:rsidRPr="00B041CF" w:rsidRDefault="00B041CF" w:rsidP="00B041CF">
      <w:pPr>
        <w:jc w:val="both"/>
        <w:rPr>
          <w:b/>
          <w:bCs/>
        </w:rPr>
      </w:pPr>
      <w:r w:rsidRPr="00B041CF">
        <w:rPr>
          <w:b/>
          <w:bCs/>
        </w:rPr>
        <w:t>4. Ropa de Unidades Especiales (UCI, Neonatos, Quemados)</w:t>
      </w:r>
    </w:p>
    <w:p w14:paraId="1B5FFE41" w14:textId="77777777" w:rsidR="00B041CF" w:rsidRPr="00B041CF" w:rsidRDefault="00B041CF" w:rsidP="00B041CF">
      <w:pPr>
        <w:jc w:val="both"/>
      </w:pPr>
      <w:r w:rsidRPr="00B041CF">
        <w:t>Prendas destinadas a zonas con pacientes especialmente vulnerables o inmunodeprimidos, donde el riesgo de infección puede ser crítico para su supervivencia.</w:t>
      </w:r>
    </w:p>
    <w:p w14:paraId="4CA9B61D" w14:textId="77777777" w:rsidR="00B041CF" w:rsidRPr="00B041CF" w:rsidRDefault="00B041CF">
      <w:pPr>
        <w:numPr>
          <w:ilvl w:val="0"/>
          <w:numId w:val="139"/>
        </w:numPr>
        <w:jc w:val="both"/>
      </w:pPr>
      <w:r w:rsidRPr="00B041CF">
        <w:rPr>
          <w:b/>
          <w:bCs/>
        </w:rPr>
        <w:t>Definición y características:</w:t>
      </w:r>
      <w:r w:rsidRPr="00B041CF">
        <w:t xml:space="preserve"> Ropa tratada bajo condiciones especiales de lavandería o esterilización. El personal suele requerir el uso de ropa de protección superpuesta (batas de aislamiento) y el material textil del paciente se renueva con mayor frecuencia bajo protocolos de aislamiento estricto.</w:t>
      </w:r>
    </w:p>
    <w:p w14:paraId="25BC60B6" w14:textId="77777777" w:rsidR="00B041CF" w:rsidRPr="00B041CF" w:rsidRDefault="00B041CF" w:rsidP="00B041CF">
      <w:pPr>
        <w:jc w:val="both"/>
        <w:rPr>
          <w:b/>
          <w:bCs/>
        </w:rPr>
      </w:pPr>
      <w:r w:rsidRPr="00B041CF">
        <w:rPr>
          <w:b/>
          <w:bCs/>
        </w:rPr>
        <w:t>Discusión</w:t>
      </w:r>
    </w:p>
    <w:p w14:paraId="46D6E85B" w14:textId="77777777" w:rsidR="00B041CF" w:rsidRPr="00B041CF" w:rsidRDefault="00B041CF" w:rsidP="00B041CF">
      <w:pPr>
        <w:jc w:val="both"/>
      </w:pPr>
      <w:r w:rsidRPr="00B041CF">
        <w:t>La clasificación y ordenación de la ropa en la sanidad no es un mero formalismo; es la base para aplicar el principio de segregación de circuitos (circuito de limpio y circuito de sucio). Es decir, la ropa limpia y la ropa sucia nunca deben cruzarse ni compartir transportes o zonas de almacenamiento. Lo que diferencia el manejo en una planta convencional de una zona como la UCI o el Quirófano recae en el grado de vulnerabilidad del paciente, la exposición a fluidos biológicos y, sobre todo, el riesgo real de transmisión de infecciones hospitalarias.</w:t>
      </w:r>
    </w:p>
    <w:p w14:paraId="3D9CB46A" w14:textId="77777777" w:rsidR="00B041CF" w:rsidRPr="00B041CF" w:rsidRDefault="00B041CF" w:rsidP="00B041CF">
      <w:pPr>
        <w:jc w:val="both"/>
      </w:pPr>
      <w:r w:rsidRPr="00B041CF">
        <w:t xml:space="preserve">En el ámbito sanitario, el riesgo es doble: el daño a la salud del trabajador (por exposición a fómites contaminados) y el daño directo al paciente (por infecciones cruzadas). Por ello, conductas como almacenar ropa sucia en el suelo, mezclar </w:t>
      </w:r>
      <w:r w:rsidRPr="00B041CF">
        <w:lastRenderedPageBreak/>
        <w:t>sábanas infectadas con lencería común o llevar el pijama sanitario puesto en la calle se consideran faltas graves a la higiene, pues socavan la seguridad asistencial y la confianza pública en el sistema de salud.</w:t>
      </w:r>
    </w:p>
    <w:p w14:paraId="3FC219AE" w14:textId="77777777" w:rsidR="00B041CF" w:rsidRPr="00B041CF" w:rsidRDefault="00B041CF" w:rsidP="00B041CF">
      <w:pPr>
        <w:jc w:val="both"/>
        <w:rPr>
          <w:b/>
          <w:bCs/>
        </w:rPr>
      </w:pPr>
      <w:r w:rsidRPr="00B041CF">
        <w:rPr>
          <w:b/>
          <w:bCs/>
        </w:rPr>
        <w:t>Conclusiones</w:t>
      </w:r>
    </w:p>
    <w:p w14:paraId="145FF384" w14:textId="77777777" w:rsidR="00B041CF" w:rsidRPr="00B041CF" w:rsidRDefault="00B041CF" w:rsidP="00B041CF">
      <w:pPr>
        <w:jc w:val="both"/>
      </w:pPr>
      <w:r w:rsidRPr="00B041CF">
        <w:t>Todo el personal de salud (médicos, enfermeros, TCAE, celadores y personal de lavandería) debe conocer el régimen y protocolo de la ropa hospitalaria para evitar incurrir en prácticas de riesgo. Las prendas se clasifican minuciosamente según su destino (uniformes, planta, quirófano y UCI), exigiendo métodos de transporte, lavado y almacenamiento diferenciados (bolsas codificadas por colores, temperatura de lavado industrial superior a 60°C y controles microbiológicos). La aplicación de estas normas es esencial para garantizar la ética profesional, la prevención de riesgos laborales y la máxima calidad asistencial en el sector público.</w:t>
      </w:r>
    </w:p>
    <w:p w14:paraId="400DD77C" w14:textId="77777777" w:rsidR="00B041CF" w:rsidRPr="00B041CF" w:rsidRDefault="00B041CF" w:rsidP="00B041CF">
      <w:pPr>
        <w:jc w:val="both"/>
        <w:rPr>
          <w:b/>
          <w:bCs/>
        </w:rPr>
      </w:pPr>
      <w:r w:rsidRPr="00B041CF">
        <w:rPr>
          <w:b/>
          <w:bCs/>
        </w:rPr>
        <w:t>Bibliografía</w:t>
      </w:r>
    </w:p>
    <w:p w14:paraId="6E10834A" w14:textId="77777777" w:rsidR="00B041CF" w:rsidRPr="00B041CF" w:rsidRDefault="00B041CF">
      <w:pPr>
        <w:numPr>
          <w:ilvl w:val="0"/>
          <w:numId w:val="140"/>
        </w:numPr>
        <w:jc w:val="both"/>
      </w:pPr>
      <w:r w:rsidRPr="00B041CF">
        <w:t xml:space="preserve">Ministerio de Trabajo y Asuntos Sociales. (1997). </w:t>
      </w:r>
      <w:r w:rsidRPr="00B041CF">
        <w:rPr>
          <w:i/>
          <w:iCs/>
        </w:rPr>
        <w:t>Real Decreto 664/1997, de 12 de mayo, sobre la protección de los trabajadores contra los riesgos relacionados con la exposición a agentes biológicos durante el trabajo</w:t>
      </w:r>
      <w:r w:rsidRPr="00B041CF">
        <w:t xml:space="preserve">. BOE.es. </w:t>
      </w:r>
      <w:hyperlink r:id="rId49" w:tgtFrame="_blank" w:history="1">
        <w:r w:rsidRPr="00B041CF">
          <w:rPr>
            <w:rStyle w:val="Hipervnculo"/>
          </w:rPr>
          <w:t>https://www.boe.es/buscar/act.php?id=BOE-A-1997-11144</w:t>
        </w:r>
      </w:hyperlink>
    </w:p>
    <w:p w14:paraId="0A89A685" w14:textId="77777777" w:rsidR="00B041CF" w:rsidRPr="00B041CF" w:rsidRDefault="00B041CF">
      <w:pPr>
        <w:numPr>
          <w:ilvl w:val="0"/>
          <w:numId w:val="140"/>
        </w:numPr>
        <w:jc w:val="both"/>
      </w:pPr>
      <w:r w:rsidRPr="00B041CF">
        <w:t xml:space="preserve">Sociedad Española de Medicina Preventiva, Salud Pública e Higiene (SEMPSPHE). (2022). </w:t>
      </w:r>
      <w:r w:rsidRPr="00B041CF">
        <w:rPr>
          <w:i/>
          <w:iCs/>
        </w:rPr>
        <w:t>Recomendaciones para el control de la infección hospitalaria: Gestión de la lencería y ropa sanitaria</w:t>
      </w:r>
      <w:r w:rsidRPr="00B041CF">
        <w:t xml:space="preserve">. </w:t>
      </w:r>
      <w:hyperlink r:id="rId50" w:tgtFrame="_blank" w:history="1">
        <w:r w:rsidRPr="00B041CF">
          <w:rPr>
            <w:rStyle w:val="Hipervnculo"/>
          </w:rPr>
          <w:t>https://www.sempsph.com</w:t>
        </w:r>
      </w:hyperlink>
    </w:p>
    <w:p w14:paraId="5DC600E0" w14:textId="77777777" w:rsidR="00B041CF" w:rsidRPr="00B041CF" w:rsidRDefault="00B041CF">
      <w:pPr>
        <w:numPr>
          <w:ilvl w:val="0"/>
          <w:numId w:val="140"/>
        </w:numPr>
        <w:jc w:val="both"/>
      </w:pPr>
      <w:r w:rsidRPr="00B041CF">
        <w:t xml:space="preserve">Instituto Nacional de Seguridad y Salud en el Trabajo (INSST). (2020). </w:t>
      </w:r>
      <w:r w:rsidRPr="00B041CF">
        <w:rPr>
          <w:i/>
          <w:iCs/>
        </w:rPr>
        <w:t>Directrices para la limpieza y desinfección de textiles en el entorno sanitario</w:t>
      </w:r>
      <w:r w:rsidRPr="00B041CF">
        <w:t xml:space="preserve">. Guía Técnica. </w:t>
      </w:r>
      <w:hyperlink r:id="rId51" w:tgtFrame="_blank" w:history="1">
        <w:r w:rsidRPr="00B041CF">
          <w:rPr>
            <w:rStyle w:val="Hipervnculo"/>
          </w:rPr>
          <w:t>https://www.insst.es</w:t>
        </w:r>
      </w:hyperlink>
    </w:p>
    <w:p w14:paraId="101C72EF" w14:textId="77777777" w:rsidR="00B041CF" w:rsidRPr="00B041CF" w:rsidRDefault="00B041CF" w:rsidP="00B041CF">
      <w:pPr>
        <w:jc w:val="both"/>
      </w:pPr>
    </w:p>
    <w:p w14:paraId="0B0EBC48" w14:textId="77777777" w:rsidR="009C3BE5" w:rsidRDefault="009C3BE5" w:rsidP="0096290B">
      <w:pPr>
        <w:jc w:val="both"/>
      </w:pPr>
    </w:p>
    <w:p w14:paraId="14D8FA4D" w14:textId="77777777" w:rsidR="00B041CF" w:rsidRDefault="00B041CF" w:rsidP="0096290B">
      <w:pPr>
        <w:jc w:val="both"/>
      </w:pPr>
    </w:p>
    <w:p w14:paraId="223031B5" w14:textId="77777777" w:rsidR="00B041CF" w:rsidRDefault="00B041CF" w:rsidP="0096290B">
      <w:pPr>
        <w:jc w:val="both"/>
      </w:pPr>
    </w:p>
    <w:p w14:paraId="612717F6" w14:textId="77777777" w:rsidR="00B041CF" w:rsidRDefault="00B041CF" w:rsidP="0096290B">
      <w:pPr>
        <w:jc w:val="both"/>
      </w:pPr>
    </w:p>
    <w:p w14:paraId="2AF181CE" w14:textId="77777777" w:rsidR="00B041CF" w:rsidRDefault="00B041CF" w:rsidP="0096290B">
      <w:pPr>
        <w:jc w:val="both"/>
      </w:pPr>
    </w:p>
    <w:p w14:paraId="38C3F013" w14:textId="77777777" w:rsidR="00B041CF" w:rsidRDefault="00B041CF" w:rsidP="0096290B">
      <w:pPr>
        <w:jc w:val="both"/>
      </w:pPr>
    </w:p>
    <w:p w14:paraId="0CCF3607" w14:textId="77777777" w:rsidR="00B041CF" w:rsidRDefault="00B041CF" w:rsidP="0096290B">
      <w:pPr>
        <w:jc w:val="both"/>
      </w:pPr>
    </w:p>
    <w:p w14:paraId="4F4F1E24" w14:textId="77777777" w:rsidR="00B041CF" w:rsidRDefault="00B041CF" w:rsidP="0096290B">
      <w:pPr>
        <w:jc w:val="both"/>
      </w:pPr>
    </w:p>
    <w:p w14:paraId="0F963BFC" w14:textId="77777777" w:rsidR="00F560D4" w:rsidRPr="00F560D4" w:rsidRDefault="00F560D4" w:rsidP="00F560D4">
      <w:pPr>
        <w:jc w:val="both"/>
        <w:rPr>
          <w:b/>
          <w:bCs/>
        </w:rPr>
      </w:pPr>
      <w:r w:rsidRPr="00F560D4">
        <w:rPr>
          <w:b/>
          <w:bCs/>
        </w:rPr>
        <w:lastRenderedPageBreak/>
        <w:t xml:space="preserve">SALUD MENTAL EN EL ÁMBITO SANITARIO: ANSIEDAD, </w:t>
      </w:r>
      <w:proofErr w:type="gramStart"/>
      <w:r w:rsidRPr="00F560D4">
        <w:rPr>
          <w:b/>
          <w:bCs/>
        </w:rPr>
        <w:t>MOBBING</w:t>
      </w:r>
      <w:proofErr w:type="gramEnd"/>
      <w:r w:rsidRPr="00F560D4">
        <w:rPr>
          <w:b/>
          <w:bCs/>
        </w:rPr>
        <w:t xml:space="preserve"> Y BURNOUT</w:t>
      </w:r>
    </w:p>
    <w:p w14:paraId="1187E9D9" w14:textId="77777777" w:rsidR="00F560D4" w:rsidRPr="00F560D4" w:rsidRDefault="00F560D4" w:rsidP="00F560D4">
      <w:pPr>
        <w:jc w:val="both"/>
        <w:rPr>
          <w:b/>
          <w:bCs/>
        </w:rPr>
      </w:pPr>
      <w:r w:rsidRPr="00F560D4">
        <w:rPr>
          <w:b/>
          <w:bCs/>
        </w:rPr>
        <w:t>1. RESUMEN</w:t>
      </w:r>
    </w:p>
    <w:p w14:paraId="2622DF42" w14:textId="77777777" w:rsidR="00F560D4" w:rsidRPr="00F560D4" w:rsidRDefault="00F560D4" w:rsidP="00F560D4">
      <w:pPr>
        <w:jc w:val="both"/>
      </w:pPr>
      <w:r w:rsidRPr="00F560D4">
        <w:t xml:space="preserve">La salud mental del personal estatutario y laboral en los servicios de salud se ha convertido en una prioridad crítica dentro de la gestión de la prevención de riesgos laborales. El entorno sanitario expone intrínsecamente a los profesionales a altos niveles de estrés emocional, largas jornadas de trabajo y situaciones de gran carga crítica. Este documento analiza los principales riesgos psicosociales que afectan a este sector: la ansiedad, el </w:t>
      </w:r>
      <w:r w:rsidRPr="00F560D4">
        <w:rPr>
          <w:i/>
          <w:iCs/>
        </w:rPr>
        <w:t>burnout</w:t>
      </w:r>
      <w:r w:rsidRPr="00F560D4">
        <w:t xml:space="preserve"> (síndrome de estar quemado por el trabajo) y el </w:t>
      </w:r>
      <w:proofErr w:type="spellStart"/>
      <w:proofErr w:type="gramStart"/>
      <w:r w:rsidRPr="00F560D4">
        <w:rPr>
          <w:i/>
          <w:iCs/>
        </w:rPr>
        <w:t>mobbing</w:t>
      </w:r>
      <w:proofErr w:type="spellEnd"/>
      <w:proofErr w:type="gramEnd"/>
      <w:r w:rsidRPr="00F560D4">
        <w:t xml:space="preserve"> (acoso laboral). La correcta identificación, clasificación y prevención de estos factores no solo protege la integridad del trabajador, sino que resulta indispensable para asegurar una atención sanitaria digna, segura y de alta calidad para los usuarios del sistema público de salud.</w:t>
      </w:r>
    </w:p>
    <w:p w14:paraId="22DBAE03" w14:textId="77777777" w:rsidR="00F560D4" w:rsidRPr="00F560D4" w:rsidRDefault="00F560D4" w:rsidP="00F560D4">
      <w:pPr>
        <w:jc w:val="both"/>
        <w:rPr>
          <w:b/>
          <w:bCs/>
        </w:rPr>
      </w:pPr>
      <w:r w:rsidRPr="00F560D4">
        <w:rPr>
          <w:b/>
          <w:bCs/>
        </w:rPr>
        <w:t>2. INTRODUCCIÓN</w:t>
      </w:r>
    </w:p>
    <w:p w14:paraId="60AF640F" w14:textId="77777777" w:rsidR="00F560D4" w:rsidRPr="00F560D4" w:rsidRDefault="00F560D4" w:rsidP="00F560D4">
      <w:pPr>
        <w:jc w:val="both"/>
      </w:pPr>
      <w:r w:rsidRPr="00F560D4">
        <w:t xml:space="preserve">Los profesionales de la salud tienen encomendada la misión fundamental de salvaguardar la vida y el bienestar de la población. Sin embargo, para cumplir con este deber de manera óptima, es imperativo que las instituciones garanticen entornos de trabajo que cuiden también de la salud de quienes atienden al paciente. La normativa básica en España, encabezada por la </w:t>
      </w:r>
      <w:r w:rsidRPr="00F560D4">
        <w:rPr>
          <w:b/>
          <w:bCs/>
        </w:rPr>
        <w:t>Ley de Prevención de Riesgos Laborales (Ley 31/1995)</w:t>
      </w:r>
      <w:r w:rsidRPr="00F560D4">
        <w:t xml:space="preserve"> y el </w:t>
      </w:r>
      <w:r w:rsidRPr="00F560D4">
        <w:rPr>
          <w:b/>
          <w:bCs/>
        </w:rPr>
        <w:t>Estatuto Básico del Empleado Público (EBEP)</w:t>
      </w:r>
      <w:r w:rsidRPr="00F560D4">
        <w:t>, obliga a las administraciones sanitarias a evaluar y mitigar los riesgos psicosociales.</w:t>
      </w:r>
    </w:p>
    <w:p w14:paraId="439E6B6A" w14:textId="77777777" w:rsidR="00F560D4" w:rsidRPr="00F560D4" w:rsidRDefault="00F560D4" w:rsidP="00F560D4">
      <w:pPr>
        <w:jc w:val="both"/>
      </w:pPr>
      <w:r w:rsidRPr="00F560D4">
        <w:t>La falta de recursos, la presión asistencial continuada y los conflictos interpersonales mal gestionados derivan a menudo en patologías mentales graves. El marco normativo no solo busca corregir conductas disciplinarias sancionables (como el acoso, catalogado como falta muy grave en el Estatuto Marco), sino potenciar políticas activas de bienestar emocional, asumiendo que la salud mental es un componente indivisible de la salud laboral.</w:t>
      </w:r>
    </w:p>
    <w:p w14:paraId="2F8BA4CA" w14:textId="77777777" w:rsidR="00F560D4" w:rsidRPr="00F560D4" w:rsidRDefault="00F560D4" w:rsidP="00F560D4">
      <w:pPr>
        <w:jc w:val="both"/>
        <w:rPr>
          <w:b/>
          <w:bCs/>
        </w:rPr>
      </w:pPr>
      <w:r w:rsidRPr="00F560D4">
        <w:rPr>
          <w:b/>
          <w:bCs/>
        </w:rPr>
        <w:t>3. MÉTODO</w:t>
      </w:r>
    </w:p>
    <w:p w14:paraId="1B3DA6B6" w14:textId="77777777" w:rsidR="00F560D4" w:rsidRPr="00F560D4" w:rsidRDefault="00F560D4" w:rsidP="00F560D4">
      <w:pPr>
        <w:jc w:val="both"/>
      </w:pPr>
      <w:r w:rsidRPr="00F560D4">
        <w:t>Para la elaboración de este análisis y la estructuración de las medidas preventivas, se realizó una revisión exhaustiva de la legislación vigente en España en materia de prevención de riesgos psicosociales y régimen disciplinario en el sector público. Específicamente se examinaron:</w:t>
      </w:r>
    </w:p>
    <w:p w14:paraId="273158FA" w14:textId="77777777" w:rsidR="00F560D4" w:rsidRPr="00F560D4" w:rsidRDefault="00F560D4">
      <w:pPr>
        <w:numPr>
          <w:ilvl w:val="0"/>
          <w:numId w:val="141"/>
        </w:numPr>
        <w:jc w:val="both"/>
      </w:pPr>
      <w:r w:rsidRPr="00F560D4">
        <w:t>La Ley 31/1995 de Prevención de Riesgos Laborales.</w:t>
      </w:r>
    </w:p>
    <w:p w14:paraId="2B2F45E3" w14:textId="77777777" w:rsidR="00F560D4" w:rsidRPr="00F560D4" w:rsidRDefault="00F560D4">
      <w:pPr>
        <w:numPr>
          <w:ilvl w:val="0"/>
          <w:numId w:val="141"/>
        </w:numPr>
        <w:jc w:val="both"/>
      </w:pPr>
      <w:r w:rsidRPr="00F560D4">
        <w:t>El Real Decreto Legislativo 5/2015 (EBEP) y la Ley 55/2003 (Estatuto Marco), enfocados en la tipificación del acoso laboral.</w:t>
      </w:r>
    </w:p>
    <w:p w14:paraId="4F98F1DA" w14:textId="77777777" w:rsidR="00F560D4" w:rsidRPr="00F560D4" w:rsidRDefault="00F560D4">
      <w:pPr>
        <w:numPr>
          <w:ilvl w:val="0"/>
          <w:numId w:val="141"/>
        </w:numPr>
        <w:jc w:val="both"/>
      </w:pPr>
      <w:r w:rsidRPr="00F560D4">
        <w:lastRenderedPageBreak/>
        <w:t>Criterios técnicos de la Inspección de Trabajo y Seguridad Social sobre riesgos psicosociales.</w:t>
      </w:r>
    </w:p>
    <w:p w14:paraId="3983109D" w14:textId="77777777" w:rsidR="00F560D4" w:rsidRPr="00F560D4" w:rsidRDefault="00F560D4" w:rsidP="00F560D4">
      <w:pPr>
        <w:jc w:val="both"/>
      </w:pPr>
      <w:r w:rsidRPr="00F560D4">
        <w:t xml:space="preserve">A partir de este marco, se definieron operativamente los conceptos de ansiedad, </w:t>
      </w:r>
      <w:r w:rsidRPr="00F560D4">
        <w:rPr>
          <w:i/>
          <w:iCs/>
        </w:rPr>
        <w:t>burnout</w:t>
      </w:r>
      <w:r w:rsidRPr="00F560D4">
        <w:t xml:space="preserve"> y </w:t>
      </w:r>
      <w:proofErr w:type="spellStart"/>
      <w:proofErr w:type="gramStart"/>
      <w:r w:rsidRPr="00F560D4">
        <w:rPr>
          <w:i/>
          <w:iCs/>
        </w:rPr>
        <w:t>mobbing</w:t>
      </w:r>
      <w:proofErr w:type="spellEnd"/>
      <w:proofErr w:type="gramEnd"/>
      <w:r w:rsidRPr="00F560D4">
        <w:t xml:space="preserve"> en el contexto sanitario y se recopilaron las principales estrategias de intervención organizacional y protocolos institucionales existentes.</w:t>
      </w:r>
    </w:p>
    <w:p w14:paraId="74211765" w14:textId="77777777" w:rsidR="00F560D4" w:rsidRPr="00F560D4" w:rsidRDefault="00F560D4" w:rsidP="00F560D4">
      <w:pPr>
        <w:jc w:val="both"/>
      </w:pPr>
    </w:p>
    <w:p w14:paraId="348B7F05" w14:textId="77777777" w:rsidR="00F560D4" w:rsidRPr="00F560D4" w:rsidRDefault="00F560D4" w:rsidP="00F560D4">
      <w:pPr>
        <w:jc w:val="both"/>
      </w:pPr>
    </w:p>
    <w:p w14:paraId="6694AA12" w14:textId="77777777" w:rsidR="00F560D4" w:rsidRPr="00F560D4" w:rsidRDefault="00F560D4" w:rsidP="00F560D4">
      <w:pPr>
        <w:jc w:val="both"/>
        <w:rPr>
          <w:b/>
          <w:bCs/>
        </w:rPr>
      </w:pPr>
      <w:r w:rsidRPr="00F560D4">
        <w:rPr>
          <w:b/>
          <w:bCs/>
        </w:rPr>
        <w:t>4. RESULTADOS</w:t>
      </w:r>
    </w:p>
    <w:p w14:paraId="704D6AC6" w14:textId="77777777" w:rsidR="00F560D4" w:rsidRPr="00F560D4" w:rsidRDefault="00F560D4" w:rsidP="00F560D4">
      <w:pPr>
        <w:jc w:val="both"/>
      </w:pPr>
      <w:r w:rsidRPr="00F560D4">
        <w:t>Los riesgos psicosociales en el ámbito de la sanidad se manifiestan principalmente a través de tres fenómenos diferenciados, con impactos profundos en el personal y en la organización:</w:t>
      </w:r>
    </w:p>
    <w:p w14:paraId="65061FE5" w14:textId="77777777" w:rsidR="00F560D4" w:rsidRPr="00F560D4" w:rsidRDefault="00F560D4" w:rsidP="00F560D4">
      <w:pPr>
        <w:jc w:val="both"/>
        <w:rPr>
          <w:b/>
          <w:bCs/>
        </w:rPr>
      </w:pPr>
      <w:r w:rsidRPr="00F560D4">
        <w:rPr>
          <w:b/>
          <w:bCs/>
        </w:rPr>
        <w:t>A. Ansiedad y Estrés Laboral Colectivo</w:t>
      </w:r>
    </w:p>
    <w:p w14:paraId="370278AC" w14:textId="77777777" w:rsidR="00F560D4" w:rsidRPr="00F560D4" w:rsidRDefault="00F560D4" w:rsidP="00F560D4">
      <w:pPr>
        <w:jc w:val="both"/>
      </w:pPr>
      <w:r w:rsidRPr="00F560D4">
        <w:t>Es la respuesta física y emocional que ocurre cuando los requisitos del trabajo no igualan las capacidades, recursos o necesidades del trabajador. En sanidad, se vincula estrechamente a la imprevisibilidad de las urgencias médicas y los turnos rotatorios.</w:t>
      </w:r>
    </w:p>
    <w:p w14:paraId="74DC2836" w14:textId="77777777" w:rsidR="00F560D4" w:rsidRPr="00F560D4" w:rsidRDefault="00F560D4" w:rsidP="00F560D4">
      <w:pPr>
        <w:jc w:val="both"/>
        <w:rPr>
          <w:b/>
          <w:bCs/>
        </w:rPr>
      </w:pPr>
      <w:r w:rsidRPr="00F560D4">
        <w:rPr>
          <w:b/>
          <w:bCs/>
        </w:rPr>
        <w:t>B. Síndrome de Burnout (Estar Quemado)</w:t>
      </w:r>
    </w:p>
    <w:p w14:paraId="3CFF95A1" w14:textId="77777777" w:rsidR="00F560D4" w:rsidRPr="00F560D4" w:rsidRDefault="00F560D4" w:rsidP="00F560D4">
      <w:pPr>
        <w:jc w:val="both"/>
      </w:pPr>
      <w:r w:rsidRPr="00F560D4">
        <w:t>Reconocido por la Organización Mundial de la Salud (OMS) como un problema asociado al empleo, se compone de tres dimensiones fundamentales en el entorno clínico:</w:t>
      </w:r>
    </w:p>
    <w:p w14:paraId="341C1EA0" w14:textId="77777777" w:rsidR="00F560D4" w:rsidRPr="00F560D4" w:rsidRDefault="00F560D4">
      <w:pPr>
        <w:numPr>
          <w:ilvl w:val="0"/>
          <w:numId w:val="142"/>
        </w:numPr>
        <w:jc w:val="both"/>
      </w:pPr>
      <w:r w:rsidRPr="00F560D4">
        <w:rPr>
          <w:b/>
          <w:bCs/>
        </w:rPr>
        <w:t>Agotamiento emocional:</w:t>
      </w:r>
      <w:r w:rsidRPr="00F560D4">
        <w:t xml:space="preserve"> Vaciamiento de los recursos emocionales debido al trato diario con la enfermedad y el sufrimiento.</w:t>
      </w:r>
    </w:p>
    <w:p w14:paraId="35CFB180" w14:textId="77777777" w:rsidR="00F560D4" w:rsidRPr="00F560D4" w:rsidRDefault="00F560D4">
      <w:pPr>
        <w:numPr>
          <w:ilvl w:val="0"/>
          <w:numId w:val="142"/>
        </w:numPr>
        <w:jc w:val="both"/>
      </w:pPr>
      <w:r w:rsidRPr="00F560D4">
        <w:rPr>
          <w:b/>
          <w:bCs/>
        </w:rPr>
        <w:t>Despersonalización:</w:t>
      </w:r>
      <w:r w:rsidRPr="00F560D4">
        <w:t xml:space="preserve"> Desarrollo de actitudes cínicas, frías o de distanciamiento defensivo hacia los pacientes y compañeros.</w:t>
      </w:r>
    </w:p>
    <w:p w14:paraId="7BD93903" w14:textId="77777777" w:rsidR="00F560D4" w:rsidRPr="00F560D4" w:rsidRDefault="00F560D4">
      <w:pPr>
        <w:numPr>
          <w:ilvl w:val="0"/>
          <w:numId w:val="142"/>
        </w:numPr>
        <w:jc w:val="both"/>
      </w:pPr>
      <w:r w:rsidRPr="00F560D4">
        <w:rPr>
          <w:b/>
          <w:bCs/>
        </w:rPr>
        <w:t>Baja realización profesional:</w:t>
      </w:r>
      <w:r w:rsidRPr="00F560D4">
        <w:t xml:space="preserve"> Sentimiento de ineficacia y pérdida de valor del propio trabajo.</w:t>
      </w:r>
    </w:p>
    <w:p w14:paraId="576D2D29" w14:textId="77777777" w:rsidR="00F560D4" w:rsidRPr="00F560D4" w:rsidRDefault="00F560D4" w:rsidP="00F560D4">
      <w:pPr>
        <w:jc w:val="both"/>
        <w:rPr>
          <w:b/>
          <w:bCs/>
        </w:rPr>
      </w:pPr>
      <w:r w:rsidRPr="00F560D4">
        <w:rPr>
          <w:b/>
          <w:bCs/>
        </w:rPr>
        <w:t xml:space="preserve">C. </w:t>
      </w:r>
      <w:proofErr w:type="spellStart"/>
      <w:proofErr w:type="gramStart"/>
      <w:r w:rsidRPr="00F560D4">
        <w:rPr>
          <w:b/>
          <w:bCs/>
        </w:rPr>
        <w:t>Mobbing</w:t>
      </w:r>
      <w:proofErr w:type="spellEnd"/>
      <w:proofErr w:type="gramEnd"/>
      <w:r w:rsidRPr="00F560D4">
        <w:rPr>
          <w:b/>
          <w:bCs/>
        </w:rPr>
        <w:t xml:space="preserve"> (Acoso Laboral en Sanidad)</w:t>
      </w:r>
    </w:p>
    <w:p w14:paraId="126A6E84" w14:textId="77777777" w:rsidR="00F560D4" w:rsidRPr="00F560D4" w:rsidRDefault="00F560D4" w:rsidP="00F560D4">
      <w:pPr>
        <w:jc w:val="both"/>
      </w:pPr>
      <w:r w:rsidRPr="00F560D4">
        <w:t xml:space="preserve">Consiste en la exposición a conductas de violencia psicológica extrema, ejercidas de forma sistemática y prolongada en el tiempo en el entorno de trabajo. Puede ser horizontal (entre compañeros del mismo rango) o vertical (desde superiores o hacia subordinados). Jurídicamente, el Estatuto Marco tipifica el acoso laboral o sexual como una </w:t>
      </w:r>
      <w:r w:rsidRPr="00F560D4">
        <w:rPr>
          <w:b/>
          <w:bCs/>
        </w:rPr>
        <w:t>falta muy grave</w:t>
      </w:r>
      <w:r w:rsidRPr="00F560D4">
        <w:t>, conllevando sanciones que pueden alcanzar la separación definitiva del servicio (despido).</w:t>
      </w:r>
    </w:p>
    <w:p w14:paraId="181E71A8" w14:textId="77777777" w:rsidR="00F560D4" w:rsidRPr="00F560D4" w:rsidRDefault="00F560D4" w:rsidP="00F560D4">
      <w:pPr>
        <w:jc w:val="both"/>
        <w:rPr>
          <w:b/>
          <w:bCs/>
        </w:rPr>
      </w:pPr>
      <w:r w:rsidRPr="00F560D4">
        <w:rPr>
          <w:b/>
          <w:bCs/>
        </w:rPr>
        <w:t>5. DISCUSIÓN</w:t>
      </w:r>
    </w:p>
    <w:p w14:paraId="62FAFA3E" w14:textId="77777777" w:rsidR="00F560D4" w:rsidRPr="00F560D4" w:rsidRDefault="00F560D4" w:rsidP="00F560D4">
      <w:pPr>
        <w:jc w:val="both"/>
      </w:pPr>
      <w:r w:rsidRPr="00F560D4">
        <w:lastRenderedPageBreak/>
        <w:t xml:space="preserve">El abordaje de la salud mental en los hospitales y centros de atención primaria no puede limitarse a tratar individualmente al personal afectado; requiere una profunda revisión de las variables organizacionales. Lo que diferencia una respuesta normal de estrés de un cuadro de </w:t>
      </w:r>
      <w:r w:rsidRPr="00F560D4">
        <w:rPr>
          <w:i/>
          <w:iCs/>
        </w:rPr>
        <w:t>burnout</w:t>
      </w:r>
      <w:r w:rsidRPr="00F560D4">
        <w:t xml:space="preserve"> patológico es la cronicidad de la exposición y la falta de soporte institucional.</w:t>
      </w:r>
    </w:p>
    <w:p w14:paraId="515F0FEA" w14:textId="77777777" w:rsidR="00F560D4" w:rsidRPr="00F560D4" w:rsidRDefault="00F560D4" w:rsidP="00F560D4">
      <w:pPr>
        <w:jc w:val="both"/>
      </w:pPr>
      <w:r w:rsidRPr="00F560D4">
        <w:t>En el ámbito sanitario, el riesgo de no intervenir es doble:</w:t>
      </w:r>
    </w:p>
    <w:p w14:paraId="46F2535B" w14:textId="77777777" w:rsidR="00F560D4" w:rsidRPr="00F560D4" w:rsidRDefault="00F560D4">
      <w:pPr>
        <w:numPr>
          <w:ilvl w:val="0"/>
          <w:numId w:val="143"/>
        </w:numPr>
        <w:jc w:val="both"/>
      </w:pPr>
      <w:r w:rsidRPr="00F560D4">
        <w:rPr>
          <w:b/>
          <w:bCs/>
        </w:rPr>
        <w:t>Daño al profesional:</w:t>
      </w:r>
      <w:r w:rsidRPr="00F560D4">
        <w:t xml:space="preserve"> Degradación de su bienestar psicológico, depresión, y riesgo de abandono de la profesión médica o de enfermería.</w:t>
      </w:r>
    </w:p>
    <w:p w14:paraId="5974B19C" w14:textId="77777777" w:rsidR="00F560D4" w:rsidRPr="00F560D4" w:rsidRDefault="00F560D4">
      <w:pPr>
        <w:numPr>
          <w:ilvl w:val="0"/>
          <w:numId w:val="143"/>
        </w:numPr>
        <w:jc w:val="both"/>
      </w:pPr>
      <w:r w:rsidRPr="00F560D4">
        <w:rPr>
          <w:b/>
          <w:bCs/>
        </w:rPr>
        <w:t>Daño directo al paciente (Calidad Asistencial):</w:t>
      </w:r>
      <w:r w:rsidRPr="00F560D4">
        <w:t xml:space="preserve"> Un personal médico o de enfermería con altos niveles de despersonalización o ansiedad reduce drásticamente la empatía en el trato, disminuye la minuciosidad en los procesos clínicos y aumenta significativamente la probabilidad de cometer negligencias.</w:t>
      </w:r>
    </w:p>
    <w:p w14:paraId="6CCE888F" w14:textId="77777777" w:rsidR="00F560D4" w:rsidRPr="00F560D4" w:rsidRDefault="00F560D4" w:rsidP="00F560D4">
      <w:pPr>
        <w:jc w:val="both"/>
      </w:pPr>
      <w:r w:rsidRPr="00F560D4">
        <w:t xml:space="preserve">Por lo tanto, la activación de protocolos de prevención del </w:t>
      </w:r>
      <w:proofErr w:type="spellStart"/>
      <w:proofErr w:type="gramStart"/>
      <w:r w:rsidRPr="00F560D4">
        <w:rPr>
          <w:i/>
          <w:iCs/>
        </w:rPr>
        <w:t>mobbing</w:t>
      </w:r>
      <w:proofErr w:type="spellEnd"/>
      <w:proofErr w:type="gramEnd"/>
      <w:r w:rsidRPr="00F560D4">
        <w:t xml:space="preserve"> y la monitorización de la carga mental no son meras formalidades burocráticas o de recursos humanos; constituyen la base estructural de la seguridad del paciente.</w:t>
      </w:r>
    </w:p>
    <w:p w14:paraId="4A59BC73" w14:textId="77777777" w:rsidR="00F560D4" w:rsidRPr="00F560D4" w:rsidRDefault="00F560D4" w:rsidP="00F560D4">
      <w:pPr>
        <w:jc w:val="both"/>
        <w:rPr>
          <w:b/>
          <w:bCs/>
        </w:rPr>
      </w:pPr>
      <w:r w:rsidRPr="00F560D4">
        <w:rPr>
          <w:b/>
          <w:bCs/>
        </w:rPr>
        <w:t>6. CONCLUSIONES</w:t>
      </w:r>
    </w:p>
    <w:p w14:paraId="6F9F7432" w14:textId="77777777" w:rsidR="00F560D4" w:rsidRPr="00F560D4" w:rsidRDefault="00F560D4">
      <w:pPr>
        <w:numPr>
          <w:ilvl w:val="0"/>
          <w:numId w:val="144"/>
        </w:numPr>
        <w:jc w:val="both"/>
      </w:pPr>
      <w:r w:rsidRPr="00F560D4">
        <w:t>La salud mental es un pilar crítico e indiscutible de la salud laboral en el sector de la sanidad pública y privada.</w:t>
      </w:r>
    </w:p>
    <w:p w14:paraId="53399BFF" w14:textId="77777777" w:rsidR="00F560D4" w:rsidRPr="00F560D4" w:rsidRDefault="00F560D4">
      <w:pPr>
        <w:numPr>
          <w:ilvl w:val="0"/>
          <w:numId w:val="144"/>
        </w:numPr>
        <w:jc w:val="both"/>
      </w:pPr>
      <w:r w:rsidRPr="00F560D4">
        <w:t xml:space="preserve">El </w:t>
      </w:r>
      <w:r w:rsidRPr="00F560D4">
        <w:rPr>
          <w:i/>
          <w:iCs/>
        </w:rPr>
        <w:t>burnout</w:t>
      </w:r>
      <w:r w:rsidRPr="00F560D4">
        <w:t xml:space="preserve"> y la ansiedad requieren intervenciones organizacionales urgentes (adecuación de ratios de pacientes, descansos obligatorios y turnos equitativos), y no únicamente herramientas de afrontamiento individual.</w:t>
      </w:r>
    </w:p>
    <w:p w14:paraId="64226CF6" w14:textId="77777777" w:rsidR="00F560D4" w:rsidRPr="00F560D4" w:rsidRDefault="00F560D4">
      <w:pPr>
        <w:numPr>
          <w:ilvl w:val="0"/>
          <w:numId w:val="144"/>
        </w:numPr>
        <w:jc w:val="both"/>
      </w:pPr>
      <w:r w:rsidRPr="00F560D4">
        <w:t xml:space="preserve">El </w:t>
      </w:r>
      <w:proofErr w:type="spellStart"/>
      <w:proofErr w:type="gramStart"/>
      <w:r w:rsidRPr="00F560D4">
        <w:rPr>
          <w:i/>
          <w:iCs/>
        </w:rPr>
        <w:t>mobbing</w:t>
      </w:r>
      <w:proofErr w:type="spellEnd"/>
      <w:proofErr w:type="gramEnd"/>
      <w:r w:rsidRPr="00F560D4">
        <w:t xml:space="preserve"> (acoso laboral) debe ser erradicado de manera inflexible mediante la aplicación rigurosa de los protocolos de acoso institucionales y del régimen disciplinario del Estatuto Marco, dada su catalogación como infracción muy grave.</w:t>
      </w:r>
    </w:p>
    <w:p w14:paraId="17BB05B7" w14:textId="77777777" w:rsidR="00F560D4" w:rsidRPr="00F560D4" w:rsidRDefault="00F560D4">
      <w:pPr>
        <w:numPr>
          <w:ilvl w:val="0"/>
          <w:numId w:val="144"/>
        </w:numPr>
        <w:jc w:val="both"/>
      </w:pPr>
      <w:r w:rsidRPr="00F560D4">
        <w:t>Garantizar entornos sanitarios psicosocialmente saludables es el único camino viable para asegurar una práctica clínica ética, un cuidado humanizado y una alta calidad asistencial.</w:t>
      </w:r>
    </w:p>
    <w:p w14:paraId="7CD709FB" w14:textId="77777777" w:rsidR="00F560D4" w:rsidRPr="00F560D4" w:rsidRDefault="00F560D4" w:rsidP="00F560D4">
      <w:pPr>
        <w:jc w:val="both"/>
        <w:rPr>
          <w:b/>
          <w:bCs/>
        </w:rPr>
      </w:pPr>
      <w:r w:rsidRPr="00F560D4">
        <w:rPr>
          <w:b/>
          <w:bCs/>
        </w:rPr>
        <w:t>7. BIBLIOGRAFÍA</w:t>
      </w:r>
    </w:p>
    <w:p w14:paraId="60A6CD7B" w14:textId="77777777" w:rsidR="00F560D4" w:rsidRPr="00F560D4" w:rsidRDefault="00F560D4" w:rsidP="00F560D4">
      <w:pPr>
        <w:jc w:val="both"/>
      </w:pPr>
      <w:r w:rsidRPr="00F560D4">
        <w:t>A continuación, se aportan los 3 enlaces normativos e informativos de referencia exigidos en las pautas de organización de trabajos:</w:t>
      </w:r>
    </w:p>
    <w:p w14:paraId="7A25C5B7" w14:textId="77777777" w:rsidR="00F560D4" w:rsidRPr="00F560D4" w:rsidRDefault="00F560D4">
      <w:pPr>
        <w:numPr>
          <w:ilvl w:val="0"/>
          <w:numId w:val="145"/>
        </w:numPr>
        <w:jc w:val="both"/>
      </w:pPr>
      <w:r w:rsidRPr="00F560D4">
        <w:t xml:space="preserve">Ministerio de Trabajo y Economía Social. </w:t>
      </w:r>
      <w:r w:rsidRPr="00F560D4">
        <w:rPr>
          <w:b/>
          <w:bCs/>
        </w:rPr>
        <w:t>Ley 31/1995, de 8 de noviembre, de Prevención de Riesgos Laborales</w:t>
      </w:r>
      <w:r w:rsidRPr="00F560D4">
        <w:t xml:space="preserve">. [BOE.es]. Disponible en: </w:t>
      </w:r>
      <w:hyperlink r:id="rId52" w:tgtFrame="_blank" w:history="1">
        <w:r w:rsidRPr="00F560D4">
          <w:rPr>
            <w:rStyle w:val="Hipervnculo"/>
          </w:rPr>
          <w:t>https://www.boe.es/buscar/act.php?id=BOE-A-1995-24272</w:t>
        </w:r>
      </w:hyperlink>
    </w:p>
    <w:p w14:paraId="161EFC1D" w14:textId="77777777" w:rsidR="00F560D4" w:rsidRPr="00F560D4" w:rsidRDefault="00F560D4">
      <w:pPr>
        <w:numPr>
          <w:ilvl w:val="0"/>
          <w:numId w:val="145"/>
        </w:numPr>
        <w:jc w:val="both"/>
      </w:pPr>
      <w:r w:rsidRPr="00F560D4">
        <w:lastRenderedPageBreak/>
        <w:t xml:space="preserve">Jefatura del Estado. </w:t>
      </w:r>
      <w:r w:rsidRPr="00F560D4">
        <w:rPr>
          <w:b/>
          <w:bCs/>
        </w:rPr>
        <w:t>Ley 55/2003, de 16 de diciembre, del Estatuto Marco del personal estatutario de los servicios de salud (Régimen disciplinario y faltas)</w:t>
      </w:r>
      <w:r w:rsidRPr="00F560D4">
        <w:t xml:space="preserve">. [BOE.es]. Disponible en: </w:t>
      </w:r>
      <w:hyperlink r:id="rId53" w:tgtFrame="_blank" w:history="1">
        <w:r w:rsidRPr="00F560D4">
          <w:rPr>
            <w:rStyle w:val="Hipervnculo"/>
          </w:rPr>
          <w:t>https://www.boe.es/buscar/act.php?id=BOE-A-2003-23101</w:t>
        </w:r>
      </w:hyperlink>
    </w:p>
    <w:p w14:paraId="3DBA971D" w14:textId="77777777" w:rsidR="00F560D4" w:rsidRPr="00F560D4" w:rsidRDefault="00F560D4">
      <w:pPr>
        <w:numPr>
          <w:ilvl w:val="0"/>
          <w:numId w:val="145"/>
        </w:numPr>
        <w:jc w:val="both"/>
      </w:pPr>
      <w:r w:rsidRPr="00F560D4">
        <w:t xml:space="preserve">Organización Mundial de la Salud (OMS). </w:t>
      </w:r>
      <w:r w:rsidRPr="00F560D4">
        <w:rPr>
          <w:b/>
          <w:bCs/>
        </w:rPr>
        <w:t>Salud mental en el trabajo: directrices y conceptualización del Síndrome de Burnout</w:t>
      </w:r>
      <w:r w:rsidRPr="00F560D4">
        <w:t xml:space="preserve">. [Who.int]. Disponible en: </w:t>
      </w:r>
      <w:hyperlink r:id="rId54" w:tgtFrame="_blank" w:history="1">
        <w:r w:rsidRPr="00F560D4">
          <w:rPr>
            <w:rStyle w:val="Hipervnculo"/>
          </w:rPr>
          <w:t>https://www.who.es/es/news-room/fact-sheets/detail/mental-health-at-work</w:t>
        </w:r>
      </w:hyperlink>
    </w:p>
    <w:p w14:paraId="3A43FE50" w14:textId="77777777" w:rsidR="00F560D4" w:rsidRPr="00F560D4" w:rsidRDefault="00F560D4" w:rsidP="00F560D4">
      <w:pPr>
        <w:jc w:val="both"/>
      </w:pPr>
    </w:p>
    <w:p w14:paraId="35E76171" w14:textId="77777777" w:rsidR="00B041CF" w:rsidRDefault="00B041CF" w:rsidP="0096290B">
      <w:pPr>
        <w:jc w:val="both"/>
      </w:pPr>
    </w:p>
    <w:p w14:paraId="04F18131" w14:textId="77777777" w:rsidR="00F560D4" w:rsidRDefault="00F560D4" w:rsidP="0096290B">
      <w:pPr>
        <w:jc w:val="both"/>
      </w:pPr>
    </w:p>
    <w:p w14:paraId="587AD65A" w14:textId="77777777" w:rsidR="00F560D4" w:rsidRDefault="00F560D4" w:rsidP="0096290B">
      <w:pPr>
        <w:jc w:val="both"/>
      </w:pPr>
    </w:p>
    <w:p w14:paraId="2F5C7824" w14:textId="77777777" w:rsidR="00F560D4" w:rsidRDefault="00F560D4" w:rsidP="0096290B">
      <w:pPr>
        <w:jc w:val="both"/>
      </w:pPr>
    </w:p>
    <w:p w14:paraId="1FD56276" w14:textId="77777777" w:rsidR="00F560D4" w:rsidRDefault="00F560D4" w:rsidP="0096290B">
      <w:pPr>
        <w:jc w:val="both"/>
      </w:pPr>
    </w:p>
    <w:p w14:paraId="21F49B35" w14:textId="77777777" w:rsidR="00F560D4" w:rsidRDefault="00F560D4" w:rsidP="0096290B">
      <w:pPr>
        <w:jc w:val="both"/>
      </w:pPr>
    </w:p>
    <w:p w14:paraId="67071865" w14:textId="77777777" w:rsidR="00F560D4" w:rsidRDefault="00F560D4" w:rsidP="0096290B">
      <w:pPr>
        <w:jc w:val="both"/>
      </w:pPr>
    </w:p>
    <w:p w14:paraId="29C61FFD" w14:textId="77777777" w:rsidR="00F560D4" w:rsidRDefault="00F560D4" w:rsidP="0096290B">
      <w:pPr>
        <w:jc w:val="both"/>
      </w:pPr>
    </w:p>
    <w:p w14:paraId="338B78A3" w14:textId="77777777" w:rsidR="00F560D4" w:rsidRDefault="00F560D4" w:rsidP="0096290B">
      <w:pPr>
        <w:jc w:val="both"/>
      </w:pPr>
    </w:p>
    <w:p w14:paraId="75854D0D" w14:textId="77777777" w:rsidR="00F560D4" w:rsidRDefault="00F560D4" w:rsidP="0096290B">
      <w:pPr>
        <w:jc w:val="both"/>
      </w:pPr>
    </w:p>
    <w:p w14:paraId="49F5B5E1" w14:textId="77777777" w:rsidR="00F560D4" w:rsidRDefault="00F560D4" w:rsidP="0096290B">
      <w:pPr>
        <w:jc w:val="both"/>
      </w:pPr>
    </w:p>
    <w:p w14:paraId="684AE77F" w14:textId="77777777" w:rsidR="00F560D4" w:rsidRDefault="00F560D4" w:rsidP="0096290B">
      <w:pPr>
        <w:jc w:val="both"/>
      </w:pPr>
    </w:p>
    <w:p w14:paraId="3BB50B67" w14:textId="77777777" w:rsidR="00F560D4" w:rsidRDefault="00F560D4" w:rsidP="0096290B">
      <w:pPr>
        <w:jc w:val="both"/>
      </w:pPr>
    </w:p>
    <w:p w14:paraId="675253D1" w14:textId="77777777" w:rsidR="00F560D4" w:rsidRDefault="00F560D4" w:rsidP="0096290B">
      <w:pPr>
        <w:jc w:val="both"/>
      </w:pPr>
    </w:p>
    <w:p w14:paraId="613F044C" w14:textId="77777777" w:rsidR="00F560D4" w:rsidRDefault="00F560D4" w:rsidP="0096290B">
      <w:pPr>
        <w:jc w:val="both"/>
      </w:pPr>
    </w:p>
    <w:p w14:paraId="6C2E2EFE" w14:textId="77777777" w:rsidR="00F560D4" w:rsidRDefault="00F560D4" w:rsidP="0096290B">
      <w:pPr>
        <w:jc w:val="both"/>
      </w:pPr>
    </w:p>
    <w:p w14:paraId="6AA8CF0C" w14:textId="77777777" w:rsidR="00F560D4" w:rsidRDefault="00F560D4" w:rsidP="0096290B">
      <w:pPr>
        <w:jc w:val="both"/>
      </w:pPr>
    </w:p>
    <w:p w14:paraId="71FCEAEC" w14:textId="77777777" w:rsidR="00F560D4" w:rsidRDefault="00F560D4" w:rsidP="0096290B">
      <w:pPr>
        <w:jc w:val="both"/>
      </w:pPr>
    </w:p>
    <w:p w14:paraId="75990685" w14:textId="77777777" w:rsidR="00F560D4" w:rsidRDefault="00F560D4" w:rsidP="0096290B">
      <w:pPr>
        <w:jc w:val="both"/>
      </w:pPr>
    </w:p>
    <w:p w14:paraId="1E6435A7" w14:textId="77777777" w:rsidR="00F560D4" w:rsidRDefault="00F560D4" w:rsidP="0096290B">
      <w:pPr>
        <w:jc w:val="both"/>
      </w:pPr>
    </w:p>
    <w:p w14:paraId="78FCF4E3" w14:textId="77777777" w:rsidR="00F560D4" w:rsidRDefault="00F560D4" w:rsidP="0096290B">
      <w:pPr>
        <w:jc w:val="both"/>
      </w:pPr>
    </w:p>
    <w:p w14:paraId="153BC40E" w14:textId="77777777" w:rsidR="00454717" w:rsidRPr="00454717" w:rsidRDefault="00454717" w:rsidP="00454717">
      <w:pPr>
        <w:jc w:val="both"/>
      </w:pPr>
      <w:r w:rsidRPr="00454717">
        <w:rPr>
          <w:b/>
        </w:rPr>
        <w:lastRenderedPageBreak/>
        <w:t>Gestión documental y protección de datos: buenas prácticas para el personal sanitario y no sanitario</w:t>
      </w:r>
    </w:p>
    <w:p w14:paraId="30DCF746" w14:textId="77777777" w:rsidR="00454717" w:rsidRPr="00454717" w:rsidRDefault="00454717" w:rsidP="00454717">
      <w:pPr>
        <w:jc w:val="both"/>
        <w:rPr>
          <w:b/>
        </w:rPr>
      </w:pPr>
      <w:r w:rsidRPr="00454717">
        <w:rPr>
          <w:b/>
        </w:rPr>
        <w:t>Introducción</w:t>
      </w:r>
    </w:p>
    <w:p w14:paraId="2806F606" w14:textId="77777777" w:rsidR="00454717" w:rsidRPr="00454717" w:rsidRDefault="00454717" w:rsidP="00454717">
      <w:pPr>
        <w:jc w:val="both"/>
      </w:pPr>
      <w:r w:rsidRPr="00454717">
        <w:t>La gestión documental constituye un elemento esencial para el funcionamiento de cualquier organización y adquiere una especial relevancia en el ámbito sanitario, donde diariamente se generan y utilizan documentos que contienen información personal y datos relativos a la salud. La correcta protección de estos datos no solo responde a una obligación legal, sino que representa un compromiso ético con la privacidad y los derechos de pacientes, usuarios, trabajadores y colaboradores.</w:t>
      </w:r>
    </w:p>
    <w:p w14:paraId="2E19037F" w14:textId="77777777" w:rsidR="00454717" w:rsidRPr="00454717" w:rsidRDefault="00454717" w:rsidP="00454717">
      <w:pPr>
        <w:jc w:val="both"/>
      </w:pPr>
      <w:r w:rsidRPr="00454717">
        <w:t>El tratamiento de la información comprende tanto la documentación en soporte electrónico como en formato papel. Historias clínicas, informes, solicitudes, consentimientos informados, registros administrativos y documentación laboral requieren medidas específicas de protección durante su creación, almacenamiento, consulta, transporte y eliminación.</w:t>
      </w:r>
    </w:p>
    <w:p w14:paraId="10A7E546" w14:textId="77777777" w:rsidR="00454717" w:rsidRPr="00454717" w:rsidRDefault="00454717" w:rsidP="00454717">
      <w:pPr>
        <w:jc w:val="both"/>
      </w:pPr>
      <w:r w:rsidRPr="00454717">
        <w:t>La adopción de buenas prácticas documentales reduce el riesgo de accesos no autorizados, pérdidas de información y brechas de seguridad, favoreciendo una gestión más eficiente y segura.</w:t>
      </w:r>
    </w:p>
    <w:p w14:paraId="14136282" w14:textId="77777777" w:rsidR="00454717" w:rsidRPr="00454717" w:rsidRDefault="00454717" w:rsidP="00454717">
      <w:pPr>
        <w:jc w:val="both"/>
        <w:rPr>
          <w:b/>
        </w:rPr>
      </w:pPr>
      <w:r w:rsidRPr="00454717">
        <w:rPr>
          <w:b/>
        </w:rPr>
        <w:t>Objetivo</w:t>
      </w:r>
    </w:p>
    <w:p w14:paraId="46B6D1EB" w14:textId="77777777" w:rsidR="00454717" w:rsidRPr="00454717" w:rsidRDefault="00454717" w:rsidP="00454717">
      <w:pPr>
        <w:jc w:val="both"/>
      </w:pPr>
      <w:r w:rsidRPr="00454717">
        <w:t>Analizar la importancia de una adecuada gestión documental en la protección de datos personales y describir las principales medidas preventivas aplicables al personal sanitario y no sanitario.</w:t>
      </w:r>
    </w:p>
    <w:p w14:paraId="6EA00327" w14:textId="77777777" w:rsidR="00454717" w:rsidRPr="00454717" w:rsidRDefault="00454717" w:rsidP="00454717">
      <w:pPr>
        <w:jc w:val="both"/>
        <w:rPr>
          <w:b/>
        </w:rPr>
      </w:pPr>
      <w:r w:rsidRPr="00454717">
        <w:rPr>
          <w:b/>
        </w:rPr>
        <w:t>Material y método</w:t>
      </w:r>
    </w:p>
    <w:p w14:paraId="0BA5E6C2" w14:textId="77777777" w:rsidR="00454717" w:rsidRPr="00454717" w:rsidRDefault="00454717" w:rsidP="00454717">
      <w:pPr>
        <w:jc w:val="both"/>
      </w:pPr>
      <w:r w:rsidRPr="00454717">
        <w:t>Se realizó una revisión bibliográfica descriptiva mediante la consulta de artículos científicos, normativa vigente y documentos técnicos publicados entre 2018 y 2025. Se revisaron publicaciones sobre protección de datos, gestión documental, seguridad de la información y confidencialidad en organizaciones sanitarias y administrativas.</w:t>
      </w:r>
    </w:p>
    <w:p w14:paraId="7692500E" w14:textId="77777777" w:rsidR="00454717" w:rsidRPr="00454717" w:rsidRDefault="00454717" w:rsidP="00454717">
      <w:pPr>
        <w:jc w:val="both"/>
      </w:pPr>
      <w:r w:rsidRPr="00454717">
        <w:t>Asimismo, se consultaron documentos elaborados por organismos especializados en protección de datos y seguridad de la información.</w:t>
      </w:r>
    </w:p>
    <w:p w14:paraId="66161009" w14:textId="77777777" w:rsidR="00454717" w:rsidRPr="00454717" w:rsidRDefault="00454717" w:rsidP="00454717">
      <w:pPr>
        <w:jc w:val="both"/>
        <w:rPr>
          <w:b/>
        </w:rPr>
      </w:pPr>
      <w:r w:rsidRPr="00454717">
        <w:rPr>
          <w:b/>
        </w:rPr>
        <w:t>Resultados</w:t>
      </w:r>
    </w:p>
    <w:p w14:paraId="77721949" w14:textId="77777777" w:rsidR="00454717" w:rsidRPr="00454717" w:rsidRDefault="00454717" w:rsidP="00454717">
      <w:pPr>
        <w:jc w:val="both"/>
      </w:pPr>
      <w:r w:rsidRPr="00454717">
        <w:t>La revisión evidencia que una gestión documental inadecuada constituye una de las causas más frecuentes de incidentes relacionados con la protección de datos. Entre los errores más habituales destacan el abandono de documentación en zonas comunes, el almacenamiento desordenado de expedientes, la impresión innecesaria de documentos y la eliminación incorrecta de información confidencial.</w:t>
      </w:r>
    </w:p>
    <w:p w14:paraId="6F40F490" w14:textId="77777777" w:rsidR="00454717" w:rsidRPr="00454717" w:rsidRDefault="00454717" w:rsidP="00454717">
      <w:pPr>
        <w:jc w:val="both"/>
      </w:pPr>
      <w:r w:rsidRPr="00454717">
        <w:lastRenderedPageBreak/>
        <w:t>Los estudios muestran que el establecimiento de procedimientos normalizados para el archivo, préstamo, transporte y destrucción de documentos reduce significativamente la probabilidad de accesos no autorizados y pérdidas de información.</w:t>
      </w:r>
    </w:p>
    <w:p w14:paraId="29F319A5" w14:textId="77777777" w:rsidR="00454717" w:rsidRPr="00454717" w:rsidRDefault="00454717" w:rsidP="00454717">
      <w:pPr>
        <w:jc w:val="both"/>
      </w:pPr>
      <w:r w:rsidRPr="00454717">
        <w:t>En el ámbito sanitario, resulta imprescindible custodiar adecuadamente las historias clínicas, informes diagnósticos y cualquier documento que contenga datos asistenciales. El personal no sanitario debe aplicar idénticos criterios de protección al gestionar expedientes administrativos, contratos, documentación económica o información relacionada con recursos humanos.</w:t>
      </w:r>
    </w:p>
    <w:p w14:paraId="6E2BA6FB" w14:textId="77777777" w:rsidR="00454717" w:rsidRPr="00454717" w:rsidRDefault="00454717" w:rsidP="00454717">
      <w:pPr>
        <w:jc w:val="both"/>
      </w:pPr>
      <w:r w:rsidRPr="00454717">
        <w:t>La literatura científica también destaca la importancia de aplicar el principio de acceso restringido, garantizando que cada profesional consulte únicamente la información necesaria para el desempeño de sus funciones.</w:t>
      </w:r>
    </w:p>
    <w:p w14:paraId="1BB1D56F" w14:textId="77777777" w:rsidR="00454717" w:rsidRPr="00454717" w:rsidRDefault="00454717" w:rsidP="00454717">
      <w:pPr>
        <w:jc w:val="both"/>
      </w:pPr>
      <w:r w:rsidRPr="00454717">
        <w:t>Además, la digitalización de los procesos documentales requiere mantener sistemas seguros de almacenamiento, copias de seguridad, control de accesos y procedimientos de trazabilidad que permitan conocer quién accede a la información y con qué finalidad.</w:t>
      </w:r>
    </w:p>
    <w:p w14:paraId="1055CCAF" w14:textId="77777777" w:rsidR="00454717" w:rsidRPr="00454717" w:rsidRDefault="00454717" w:rsidP="00454717">
      <w:pPr>
        <w:jc w:val="both"/>
        <w:rPr>
          <w:b/>
        </w:rPr>
      </w:pPr>
      <w:r w:rsidRPr="00454717">
        <w:rPr>
          <w:b/>
        </w:rPr>
        <w:t>Conclusiones</w:t>
      </w:r>
    </w:p>
    <w:p w14:paraId="469A0262" w14:textId="77777777" w:rsidR="00454717" w:rsidRPr="00454717" w:rsidRDefault="00454717" w:rsidP="00454717">
      <w:pPr>
        <w:jc w:val="both"/>
      </w:pPr>
      <w:r w:rsidRPr="00454717">
        <w:t>La gestión documental constituye un componente esencial de la protección de datos y requiere la implicación activa de todo el personal sanitario y no sanitario.</w:t>
      </w:r>
    </w:p>
    <w:p w14:paraId="1D5A34E8" w14:textId="77777777" w:rsidR="00454717" w:rsidRPr="00454717" w:rsidRDefault="00454717" w:rsidP="00454717">
      <w:pPr>
        <w:jc w:val="both"/>
      </w:pPr>
      <w:r w:rsidRPr="00454717">
        <w:t>La aplicación de procedimientos seguros para el tratamiento, conservación y eliminación de la documentación contribuye a preservar la confidencialidad, la integridad y la disponibilidad de la información.</w:t>
      </w:r>
    </w:p>
    <w:p w14:paraId="28AC70D0" w14:textId="77777777" w:rsidR="00454717" w:rsidRPr="00454717" w:rsidRDefault="00454717" w:rsidP="00454717">
      <w:pPr>
        <w:jc w:val="both"/>
      </w:pPr>
      <w:r w:rsidRPr="00454717">
        <w:t>La formación continua, el cumplimiento de los protocolos internos y la sensibilización de los profesionales fortalecen la cultura de privacidad y favorecen una gestión documental responsable, eficiente y alineada con la normativa vigente.</w:t>
      </w:r>
    </w:p>
    <w:p w14:paraId="7A70AECE" w14:textId="77777777" w:rsidR="00454717" w:rsidRPr="00454717" w:rsidRDefault="00454717" w:rsidP="00454717">
      <w:pPr>
        <w:jc w:val="both"/>
        <w:rPr>
          <w:b/>
        </w:rPr>
      </w:pPr>
      <w:r w:rsidRPr="00454717">
        <w:rPr>
          <w:b/>
        </w:rPr>
        <w:t>Bibliografía</w:t>
      </w:r>
    </w:p>
    <w:p w14:paraId="4FEF0D78" w14:textId="77777777" w:rsidR="00454717" w:rsidRPr="00454717" w:rsidRDefault="00454717" w:rsidP="00454717">
      <w:pPr>
        <w:numPr>
          <w:ilvl w:val="0"/>
          <w:numId w:val="146"/>
        </w:numPr>
        <w:jc w:val="both"/>
      </w:pPr>
      <w:r w:rsidRPr="00454717">
        <w:t>Agencia Española de Protección de Datos. (2024). *Guías para el cumplimiento del Reglamento General de Protección de Datos*.</w:t>
      </w:r>
    </w:p>
    <w:p w14:paraId="20E49F85" w14:textId="77777777" w:rsidR="00454717" w:rsidRPr="00454717" w:rsidRDefault="00454717" w:rsidP="00454717">
      <w:pPr>
        <w:numPr>
          <w:ilvl w:val="0"/>
          <w:numId w:val="146"/>
        </w:numPr>
        <w:jc w:val="both"/>
      </w:pPr>
      <w:r w:rsidRPr="00454717">
        <w:t>Parlamento Europeo. (2016). *Reglamento (UE) 2016/679 del Parlamento Europeo y del Consejo (RGPD)*.</w:t>
      </w:r>
    </w:p>
    <w:p w14:paraId="7DC86C82" w14:textId="77777777" w:rsidR="00454717" w:rsidRPr="00454717" w:rsidRDefault="00454717" w:rsidP="00454717">
      <w:pPr>
        <w:numPr>
          <w:ilvl w:val="0"/>
          <w:numId w:val="146"/>
        </w:numPr>
        <w:jc w:val="both"/>
      </w:pPr>
      <w:r w:rsidRPr="00454717">
        <w:t>Instituto Nacional de Ciberseguridad. (2024). *Recomendaciones para la protección de la información en las organizaciones*.</w:t>
      </w:r>
    </w:p>
    <w:p w14:paraId="0CF7A41A" w14:textId="77777777" w:rsidR="00454717" w:rsidRPr="00454717" w:rsidRDefault="00454717" w:rsidP="00454717">
      <w:pPr>
        <w:numPr>
          <w:ilvl w:val="0"/>
          <w:numId w:val="146"/>
        </w:numPr>
        <w:jc w:val="both"/>
      </w:pPr>
      <w:r w:rsidRPr="00454717">
        <w:t>Ministerio de la Presidencia, Justicia y Relaciones con las Cortes. *Ley Orgánica 3/2018, de Protección de Datos Personales y garantía de los derechos digitales*.</w:t>
      </w:r>
    </w:p>
    <w:p w14:paraId="135F2A14" w14:textId="77777777" w:rsidR="00454717" w:rsidRPr="00454717" w:rsidRDefault="00454717" w:rsidP="00454717">
      <w:pPr>
        <w:numPr>
          <w:ilvl w:val="0"/>
          <w:numId w:val="146"/>
        </w:numPr>
        <w:jc w:val="both"/>
      </w:pPr>
      <w:r w:rsidRPr="00454717">
        <w:rPr>
          <w:lang w:val="en-GB"/>
        </w:rPr>
        <w:lastRenderedPageBreak/>
        <w:t xml:space="preserve">Smallwood, R. F. (2020). *Information Governance: Concepts, Strategies and Best Practices*. </w:t>
      </w:r>
      <w:r w:rsidRPr="00454717">
        <w:t>Wiley.</w:t>
      </w:r>
    </w:p>
    <w:p w14:paraId="4141D1E8" w14:textId="77777777" w:rsidR="00F560D4" w:rsidRDefault="00F560D4" w:rsidP="0096290B">
      <w:pPr>
        <w:jc w:val="both"/>
      </w:pPr>
    </w:p>
    <w:p w14:paraId="78729454" w14:textId="77777777" w:rsidR="009529E4" w:rsidRDefault="009529E4" w:rsidP="0096290B">
      <w:pPr>
        <w:jc w:val="both"/>
      </w:pPr>
    </w:p>
    <w:p w14:paraId="55C9ACF7" w14:textId="77777777" w:rsidR="009529E4" w:rsidRDefault="009529E4" w:rsidP="0096290B">
      <w:pPr>
        <w:jc w:val="both"/>
      </w:pPr>
    </w:p>
    <w:p w14:paraId="7814142E" w14:textId="77777777" w:rsidR="009529E4" w:rsidRDefault="009529E4" w:rsidP="0096290B">
      <w:pPr>
        <w:jc w:val="both"/>
      </w:pPr>
    </w:p>
    <w:p w14:paraId="6A735A11" w14:textId="77777777" w:rsidR="009529E4" w:rsidRDefault="009529E4" w:rsidP="0096290B">
      <w:pPr>
        <w:jc w:val="both"/>
      </w:pPr>
    </w:p>
    <w:p w14:paraId="213C900B" w14:textId="77777777" w:rsidR="009529E4" w:rsidRDefault="009529E4" w:rsidP="0096290B">
      <w:pPr>
        <w:jc w:val="both"/>
      </w:pPr>
    </w:p>
    <w:p w14:paraId="529B93C5" w14:textId="77777777" w:rsidR="009529E4" w:rsidRDefault="009529E4" w:rsidP="0096290B">
      <w:pPr>
        <w:jc w:val="both"/>
      </w:pPr>
    </w:p>
    <w:p w14:paraId="2A6D5CC1" w14:textId="77777777" w:rsidR="009529E4" w:rsidRDefault="009529E4" w:rsidP="0096290B">
      <w:pPr>
        <w:jc w:val="both"/>
      </w:pPr>
    </w:p>
    <w:p w14:paraId="5A5A325C" w14:textId="77777777" w:rsidR="009529E4" w:rsidRDefault="009529E4" w:rsidP="0096290B">
      <w:pPr>
        <w:jc w:val="both"/>
      </w:pPr>
    </w:p>
    <w:p w14:paraId="3E43EE6B" w14:textId="77777777" w:rsidR="009529E4" w:rsidRDefault="009529E4" w:rsidP="0096290B">
      <w:pPr>
        <w:jc w:val="both"/>
      </w:pPr>
    </w:p>
    <w:p w14:paraId="576C9040" w14:textId="77777777" w:rsidR="009529E4" w:rsidRDefault="009529E4" w:rsidP="0096290B">
      <w:pPr>
        <w:jc w:val="both"/>
      </w:pPr>
    </w:p>
    <w:p w14:paraId="01428444" w14:textId="77777777" w:rsidR="009529E4" w:rsidRDefault="009529E4" w:rsidP="0096290B">
      <w:pPr>
        <w:jc w:val="both"/>
      </w:pPr>
    </w:p>
    <w:p w14:paraId="6B0D03DA" w14:textId="77777777" w:rsidR="009529E4" w:rsidRDefault="009529E4" w:rsidP="0096290B">
      <w:pPr>
        <w:jc w:val="both"/>
      </w:pPr>
    </w:p>
    <w:p w14:paraId="22760F00" w14:textId="77777777" w:rsidR="009529E4" w:rsidRDefault="009529E4" w:rsidP="0096290B">
      <w:pPr>
        <w:jc w:val="both"/>
      </w:pPr>
    </w:p>
    <w:p w14:paraId="3D04061C" w14:textId="77777777" w:rsidR="009529E4" w:rsidRDefault="009529E4" w:rsidP="0096290B">
      <w:pPr>
        <w:jc w:val="both"/>
      </w:pPr>
    </w:p>
    <w:p w14:paraId="51B7611B" w14:textId="77777777" w:rsidR="009529E4" w:rsidRDefault="009529E4" w:rsidP="0096290B">
      <w:pPr>
        <w:jc w:val="both"/>
      </w:pPr>
    </w:p>
    <w:p w14:paraId="6037A570" w14:textId="77777777" w:rsidR="009529E4" w:rsidRDefault="009529E4" w:rsidP="0096290B">
      <w:pPr>
        <w:jc w:val="both"/>
      </w:pPr>
    </w:p>
    <w:p w14:paraId="16500C46" w14:textId="77777777" w:rsidR="009529E4" w:rsidRDefault="009529E4" w:rsidP="0096290B">
      <w:pPr>
        <w:jc w:val="both"/>
      </w:pPr>
    </w:p>
    <w:p w14:paraId="75ADCF3C" w14:textId="77777777" w:rsidR="009529E4" w:rsidRDefault="009529E4" w:rsidP="0096290B">
      <w:pPr>
        <w:jc w:val="both"/>
      </w:pPr>
    </w:p>
    <w:p w14:paraId="5C7ED08A" w14:textId="77777777" w:rsidR="009529E4" w:rsidRDefault="009529E4" w:rsidP="0096290B">
      <w:pPr>
        <w:jc w:val="both"/>
      </w:pPr>
    </w:p>
    <w:p w14:paraId="5FF0189A" w14:textId="77777777" w:rsidR="009529E4" w:rsidRDefault="009529E4" w:rsidP="0096290B">
      <w:pPr>
        <w:jc w:val="both"/>
      </w:pPr>
    </w:p>
    <w:p w14:paraId="4AF1328F" w14:textId="77777777" w:rsidR="009529E4" w:rsidRDefault="009529E4" w:rsidP="0096290B">
      <w:pPr>
        <w:jc w:val="both"/>
      </w:pPr>
    </w:p>
    <w:p w14:paraId="46DD2840" w14:textId="77777777" w:rsidR="009529E4" w:rsidRDefault="009529E4" w:rsidP="0096290B">
      <w:pPr>
        <w:jc w:val="both"/>
      </w:pPr>
    </w:p>
    <w:p w14:paraId="088BA025" w14:textId="77777777" w:rsidR="009529E4" w:rsidRDefault="009529E4" w:rsidP="0096290B">
      <w:pPr>
        <w:jc w:val="both"/>
      </w:pPr>
    </w:p>
    <w:p w14:paraId="502CD5E6" w14:textId="77777777" w:rsidR="009529E4" w:rsidRDefault="009529E4" w:rsidP="0096290B">
      <w:pPr>
        <w:jc w:val="both"/>
      </w:pPr>
    </w:p>
    <w:p w14:paraId="76F4F350" w14:textId="77777777" w:rsidR="009529E4" w:rsidRDefault="009529E4" w:rsidP="0096290B">
      <w:pPr>
        <w:jc w:val="both"/>
      </w:pPr>
    </w:p>
    <w:p w14:paraId="3ED6F95E" w14:textId="77777777" w:rsidR="0059006E" w:rsidRPr="0059006E" w:rsidRDefault="0059006E" w:rsidP="0059006E">
      <w:pPr>
        <w:jc w:val="both"/>
        <w:rPr>
          <w:b/>
          <w:bCs/>
        </w:rPr>
      </w:pPr>
      <w:r w:rsidRPr="0059006E">
        <w:rPr>
          <w:b/>
          <w:bCs/>
        </w:rPr>
        <w:lastRenderedPageBreak/>
        <w:t>Prevención del síndrome de burnout mediante estrategias organizativas: un enfoque para el personal sanitario y no sanitario</w:t>
      </w:r>
    </w:p>
    <w:p w14:paraId="582973BF" w14:textId="77777777" w:rsidR="0059006E" w:rsidRDefault="0059006E" w:rsidP="0059006E">
      <w:pPr>
        <w:jc w:val="both"/>
      </w:pPr>
      <w:r>
        <w:t>Introducción</w:t>
      </w:r>
    </w:p>
    <w:p w14:paraId="494A561B" w14:textId="77777777" w:rsidR="0059006E" w:rsidRDefault="0059006E" w:rsidP="0059006E">
      <w:pPr>
        <w:jc w:val="both"/>
      </w:pPr>
      <w:r>
        <w:t xml:space="preserve">El síndrome de burnout o síndrome de desgaste profesional es una respuesta al estrés laboral crónico que aparece cuando las demandas del trabajo superan de forma mantenida los recursos personales y organizativos disponibles. Se caracteriza por agotamiento emocional, </w:t>
      </w:r>
    </w:p>
    <w:p w14:paraId="43D61CFB" w14:textId="77777777" w:rsidR="0059006E" w:rsidRDefault="0059006E" w:rsidP="0059006E">
      <w:pPr>
        <w:jc w:val="both"/>
      </w:pPr>
      <w:r>
        <w:t>despersonalización o actitud de distanciamiento hacia el trabajo y una disminución de la sensación de eficacia profesional.</w:t>
      </w:r>
    </w:p>
    <w:p w14:paraId="0822947E" w14:textId="77777777" w:rsidR="0059006E" w:rsidRDefault="0059006E" w:rsidP="0059006E">
      <w:pPr>
        <w:jc w:val="both"/>
      </w:pPr>
      <w:r>
        <w:t>Aunque inicialmente fue descrito en profesiones asistenciales, actualmente se reconoce que puede afectar a cualquier trabajador expuesto a una elevada carga de trabajo, presión constante, escaso control sobre las tareas o insuficiente apoyo organizativo. En consecuencia, tanto el personal sanitario como el no sanitario pueden desarrollar burnout si concurren estos factores de riesgo.</w:t>
      </w:r>
    </w:p>
    <w:p w14:paraId="31A747F1" w14:textId="77777777" w:rsidR="0059006E" w:rsidRDefault="0059006E" w:rsidP="0059006E">
      <w:pPr>
        <w:jc w:val="both"/>
      </w:pPr>
      <w:r>
        <w:t>La prevención del síndrome no debe centrarse únicamente en la capacidad individual para afrontar el estrés, sino también en la creación de entornos laborales saludables que promuevan el bienestar, la participación y el equilibrio entre las demandas y los recursos disponibles.</w:t>
      </w:r>
    </w:p>
    <w:p w14:paraId="797FBBCB" w14:textId="77777777" w:rsidR="0059006E" w:rsidRDefault="0059006E" w:rsidP="0059006E">
      <w:pPr>
        <w:jc w:val="both"/>
      </w:pPr>
      <w:r>
        <w:t>Objetivo</w:t>
      </w:r>
    </w:p>
    <w:p w14:paraId="34545362" w14:textId="77777777" w:rsidR="0059006E" w:rsidRDefault="0059006E" w:rsidP="0059006E">
      <w:pPr>
        <w:jc w:val="both"/>
      </w:pPr>
      <w:r>
        <w:t>Analizar el papel de las estrategias organizativas en la prevención del síndrome de burnout y describir las principales medidas que favorecen el bienestar del personal sanitario y no sanitario.</w:t>
      </w:r>
    </w:p>
    <w:p w14:paraId="220F9B2A" w14:textId="77777777" w:rsidR="0059006E" w:rsidRDefault="0059006E" w:rsidP="0059006E">
      <w:pPr>
        <w:jc w:val="both"/>
      </w:pPr>
      <w:r>
        <w:t>Material y método</w:t>
      </w:r>
    </w:p>
    <w:p w14:paraId="4BC05573" w14:textId="77777777" w:rsidR="0059006E" w:rsidRDefault="0059006E" w:rsidP="0059006E">
      <w:pPr>
        <w:jc w:val="both"/>
      </w:pPr>
      <w:r>
        <w:t xml:space="preserve">Se realizó una revisión bibliográfica descriptiva mediante la consulta de artículos científicos, revisiones sistemáticas y documentos técnicos publicados entre 2016 y 2025. Se revisaron las bases de datos PubMed, </w:t>
      </w:r>
      <w:proofErr w:type="spellStart"/>
      <w:r>
        <w:t>Scopus</w:t>
      </w:r>
      <w:proofErr w:type="spellEnd"/>
      <w:r>
        <w:t xml:space="preserve"> y Google Scholar, además de publicaciones de organismos internacionales relacionadas con salud laboral y riesgos psicosociales.</w:t>
      </w:r>
    </w:p>
    <w:p w14:paraId="2C9B09A6" w14:textId="77777777" w:rsidR="0059006E" w:rsidRDefault="0059006E" w:rsidP="0059006E">
      <w:pPr>
        <w:jc w:val="both"/>
      </w:pPr>
      <w:r>
        <w:t>Se seleccionaron estudios sobre burnout, organización del trabajo, bienestar laboral y programas de prevención en diferentes ámbitos profesionales.</w:t>
      </w:r>
    </w:p>
    <w:p w14:paraId="52CDFC38" w14:textId="77777777" w:rsidR="0059006E" w:rsidRDefault="0059006E" w:rsidP="0059006E">
      <w:pPr>
        <w:jc w:val="both"/>
      </w:pPr>
      <w:r>
        <w:t>Resultados</w:t>
      </w:r>
    </w:p>
    <w:p w14:paraId="4351E528" w14:textId="77777777" w:rsidR="0059006E" w:rsidRDefault="0059006E" w:rsidP="0059006E">
      <w:pPr>
        <w:jc w:val="both"/>
      </w:pPr>
      <w:r>
        <w:t>La literatura científica indica que el burnout se relaciona estrechamente con factores organizativos como la sobrecarga de trabajo, la escasez de recursos, la falta de autonomía, la ambigüedad de funciones y el reconocimiento insuficiente del trabajo realizado.</w:t>
      </w:r>
    </w:p>
    <w:p w14:paraId="37D11031" w14:textId="77777777" w:rsidR="0059006E" w:rsidRDefault="0059006E" w:rsidP="0059006E">
      <w:pPr>
        <w:jc w:val="both"/>
      </w:pPr>
      <w:r>
        <w:lastRenderedPageBreak/>
        <w:t>En el personal sanitario, la presión asistencial, la atención continuada, la exposición al sufrimiento y la necesidad de tomar decisiones complejas pueden favorecer el agotamiento emocional cuando no existen recursos adecuados de apoyo. En el personal no sanitario, la acumulación de tareas, la atención continuada al público, la presión por los tiempos de respuesta o la escasa participación en la toma de decisiones también pueden incrementar el riesgo.</w:t>
      </w:r>
    </w:p>
    <w:p w14:paraId="6A66E76A" w14:textId="77777777" w:rsidR="0059006E" w:rsidRDefault="0059006E" w:rsidP="0059006E">
      <w:pPr>
        <w:jc w:val="both"/>
      </w:pPr>
      <w:r>
        <w:t>Los estudios muestran que las organizaciones que promueven un liderazgo cercano, una distribución equilibrada de las cargas de trabajo y una comunicación abierta presentan menores niveles de desgaste profesional entre sus trabajadores.</w:t>
      </w:r>
    </w:p>
    <w:p w14:paraId="08C8AF85" w14:textId="77777777" w:rsidR="0059006E" w:rsidRDefault="0059006E" w:rsidP="0059006E">
      <w:pPr>
        <w:jc w:val="both"/>
      </w:pPr>
      <w:r>
        <w:t>Asimismo, disponer de espacios para la participación, favorecer el reconocimiento del desempeño, ofrecer formación continuada y facilitar la conciliación de la vida laboral y personal contribuyen significativamente a reducir el riesgo de burnout.</w:t>
      </w:r>
    </w:p>
    <w:p w14:paraId="160224E9" w14:textId="77777777" w:rsidR="0059006E" w:rsidRDefault="0059006E" w:rsidP="0059006E">
      <w:pPr>
        <w:jc w:val="both"/>
      </w:pPr>
      <w:r>
        <w:t>La revisión también destaca que la detección precoz de signos de agotamiento, junto con programas de apoyo al bienestar psicológico y la evaluación periódica de los riesgos psicosociales, permite intervenir antes de que el problema se cronifique.</w:t>
      </w:r>
    </w:p>
    <w:p w14:paraId="6B4EBCD5" w14:textId="77777777" w:rsidR="0059006E" w:rsidRDefault="0059006E" w:rsidP="0059006E">
      <w:pPr>
        <w:jc w:val="both"/>
      </w:pPr>
      <w:r>
        <w:t>Conclusiones</w:t>
      </w:r>
    </w:p>
    <w:p w14:paraId="46AF2E71" w14:textId="77777777" w:rsidR="0059006E" w:rsidRDefault="0059006E" w:rsidP="0059006E">
      <w:pPr>
        <w:jc w:val="both"/>
      </w:pPr>
      <w:r>
        <w:t>El síndrome de burnout constituye un importante riesgo psicosocial que puede afectar tanto al personal sanitario como al no sanitario, repercutiendo sobre la salud de los trabajadores y la calidad de los servicios.</w:t>
      </w:r>
    </w:p>
    <w:p w14:paraId="499570A7" w14:textId="77777777" w:rsidR="0059006E" w:rsidRDefault="0059006E" w:rsidP="0059006E">
      <w:pPr>
        <w:jc w:val="both"/>
      </w:pPr>
      <w:r>
        <w:t>La prevención requiere una combinación de medidas organizativas e individuales, siendo especialmente relevante la creación de entornos laborales que favorezcan la participación, el apoyo entre compañeros, el liderazgo positivo y una adecuada organización del trabajo.</w:t>
      </w:r>
    </w:p>
    <w:p w14:paraId="050F9B13" w14:textId="77777777" w:rsidR="0059006E" w:rsidRDefault="0059006E" w:rsidP="0059006E">
      <w:pPr>
        <w:jc w:val="both"/>
      </w:pPr>
      <w:r>
        <w:t>Invertir en bienestar laboral no solo mejora la salud de los profesionales, sino que también incrementa la motivación, fortalece el compromiso con la organización y contribuye a ofrecer servicios más seguros y de mayor calidad.</w:t>
      </w:r>
    </w:p>
    <w:p w14:paraId="42BCEAAA" w14:textId="77777777" w:rsidR="0059006E" w:rsidRDefault="0059006E" w:rsidP="0059006E">
      <w:pPr>
        <w:jc w:val="both"/>
      </w:pPr>
      <w:r>
        <w:t>Bibliografía</w:t>
      </w:r>
    </w:p>
    <w:p w14:paraId="64834F87" w14:textId="77777777" w:rsidR="0059006E" w:rsidRPr="0059006E" w:rsidRDefault="0059006E" w:rsidP="0059006E">
      <w:pPr>
        <w:jc w:val="both"/>
        <w:rPr>
          <w:lang w:val="en-GB"/>
        </w:rPr>
      </w:pPr>
      <w:r>
        <w:t>*</w:t>
      </w:r>
      <w:r>
        <w:tab/>
        <w:t xml:space="preserve">Organización Mundial de la Salud. </w:t>
      </w:r>
      <w:r w:rsidRPr="0059006E">
        <w:rPr>
          <w:lang w:val="en-GB"/>
        </w:rPr>
        <w:t>(2022). *Mental Health at Work*.</w:t>
      </w:r>
    </w:p>
    <w:p w14:paraId="1C8ECABB" w14:textId="77777777" w:rsidR="0059006E" w:rsidRPr="0059006E" w:rsidRDefault="0059006E" w:rsidP="0059006E">
      <w:pPr>
        <w:jc w:val="both"/>
        <w:rPr>
          <w:lang w:val="en-GB"/>
        </w:rPr>
      </w:pPr>
      <w:r w:rsidRPr="0059006E">
        <w:rPr>
          <w:lang w:val="en-GB"/>
        </w:rPr>
        <w:t>*</w:t>
      </w:r>
      <w:r w:rsidRPr="0059006E">
        <w:rPr>
          <w:lang w:val="en-GB"/>
        </w:rPr>
        <w:tab/>
        <w:t xml:space="preserve">Organización Internacional del </w:t>
      </w:r>
      <w:proofErr w:type="spellStart"/>
      <w:r w:rsidRPr="0059006E">
        <w:rPr>
          <w:lang w:val="en-GB"/>
        </w:rPr>
        <w:t>Trabajo</w:t>
      </w:r>
      <w:proofErr w:type="spellEnd"/>
      <w:r w:rsidRPr="0059006E">
        <w:rPr>
          <w:lang w:val="en-GB"/>
        </w:rPr>
        <w:t>. (2022). *Guidelines on Mental Health at Work*.</w:t>
      </w:r>
    </w:p>
    <w:p w14:paraId="2D0435DC" w14:textId="77777777" w:rsidR="0059006E" w:rsidRDefault="0059006E" w:rsidP="0059006E">
      <w:pPr>
        <w:jc w:val="both"/>
      </w:pPr>
      <w:r>
        <w:t>*</w:t>
      </w:r>
      <w:r>
        <w:tab/>
        <w:t>Instituto Nacional de Seguridad y Salud en el Trabajo. (2024). *Riesgos psicosociales y bienestar laboral*.</w:t>
      </w:r>
    </w:p>
    <w:p w14:paraId="15930F2B" w14:textId="77777777" w:rsidR="0059006E" w:rsidRPr="00BF39B5" w:rsidRDefault="0059006E" w:rsidP="0059006E">
      <w:pPr>
        <w:jc w:val="both"/>
        <w:rPr>
          <w:lang w:val="en-GB"/>
        </w:rPr>
      </w:pPr>
      <w:r w:rsidRPr="0059006E">
        <w:rPr>
          <w:lang w:val="en-GB"/>
        </w:rPr>
        <w:t>*</w:t>
      </w:r>
      <w:r w:rsidRPr="0059006E">
        <w:rPr>
          <w:lang w:val="en-GB"/>
        </w:rPr>
        <w:tab/>
        <w:t xml:space="preserve">Christina Maslach, &amp; Michael P. Leiter. (2021). *The Burnout Challenge: Managing People's Relationships with Their Jobs*. </w:t>
      </w:r>
      <w:r w:rsidRPr="00BF39B5">
        <w:rPr>
          <w:lang w:val="en-GB"/>
        </w:rPr>
        <w:t>Harvard University Press.</w:t>
      </w:r>
    </w:p>
    <w:p w14:paraId="2FF1DECD" w14:textId="73530F50" w:rsidR="009529E4" w:rsidRDefault="0059006E" w:rsidP="0059006E">
      <w:pPr>
        <w:jc w:val="both"/>
      </w:pPr>
      <w:r w:rsidRPr="00BF39B5">
        <w:rPr>
          <w:lang w:val="en-GB"/>
        </w:rPr>
        <w:lastRenderedPageBreak/>
        <w:t>*</w:t>
      </w:r>
      <w:r w:rsidRPr="00BF39B5">
        <w:rPr>
          <w:lang w:val="en-GB"/>
        </w:rPr>
        <w:tab/>
        <w:t xml:space="preserve">Aronsson, G., et al. (2017). </w:t>
      </w:r>
      <w:r w:rsidRPr="0059006E">
        <w:rPr>
          <w:lang w:val="en-GB"/>
        </w:rPr>
        <w:t xml:space="preserve">A systematic review including meta-analysis of work environment and burnout symptoms. </w:t>
      </w:r>
      <w:r>
        <w:t>*BMC Public Health*, 17, 264.</w:t>
      </w:r>
    </w:p>
    <w:p w14:paraId="375ED9E6" w14:textId="77777777" w:rsidR="0059006E" w:rsidRDefault="0059006E" w:rsidP="0059006E">
      <w:pPr>
        <w:jc w:val="both"/>
      </w:pPr>
    </w:p>
    <w:p w14:paraId="64FA8526" w14:textId="77777777" w:rsidR="0059006E" w:rsidRDefault="0059006E" w:rsidP="0059006E">
      <w:pPr>
        <w:jc w:val="both"/>
      </w:pPr>
    </w:p>
    <w:p w14:paraId="2E7D9D08" w14:textId="77777777" w:rsidR="0059006E" w:rsidRDefault="0059006E" w:rsidP="0059006E">
      <w:pPr>
        <w:jc w:val="both"/>
      </w:pPr>
    </w:p>
    <w:p w14:paraId="61B83E8C" w14:textId="77777777" w:rsidR="0059006E" w:rsidRDefault="0059006E" w:rsidP="0059006E">
      <w:pPr>
        <w:jc w:val="both"/>
      </w:pPr>
    </w:p>
    <w:p w14:paraId="7D021A93" w14:textId="77777777" w:rsidR="0059006E" w:rsidRDefault="0059006E" w:rsidP="0059006E">
      <w:pPr>
        <w:jc w:val="both"/>
      </w:pPr>
    </w:p>
    <w:p w14:paraId="44F67317" w14:textId="77777777" w:rsidR="0059006E" w:rsidRDefault="0059006E" w:rsidP="0059006E">
      <w:pPr>
        <w:jc w:val="both"/>
      </w:pPr>
    </w:p>
    <w:p w14:paraId="3E33F36B" w14:textId="77777777" w:rsidR="0059006E" w:rsidRDefault="0059006E" w:rsidP="0059006E">
      <w:pPr>
        <w:jc w:val="both"/>
      </w:pPr>
    </w:p>
    <w:p w14:paraId="3AD36EC4" w14:textId="77777777" w:rsidR="0059006E" w:rsidRDefault="0059006E" w:rsidP="0059006E">
      <w:pPr>
        <w:jc w:val="both"/>
      </w:pPr>
    </w:p>
    <w:p w14:paraId="179CAFF9" w14:textId="77777777" w:rsidR="0059006E" w:rsidRDefault="0059006E" w:rsidP="0059006E">
      <w:pPr>
        <w:jc w:val="both"/>
      </w:pPr>
    </w:p>
    <w:p w14:paraId="3347E681" w14:textId="77777777" w:rsidR="0059006E" w:rsidRDefault="0059006E" w:rsidP="0059006E">
      <w:pPr>
        <w:jc w:val="both"/>
      </w:pPr>
    </w:p>
    <w:p w14:paraId="2B78BEE5" w14:textId="77777777" w:rsidR="0059006E" w:rsidRDefault="0059006E" w:rsidP="0059006E">
      <w:pPr>
        <w:jc w:val="both"/>
      </w:pPr>
    </w:p>
    <w:p w14:paraId="04130CAB" w14:textId="77777777" w:rsidR="0059006E" w:rsidRDefault="0059006E" w:rsidP="0059006E">
      <w:pPr>
        <w:jc w:val="both"/>
      </w:pPr>
    </w:p>
    <w:p w14:paraId="5EA85876" w14:textId="77777777" w:rsidR="0059006E" w:rsidRDefault="0059006E" w:rsidP="0059006E">
      <w:pPr>
        <w:jc w:val="both"/>
      </w:pPr>
    </w:p>
    <w:p w14:paraId="416927DB" w14:textId="77777777" w:rsidR="0059006E" w:rsidRDefault="0059006E" w:rsidP="0059006E">
      <w:pPr>
        <w:jc w:val="both"/>
      </w:pPr>
    </w:p>
    <w:p w14:paraId="58A95624" w14:textId="77777777" w:rsidR="0059006E" w:rsidRDefault="0059006E" w:rsidP="0059006E">
      <w:pPr>
        <w:jc w:val="both"/>
      </w:pPr>
    </w:p>
    <w:p w14:paraId="70911F63" w14:textId="77777777" w:rsidR="0059006E" w:rsidRDefault="0059006E" w:rsidP="0059006E">
      <w:pPr>
        <w:jc w:val="both"/>
      </w:pPr>
    </w:p>
    <w:p w14:paraId="3A66F3C9" w14:textId="77777777" w:rsidR="0059006E" w:rsidRDefault="0059006E" w:rsidP="0059006E">
      <w:pPr>
        <w:jc w:val="both"/>
      </w:pPr>
    </w:p>
    <w:p w14:paraId="03825059" w14:textId="77777777" w:rsidR="0059006E" w:rsidRDefault="0059006E" w:rsidP="0059006E">
      <w:pPr>
        <w:jc w:val="both"/>
      </w:pPr>
    </w:p>
    <w:p w14:paraId="77F04504" w14:textId="77777777" w:rsidR="0059006E" w:rsidRDefault="0059006E" w:rsidP="0059006E">
      <w:pPr>
        <w:jc w:val="both"/>
      </w:pPr>
    </w:p>
    <w:p w14:paraId="79560F89" w14:textId="77777777" w:rsidR="0059006E" w:rsidRDefault="0059006E" w:rsidP="0059006E">
      <w:pPr>
        <w:jc w:val="both"/>
      </w:pPr>
    </w:p>
    <w:p w14:paraId="6FCF8B9C" w14:textId="77777777" w:rsidR="0059006E" w:rsidRDefault="0059006E" w:rsidP="0059006E">
      <w:pPr>
        <w:jc w:val="both"/>
      </w:pPr>
    </w:p>
    <w:p w14:paraId="171E5BC7" w14:textId="77777777" w:rsidR="0059006E" w:rsidRDefault="0059006E" w:rsidP="0059006E">
      <w:pPr>
        <w:jc w:val="both"/>
      </w:pPr>
    </w:p>
    <w:p w14:paraId="41AF1516" w14:textId="77777777" w:rsidR="0059006E" w:rsidRDefault="0059006E" w:rsidP="0059006E">
      <w:pPr>
        <w:jc w:val="both"/>
      </w:pPr>
    </w:p>
    <w:p w14:paraId="57388E44" w14:textId="77777777" w:rsidR="0059006E" w:rsidRDefault="0059006E" w:rsidP="0059006E">
      <w:pPr>
        <w:jc w:val="both"/>
      </w:pPr>
    </w:p>
    <w:p w14:paraId="0E1130F6" w14:textId="77777777" w:rsidR="0059006E" w:rsidRDefault="0059006E" w:rsidP="0059006E">
      <w:pPr>
        <w:jc w:val="both"/>
      </w:pPr>
    </w:p>
    <w:p w14:paraId="659F5791" w14:textId="77777777" w:rsidR="0059006E" w:rsidRDefault="0059006E" w:rsidP="0059006E">
      <w:pPr>
        <w:jc w:val="both"/>
      </w:pPr>
    </w:p>
    <w:p w14:paraId="25CAB2DC" w14:textId="77777777" w:rsidR="004E323B" w:rsidRPr="004E323B" w:rsidRDefault="004E323B" w:rsidP="004E323B">
      <w:pPr>
        <w:jc w:val="both"/>
      </w:pPr>
      <w:r w:rsidRPr="004E323B">
        <w:rPr>
          <w:b/>
        </w:rPr>
        <w:lastRenderedPageBreak/>
        <w:t>Asertividad como herramienta para la gestión de conflictos en el personal sanitario y no sanitario</w:t>
      </w:r>
    </w:p>
    <w:p w14:paraId="6C3C6727" w14:textId="77777777" w:rsidR="004E323B" w:rsidRPr="004E323B" w:rsidRDefault="004E323B" w:rsidP="004E323B">
      <w:pPr>
        <w:jc w:val="both"/>
        <w:rPr>
          <w:b/>
        </w:rPr>
      </w:pPr>
      <w:r w:rsidRPr="004E323B">
        <w:rPr>
          <w:b/>
        </w:rPr>
        <w:t>Introducción</w:t>
      </w:r>
    </w:p>
    <w:p w14:paraId="644E3D13" w14:textId="77777777" w:rsidR="004E323B" w:rsidRPr="004E323B" w:rsidRDefault="004E323B" w:rsidP="004E323B">
      <w:pPr>
        <w:jc w:val="both"/>
      </w:pPr>
      <w:proofErr w:type="gramStart"/>
      <w:r w:rsidRPr="004E323B">
        <w:t>La asertividad</w:t>
      </w:r>
      <w:proofErr w:type="gramEnd"/>
      <w:r w:rsidRPr="004E323B">
        <w:t xml:space="preserve"> es una habilidad de comunicación que permite expresar opiniones, necesidades, emociones y límites de manera clara, respetuosa y firme, sin vulnerar los derechos de otras personas. En el ámbito laboral, esta competencia favorece relaciones interpersonales saludables, mejora la cooperación entre profesionales y contribuye a la resolución eficaz de los conflictos.</w:t>
      </w:r>
    </w:p>
    <w:p w14:paraId="2889F020" w14:textId="77777777" w:rsidR="004E323B" w:rsidRPr="004E323B" w:rsidRDefault="004E323B" w:rsidP="004E323B">
      <w:pPr>
        <w:jc w:val="both"/>
      </w:pPr>
      <w:r w:rsidRPr="004E323B">
        <w:t>Los centros sanitarios y las organizaciones de servicios reúnen a profesionales con funciones, responsabilidades y niveles de experiencia diferentes. La necesidad de trabajar bajo presión, coordinar múltiples tareas y atender a pacientes, usuarios o familiares puede generar situaciones de tensión que requieren una comunicación eficaz para evitar malentendidos y preservar un clima laboral positivo.</w:t>
      </w:r>
    </w:p>
    <w:p w14:paraId="4ECDB685" w14:textId="77777777" w:rsidR="004E323B" w:rsidRPr="004E323B" w:rsidRDefault="004E323B" w:rsidP="004E323B">
      <w:pPr>
        <w:jc w:val="both"/>
      </w:pPr>
      <w:r w:rsidRPr="004E323B">
        <w:t>El desarrollo de conductas asertivas beneficia tanto al personal sanitario como al no sanitario, ya que facilita la transmisión de información, fortalece el trabajo en equipo y disminuye el impacto de los conflictos cotidianos sobre la salud laboral.</w:t>
      </w:r>
    </w:p>
    <w:p w14:paraId="44DFDD50" w14:textId="77777777" w:rsidR="004E323B" w:rsidRPr="004E323B" w:rsidRDefault="004E323B" w:rsidP="004E323B">
      <w:pPr>
        <w:jc w:val="both"/>
        <w:rPr>
          <w:b/>
        </w:rPr>
      </w:pPr>
      <w:r w:rsidRPr="004E323B">
        <w:rPr>
          <w:b/>
        </w:rPr>
        <w:t>Objetivo</w:t>
      </w:r>
    </w:p>
    <w:p w14:paraId="5B3A2D76" w14:textId="77777777" w:rsidR="004E323B" w:rsidRPr="004E323B" w:rsidRDefault="004E323B" w:rsidP="004E323B">
      <w:pPr>
        <w:jc w:val="both"/>
      </w:pPr>
      <w:r w:rsidRPr="004E323B">
        <w:t xml:space="preserve">Analizar la importancia </w:t>
      </w:r>
      <w:proofErr w:type="gramStart"/>
      <w:r w:rsidRPr="004E323B">
        <w:t>de la asertividad</w:t>
      </w:r>
      <w:proofErr w:type="gramEnd"/>
      <w:r w:rsidRPr="004E323B">
        <w:t xml:space="preserve"> como herramienta para la gestión de conflictos y describir sus beneficios en la comunicación profesional del personal sanitario y no sanitario.</w:t>
      </w:r>
    </w:p>
    <w:p w14:paraId="61EEFB2E" w14:textId="77777777" w:rsidR="004E323B" w:rsidRPr="004E323B" w:rsidRDefault="004E323B" w:rsidP="004E323B">
      <w:pPr>
        <w:jc w:val="both"/>
        <w:rPr>
          <w:b/>
        </w:rPr>
      </w:pPr>
      <w:r w:rsidRPr="004E323B">
        <w:rPr>
          <w:b/>
        </w:rPr>
        <w:t>Material y método</w:t>
      </w:r>
    </w:p>
    <w:p w14:paraId="28270275" w14:textId="77777777" w:rsidR="004E323B" w:rsidRPr="004E323B" w:rsidRDefault="004E323B" w:rsidP="004E323B">
      <w:pPr>
        <w:jc w:val="both"/>
      </w:pPr>
      <w:r w:rsidRPr="004E323B">
        <w:t xml:space="preserve">Se realizó una revisión bibliográfica descriptiva mediante la consulta de artículos científicos, revisiones sistemáticas y publicaciones especializadas editadas entre 2015 y 2025. Se revisaron las bases de datos PubMed, </w:t>
      </w:r>
      <w:proofErr w:type="spellStart"/>
      <w:r w:rsidRPr="004E323B">
        <w:t>Scopus</w:t>
      </w:r>
      <w:proofErr w:type="spellEnd"/>
      <w:r w:rsidRPr="004E323B">
        <w:t xml:space="preserve"> y Google Scholar, además de documentos relacionados con habilidades sociales, comunicación organizacional, inteligencia emocional y salud laboral.</w:t>
      </w:r>
    </w:p>
    <w:p w14:paraId="7B9607CF" w14:textId="77777777" w:rsidR="004E323B" w:rsidRPr="004E323B" w:rsidRDefault="004E323B" w:rsidP="004E323B">
      <w:pPr>
        <w:jc w:val="both"/>
      </w:pPr>
      <w:r w:rsidRPr="004E323B">
        <w:t>Se seleccionaron estudios que analizaban la relación entre la comunicación asertiva, la resolución de conflictos, el bienestar de los trabajadores y el funcionamiento de los equipos.</w:t>
      </w:r>
    </w:p>
    <w:p w14:paraId="45B69113" w14:textId="77777777" w:rsidR="004E323B" w:rsidRPr="004E323B" w:rsidRDefault="004E323B" w:rsidP="004E323B">
      <w:pPr>
        <w:jc w:val="both"/>
        <w:rPr>
          <w:b/>
        </w:rPr>
      </w:pPr>
      <w:r w:rsidRPr="004E323B">
        <w:rPr>
          <w:b/>
        </w:rPr>
        <w:t>Resultados</w:t>
      </w:r>
    </w:p>
    <w:p w14:paraId="07E86FEE" w14:textId="77777777" w:rsidR="004E323B" w:rsidRPr="004E323B" w:rsidRDefault="004E323B" w:rsidP="004E323B">
      <w:pPr>
        <w:jc w:val="both"/>
      </w:pPr>
      <w:r w:rsidRPr="004E323B">
        <w:t>La literatura científica demuestra que la comunicación asertiva mejora la calidad de las relaciones laborales al favorecer la expresión clara de expectativas, necesidades y opiniones sin recurrir a conductas agresivas o pasivas.</w:t>
      </w:r>
    </w:p>
    <w:p w14:paraId="7B1AB1C2" w14:textId="77777777" w:rsidR="004E323B" w:rsidRPr="004E323B" w:rsidRDefault="004E323B" w:rsidP="004E323B">
      <w:pPr>
        <w:jc w:val="both"/>
      </w:pPr>
      <w:r w:rsidRPr="004E323B">
        <w:t xml:space="preserve">En el personal sanitario, </w:t>
      </w:r>
      <w:proofErr w:type="gramStart"/>
      <w:r w:rsidRPr="004E323B">
        <w:t>la asertividad</w:t>
      </w:r>
      <w:proofErr w:type="gramEnd"/>
      <w:r w:rsidRPr="004E323B">
        <w:t xml:space="preserve"> facilita la transmisión precisa de información clínica, mejora la coordinación entre profesionales y permite comunicar </w:t>
      </w:r>
      <w:r w:rsidRPr="004E323B">
        <w:lastRenderedPageBreak/>
        <w:t>discrepancias relacionadas con la seguridad del paciente de forma respetuosa y eficaz. En el personal no sanitario, favorece la atención al público, la colaboración entre departamentos y la resolución de incidencias organizativas.</w:t>
      </w:r>
    </w:p>
    <w:p w14:paraId="4A225770" w14:textId="77777777" w:rsidR="004E323B" w:rsidRPr="004E323B" w:rsidRDefault="004E323B" w:rsidP="004E323B">
      <w:pPr>
        <w:jc w:val="both"/>
      </w:pPr>
      <w:r w:rsidRPr="004E323B">
        <w:t>Los estudios muestran que los profesionales con mayores competencias en comunicación asertiva presentan menores niveles de estrés laboral, mayor satisfacción profesional y una mejor capacidad para afrontar situaciones conflictivas.</w:t>
      </w:r>
    </w:p>
    <w:p w14:paraId="22813630" w14:textId="77777777" w:rsidR="004E323B" w:rsidRPr="004E323B" w:rsidRDefault="004E323B" w:rsidP="004E323B">
      <w:pPr>
        <w:jc w:val="both"/>
      </w:pPr>
      <w:r w:rsidRPr="004E323B">
        <w:t>Asimismo, la formación en escucha activa, empatía, lenguaje respetuoso y técnicas de negociación contribuye a reducir los conflictos interpersonales y mejora la cohesión de los equipos de trabajo.</w:t>
      </w:r>
    </w:p>
    <w:p w14:paraId="52088263" w14:textId="77777777" w:rsidR="004E323B" w:rsidRPr="004E323B" w:rsidRDefault="004E323B" w:rsidP="004E323B">
      <w:pPr>
        <w:jc w:val="both"/>
      </w:pPr>
      <w:r w:rsidRPr="004E323B">
        <w:t>La evidencia también señala que las organizaciones que promueven una comunicación abierta, el respeto mutuo y la participación de los trabajadores desarrollan un clima laboral más positivo y obtienen mejores resultados en términos de calidad, seguridad y bienestar.</w:t>
      </w:r>
    </w:p>
    <w:p w14:paraId="2B7EFD96" w14:textId="77777777" w:rsidR="004E323B" w:rsidRPr="004E323B" w:rsidRDefault="004E323B" w:rsidP="004E323B">
      <w:pPr>
        <w:jc w:val="both"/>
        <w:rPr>
          <w:b/>
        </w:rPr>
      </w:pPr>
      <w:r w:rsidRPr="004E323B">
        <w:rPr>
          <w:b/>
        </w:rPr>
        <w:t>Conclusiones</w:t>
      </w:r>
    </w:p>
    <w:p w14:paraId="41D3335E" w14:textId="77777777" w:rsidR="004E323B" w:rsidRPr="004E323B" w:rsidRDefault="004E323B" w:rsidP="004E323B">
      <w:pPr>
        <w:jc w:val="both"/>
      </w:pPr>
      <w:proofErr w:type="gramStart"/>
      <w:r w:rsidRPr="004E323B">
        <w:t>La asertividad</w:t>
      </w:r>
      <w:proofErr w:type="gramEnd"/>
      <w:r w:rsidRPr="004E323B">
        <w:t xml:space="preserve"> constituye una competencia esencial para el personal sanitario y no sanitario, al favorecer una comunicación eficaz, prevenir conflictos y fortalecer las relaciones profesionales.</w:t>
      </w:r>
    </w:p>
    <w:p w14:paraId="5E6668C0" w14:textId="77777777" w:rsidR="004E323B" w:rsidRPr="004E323B" w:rsidRDefault="004E323B" w:rsidP="004E323B">
      <w:pPr>
        <w:jc w:val="both"/>
      </w:pPr>
      <w:r w:rsidRPr="004E323B">
        <w:t>La formación en habilidades comunicativas, junto con el desarrollo de la escucha activa, la empatía y el respeto hacia las opiniones de los demás, contribuye a mejorar el clima laboral y la colaboración entre los distintos profesionales.</w:t>
      </w:r>
    </w:p>
    <w:p w14:paraId="19CD7228" w14:textId="77777777" w:rsidR="004E323B" w:rsidRPr="004E323B" w:rsidRDefault="004E323B" w:rsidP="004E323B">
      <w:pPr>
        <w:jc w:val="both"/>
      </w:pPr>
      <w:r w:rsidRPr="004E323B">
        <w:t>Las organizaciones que fomentan una cultura de comunicación asertiva fortalecen el trabajo en equipo, reducen los conflictos y crean entornos laborales más saludables, seguros y orientados a la calidad de los servicios.</w:t>
      </w:r>
    </w:p>
    <w:p w14:paraId="79A12B4A" w14:textId="77777777" w:rsidR="004E323B" w:rsidRPr="004E323B" w:rsidRDefault="004E323B" w:rsidP="004E323B">
      <w:pPr>
        <w:jc w:val="both"/>
        <w:rPr>
          <w:b/>
        </w:rPr>
      </w:pPr>
      <w:r w:rsidRPr="004E323B">
        <w:rPr>
          <w:b/>
        </w:rPr>
        <w:t>Bibliografía</w:t>
      </w:r>
    </w:p>
    <w:p w14:paraId="3706B004" w14:textId="77777777" w:rsidR="004E323B" w:rsidRPr="004E323B" w:rsidRDefault="004E323B" w:rsidP="004E323B">
      <w:pPr>
        <w:numPr>
          <w:ilvl w:val="0"/>
          <w:numId w:val="147"/>
        </w:numPr>
        <w:jc w:val="both"/>
      </w:pPr>
      <w:r w:rsidRPr="004E323B">
        <w:rPr>
          <w:lang w:val="en-GB"/>
        </w:rPr>
        <w:t xml:space="preserve">Manuel J. Smith. (1975). *When I Say No, I Feel Guilty*. </w:t>
      </w:r>
      <w:r w:rsidRPr="004E323B">
        <w:t>Bantam Books.</w:t>
      </w:r>
    </w:p>
    <w:p w14:paraId="169B664B" w14:textId="77777777" w:rsidR="004E323B" w:rsidRPr="004E323B" w:rsidRDefault="004E323B" w:rsidP="004E323B">
      <w:pPr>
        <w:numPr>
          <w:ilvl w:val="0"/>
          <w:numId w:val="147"/>
        </w:numPr>
        <w:jc w:val="both"/>
      </w:pPr>
      <w:r w:rsidRPr="004E323B">
        <w:rPr>
          <w:lang w:val="en-GB"/>
        </w:rPr>
        <w:t xml:space="preserve">Alberti Robert E., &amp; Emmons, M. L. (2017). *Your Perfect Right: Assertiveness and Equality in Your Life and Relationships*. </w:t>
      </w:r>
      <w:proofErr w:type="spellStart"/>
      <w:r w:rsidRPr="004E323B">
        <w:t>Impact</w:t>
      </w:r>
      <w:proofErr w:type="spellEnd"/>
      <w:r w:rsidRPr="004E323B">
        <w:t xml:space="preserve"> </w:t>
      </w:r>
      <w:proofErr w:type="spellStart"/>
      <w:r w:rsidRPr="004E323B">
        <w:t>Publishers</w:t>
      </w:r>
      <w:proofErr w:type="spellEnd"/>
      <w:r w:rsidRPr="004E323B">
        <w:t>.</w:t>
      </w:r>
    </w:p>
    <w:p w14:paraId="62B000BE" w14:textId="77777777" w:rsidR="004E323B" w:rsidRPr="004E323B" w:rsidRDefault="004E323B" w:rsidP="004E323B">
      <w:pPr>
        <w:numPr>
          <w:ilvl w:val="0"/>
          <w:numId w:val="147"/>
        </w:numPr>
        <w:jc w:val="both"/>
      </w:pPr>
      <w:r w:rsidRPr="004E323B">
        <w:t>Organización Mundial de la Salud. (2022). *Mental Health at Work*.</w:t>
      </w:r>
    </w:p>
    <w:p w14:paraId="15196D64" w14:textId="77777777" w:rsidR="004E323B" w:rsidRPr="004E323B" w:rsidRDefault="004E323B" w:rsidP="004E323B">
      <w:pPr>
        <w:numPr>
          <w:ilvl w:val="0"/>
          <w:numId w:val="147"/>
        </w:numPr>
        <w:jc w:val="both"/>
      </w:pPr>
      <w:r w:rsidRPr="004E323B">
        <w:t>Instituto Nacional de Seguridad y Salud en el Trabajo. (2024). *Factores psicosociales y comunicación en el entorno laboral*.</w:t>
      </w:r>
    </w:p>
    <w:p w14:paraId="0B864C2E" w14:textId="77777777" w:rsidR="004E323B" w:rsidRPr="004E323B" w:rsidRDefault="004E323B" w:rsidP="004E323B">
      <w:pPr>
        <w:numPr>
          <w:ilvl w:val="0"/>
          <w:numId w:val="147"/>
        </w:numPr>
        <w:jc w:val="both"/>
      </w:pPr>
      <w:r w:rsidRPr="004E323B">
        <w:rPr>
          <w:lang w:val="en-GB"/>
        </w:rPr>
        <w:t xml:space="preserve">Speed, B. C., Goldstein, B. L., &amp; Goldfried, M. R. (2018). Assertiveness training: A forgotten evidence-based treatment. </w:t>
      </w:r>
      <w:r w:rsidRPr="004E323B">
        <w:t>*</w:t>
      </w:r>
      <w:proofErr w:type="spellStart"/>
      <w:r w:rsidRPr="004E323B">
        <w:t>Clinical</w:t>
      </w:r>
      <w:proofErr w:type="spellEnd"/>
      <w:r w:rsidRPr="004E323B">
        <w:t xml:space="preserve"> </w:t>
      </w:r>
      <w:proofErr w:type="spellStart"/>
      <w:r w:rsidRPr="004E323B">
        <w:t>Psychology</w:t>
      </w:r>
      <w:proofErr w:type="spellEnd"/>
      <w:r w:rsidRPr="004E323B">
        <w:t xml:space="preserve">: </w:t>
      </w:r>
      <w:proofErr w:type="spellStart"/>
      <w:r w:rsidRPr="004E323B">
        <w:t>Science</w:t>
      </w:r>
      <w:proofErr w:type="spellEnd"/>
      <w:r w:rsidRPr="004E323B">
        <w:t xml:space="preserve"> and </w:t>
      </w:r>
      <w:proofErr w:type="spellStart"/>
      <w:r w:rsidRPr="004E323B">
        <w:t>Practice</w:t>
      </w:r>
      <w:proofErr w:type="spellEnd"/>
      <w:r w:rsidRPr="004E323B">
        <w:t>*, 25(1), e12216.</w:t>
      </w:r>
    </w:p>
    <w:p w14:paraId="3FBB6493" w14:textId="77777777" w:rsidR="003C6B54" w:rsidRPr="003C6B54" w:rsidRDefault="003C6B54" w:rsidP="003C6B54">
      <w:pPr>
        <w:jc w:val="both"/>
      </w:pPr>
      <w:r w:rsidRPr="003C6B54">
        <w:rPr>
          <w:b/>
        </w:rPr>
        <w:lastRenderedPageBreak/>
        <w:t>La notificación de incidentes como herramienta de prevención de riesgos laborales en el personal sanitario y no sanitario</w:t>
      </w:r>
    </w:p>
    <w:p w14:paraId="130E2D4D" w14:textId="77777777" w:rsidR="003C6B54" w:rsidRPr="003C6B54" w:rsidRDefault="003C6B54" w:rsidP="003C6B54">
      <w:pPr>
        <w:jc w:val="both"/>
        <w:rPr>
          <w:b/>
        </w:rPr>
      </w:pPr>
      <w:r w:rsidRPr="003C6B54">
        <w:rPr>
          <w:b/>
        </w:rPr>
        <w:t>Introducción</w:t>
      </w:r>
    </w:p>
    <w:p w14:paraId="21ECAAE8" w14:textId="77777777" w:rsidR="003C6B54" w:rsidRPr="003C6B54" w:rsidRDefault="003C6B54" w:rsidP="003C6B54">
      <w:pPr>
        <w:jc w:val="both"/>
      </w:pPr>
      <w:r w:rsidRPr="003C6B54">
        <w:t>La prevención de riesgos laborales no se limita a actuar cuando ocurre un accidente, sino que se fundamenta en la identificación precoz de situaciones peligrosas que puedan comprometer la seguridad y la salud de los trabajadores. En este contexto, la notificación de incidentes y de los llamados "casi accidentes" constituye una herramienta fundamental para detectar riesgos antes de que produzcan daños.</w:t>
      </w:r>
    </w:p>
    <w:p w14:paraId="0F654826" w14:textId="77777777" w:rsidR="003C6B54" w:rsidRPr="003C6B54" w:rsidRDefault="003C6B54" w:rsidP="003C6B54">
      <w:pPr>
        <w:jc w:val="both"/>
      </w:pPr>
      <w:r w:rsidRPr="003C6B54">
        <w:t>En los centros sanitarios y en los servicios de apoyo, el personal sanitario y no sanitario desarrolla actividades muy diversas que pueden dar lugar a incidentes relacionados con caídas, exposición a agentes biológicos, manipulación de cargas, fallos en equipos, riesgos químicos o situaciones de violencia externa. La comunicación temprana de estos eventos permite implantar medidas correctoras y evitar su repetición.</w:t>
      </w:r>
    </w:p>
    <w:p w14:paraId="3B8D8052" w14:textId="77777777" w:rsidR="003C6B54" w:rsidRPr="003C6B54" w:rsidRDefault="003C6B54" w:rsidP="003C6B54">
      <w:pPr>
        <w:jc w:val="both"/>
      </w:pPr>
      <w:r w:rsidRPr="003C6B54">
        <w:t>Las organizaciones que promueven una cultura de aprendizaje basada en la notificación de incidentes consiguen mejorar continuamente sus sistemas de prevención y fortalecer la seguridad de todos los profesionales.</w:t>
      </w:r>
    </w:p>
    <w:p w14:paraId="3E808B34" w14:textId="77777777" w:rsidR="003C6B54" w:rsidRPr="003C6B54" w:rsidRDefault="003C6B54" w:rsidP="003C6B54">
      <w:pPr>
        <w:jc w:val="both"/>
        <w:rPr>
          <w:b/>
        </w:rPr>
      </w:pPr>
      <w:r w:rsidRPr="003C6B54">
        <w:rPr>
          <w:b/>
        </w:rPr>
        <w:t>Objetivo</w:t>
      </w:r>
    </w:p>
    <w:p w14:paraId="64691352" w14:textId="77777777" w:rsidR="003C6B54" w:rsidRPr="003C6B54" w:rsidRDefault="003C6B54" w:rsidP="003C6B54">
      <w:pPr>
        <w:jc w:val="both"/>
      </w:pPr>
      <w:r w:rsidRPr="003C6B54">
        <w:t>Analizar la importancia de la notificación de incidentes como estrategia de prevención de riesgos laborales y describir su utilidad para mejorar la seguridad del personal sanitario y no sanitario.</w:t>
      </w:r>
    </w:p>
    <w:p w14:paraId="2E170AEE" w14:textId="77777777" w:rsidR="003C6B54" w:rsidRPr="003C6B54" w:rsidRDefault="003C6B54" w:rsidP="003C6B54">
      <w:pPr>
        <w:jc w:val="both"/>
        <w:rPr>
          <w:b/>
        </w:rPr>
      </w:pPr>
      <w:r w:rsidRPr="003C6B54">
        <w:rPr>
          <w:b/>
        </w:rPr>
        <w:t>Material y método</w:t>
      </w:r>
    </w:p>
    <w:p w14:paraId="450B13A5" w14:textId="77777777" w:rsidR="003C6B54" w:rsidRPr="003C6B54" w:rsidRDefault="003C6B54" w:rsidP="003C6B54">
      <w:pPr>
        <w:jc w:val="both"/>
      </w:pPr>
      <w:r w:rsidRPr="003C6B54">
        <w:t xml:space="preserve">Se realizó una revisión bibliográfica descriptiva mediante la consulta de artículos científicos, documentos técnicos y normativa publicada entre 2016 y 2025. Se revisaron las bases de datos PubMed, </w:t>
      </w:r>
      <w:proofErr w:type="spellStart"/>
      <w:r w:rsidRPr="003C6B54">
        <w:t>Scopus</w:t>
      </w:r>
      <w:proofErr w:type="spellEnd"/>
      <w:r w:rsidRPr="003C6B54">
        <w:t xml:space="preserve"> y Google Scholar, además de publicaciones del Instituto Nacional de Seguridad y Salud en el Trabajo, la Organización Internacional del Trabajo y la Agencia Europea para la Seguridad y la Salud en el Trabajo.</w:t>
      </w:r>
    </w:p>
    <w:p w14:paraId="54FD69D8" w14:textId="77777777" w:rsidR="003C6B54" w:rsidRPr="003C6B54" w:rsidRDefault="003C6B54" w:rsidP="003C6B54">
      <w:pPr>
        <w:jc w:val="both"/>
      </w:pPr>
      <w:r w:rsidRPr="003C6B54">
        <w:t>Se seleccionaron estudios relacionados con gestión de incidentes, cultura preventiva, aprendizaje organizacional y sistemas de seguridad laboral.</w:t>
      </w:r>
    </w:p>
    <w:p w14:paraId="18D2798F" w14:textId="77777777" w:rsidR="003C6B54" w:rsidRPr="003C6B54" w:rsidRDefault="003C6B54" w:rsidP="003C6B54">
      <w:pPr>
        <w:jc w:val="both"/>
        <w:rPr>
          <w:b/>
        </w:rPr>
      </w:pPr>
      <w:r w:rsidRPr="003C6B54">
        <w:rPr>
          <w:b/>
        </w:rPr>
        <w:t>Resultados</w:t>
      </w:r>
    </w:p>
    <w:p w14:paraId="5D8E209D" w14:textId="77777777" w:rsidR="003C6B54" w:rsidRPr="003C6B54" w:rsidRDefault="003C6B54" w:rsidP="003C6B54">
      <w:pPr>
        <w:jc w:val="both"/>
      </w:pPr>
      <w:r w:rsidRPr="003C6B54">
        <w:t>La evidencia científica demuestra que la notificación sistemática de incidentes permite identificar factores de riesgo que podrían pasar desapercibidos si únicamente se analizaran los accidentes con consecuencias.</w:t>
      </w:r>
    </w:p>
    <w:p w14:paraId="308613AF" w14:textId="77777777" w:rsidR="003C6B54" w:rsidRPr="003C6B54" w:rsidRDefault="003C6B54" w:rsidP="003C6B54">
      <w:pPr>
        <w:jc w:val="both"/>
      </w:pPr>
      <w:r w:rsidRPr="003C6B54">
        <w:lastRenderedPageBreak/>
        <w:t>Los estudios muestran que los incidentes sin lesiones ofrecen información valiosa sobre deficiencias organizativas, fallos en los procedimientos, condiciones inseguras o problemas relacionados con los equipos de trabajo. Su análisis facilita la implantación de medidas preventivas antes de que se produzcan daños personales.</w:t>
      </w:r>
    </w:p>
    <w:p w14:paraId="22ADE297" w14:textId="77777777" w:rsidR="003C6B54" w:rsidRPr="003C6B54" w:rsidRDefault="003C6B54" w:rsidP="003C6B54">
      <w:pPr>
        <w:jc w:val="both"/>
      </w:pPr>
      <w:r w:rsidRPr="003C6B54">
        <w:t>En el personal sanitario, la comunicación de accidentes biológicos, errores en la manipulación de materiales, fallos en dispositivos médicos o problemas ergonómicos contribuye a mejorar la seguridad asistencial. En el personal no sanitario, la notificación de caídas, averías, riesgos eléctricos, incidencias durante la manipulación de cargas o problemas en las instalaciones favorece la prevención de accidentes laborales.</w:t>
      </w:r>
    </w:p>
    <w:p w14:paraId="03DA6F4F" w14:textId="77777777" w:rsidR="003C6B54" w:rsidRPr="003C6B54" w:rsidRDefault="003C6B54" w:rsidP="003C6B54">
      <w:pPr>
        <w:jc w:val="both"/>
      </w:pPr>
      <w:r w:rsidRPr="003C6B54">
        <w:t>La literatura científica también señala que los sistemas de notificación son más eficaces cuando garantizan la confidencialidad, son sencillos de utilizar y promueven una cultura no punitiva orientada al aprendizaje y a la mejora continua.</w:t>
      </w:r>
    </w:p>
    <w:p w14:paraId="6DECE2DE" w14:textId="77777777" w:rsidR="003C6B54" w:rsidRPr="003C6B54" w:rsidRDefault="003C6B54" w:rsidP="003C6B54">
      <w:pPr>
        <w:jc w:val="both"/>
      </w:pPr>
      <w:r w:rsidRPr="003C6B54">
        <w:t>Asimismo, la retroalimentación sobre las medidas adoptadas tras la comunicación de un incidente incrementa la participación de los trabajadores y fortalece su compromiso con la prevención.</w:t>
      </w:r>
    </w:p>
    <w:p w14:paraId="33C84F31" w14:textId="77777777" w:rsidR="003C6B54" w:rsidRPr="003C6B54" w:rsidRDefault="003C6B54" w:rsidP="003C6B54">
      <w:pPr>
        <w:jc w:val="both"/>
        <w:rPr>
          <w:b/>
        </w:rPr>
      </w:pPr>
      <w:r w:rsidRPr="003C6B54">
        <w:rPr>
          <w:b/>
        </w:rPr>
        <w:t>Conclusiones</w:t>
      </w:r>
    </w:p>
    <w:p w14:paraId="2692DE0C" w14:textId="77777777" w:rsidR="003C6B54" w:rsidRPr="003C6B54" w:rsidRDefault="003C6B54" w:rsidP="003C6B54">
      <w:pPr>
        <w:jc w:val="both"/>
      </w:pPr>
      <w:r w:rsidRPr="003C6B54">
        <w:t>La notificación de incidentes constituye una herramienta preventiva de gran valor para proteger la salud del personal sanitario y no sanitario. Su utilización permite identificar riesgos emergentes, mejorar los procedimientos de trabajo y reducir la probabilidad de accidentes laborales.</w:t>
      </w:r>
    </w:p>
    <w:p w14:paraId="6B5D44A1" w14:textId="77777777" w:rsidR="003C6B54" w:rsidRPr="003C6B54" w:rsidRDefault="003C6B54" w:rsidP="003C6B54">
      <w:pPr>
        <w:jc w:val="both"/>
      </w:pPr>
      <w:r w:rsidRPr="003C6B54">
        <w:t xml:space="preserve">La implantación de sistemas de comunicación accesibles, el análisis de las causas de los incidentes y la </w:t>
      </w:r>
      <w:proofErr w:type="gramStart"/>
      <w:r w:rsidRPr="003C6B54">
        <w:t>participación activa</w:t>
      </w:r>
      <w:proofErr w:type="gramEnd"/>
      <w:r w:rsidRPr="003C6B54">
        <w:t xml:space="preserve"> de los trabajadores favorecen el desarrollo de una cultura preventiva basada en el aprendizaje y la mejora continua.</w:t>
      </w:r>
    </w:p>
    <w:p w14:paraId="741EBF42" w14:textId="77777777" w:rsidR="003C6B54" w:rsidRPr="003C6B54" w:rsidRDefault="003C6B54" w:rsidP="003C6B54">
      <w:pPr>
        <w:jc w:val="both"/>
      </w:pPr>
      <w:r w:rsidRPr="003C6B54">
        <w:t>Las organizaciones deben fomentar la comunicación temprana de cualquier situación de riesgo, entendiendo que cada incidente representa una oportunidad para reforzar la seguridad y proteger la salud de todos los profesionales.</w:t>
      </w:r>
    </w:p>
    <w:p w14:paraId="5A9C4109" w14:textId="77777777" w:rsidR="003C6B54" w:rsidRPr="003C6B54" w:rsidRDefault="003C6B54" w:rsidP="003C6B54">
      <w:pPr>
        <w:jc w:val="both"/>
        <w:rPr>
          <w:b/>
        </w:rPr>
      </w:pPr>
      <w:r w:rsidRPr="003C6B54">
        <w:rPr>
          <w:b/>
        </w:rPr>
        <w:t>Bibliografía</w:t>
      </w:r>
    </w:p>
    <w:p w14:paraId="3777CC10" w14:textId="77777777" w:rsidR="003C6B54" w:rsidRPr="003C6B54" w:rsidRDefault="003C6B54" w:rsidP="003C6B54">
      <w:pPr>
        <w:numPr>
          <w:ilvl w:val="0"/>
          <w:numId w:val="148"/>
        </w:numPr>
        <w:jc w:val="both"/>
      </w:pPr>
      <w:r w:rsidRPr="003C6B54">
        <w:t>Instituto Nacional de Seguridad y Salud en el Trabajo. (2024). *Investigación de accidentes e incidentes de trabajo*.</w:t>
      </w:r>
    </w:p>
    <w:p w14:paraId="09DC5AD5" w14:textId="77777777" w:rsidR="003C6B54" w:rsidRPr="003C6B54" w:rsidRDefault="003C6B54" w:rsidP="003C6B54">
      <w:pPr>
        <w:numPr>
          <w:ilvl w:val="0"/>
          <w:numId w:val="148"/>
        </w:numPr>
        <w:jc w:val="both"/>
        <w:rPr>
          <w:lang w:val="en-GB"/>
        </w:rPr>
      </w:pPr>
      <w:r w:rsidRPr="003C6B54">
        <w:rPr>
          <w:lang w:val="en-GB"/>
        </w:rPr>
        <w:t xml:space="preserve">Organización Internacional del </w:t>
      </w:r>
      <w:proofErr w:type="spellStart"/>
      <w:r w:rsidRPr="003C6B54">
        <w:rPr>
          <w:lang w:val="en-GB"/>
        </w:rPr>
        <w:t>Trabajo</w:t>
      </w:r>
      <w:proofErr w:type="spellEnd"/>
      <w:r w:rsidRPr="003C6B54">
        <w:rPr>
          <w:lang w:val="en-GB"/>
        </w:rPr>
        <w:t>. (2023). *Occupational Safety and Health Management Systems*.</w:t>
      </w:r>
    </w:p>
    <w:p w14:paraId="659548C3" w14:textId="77777777" w:rsidR="003C6B54" w:rsidRPr="003C6B54" w:rsidRDefault="003C6B54" w:rsidP="003C6B54">
      <w:pPr>
        <w:numPr>
          <w:ilvl w:val="0"/>
          <w:numId w:val="148"/>
        </w:numPr>
        <w:jc w:val="both"/>
        <w:rPr>
          <w:lang w:val="en-GB"/>
        </w:rPr>
      </w:pPr>
      <w:r w:rsidRPr="003C6B54">
        <w:t xml:space="preserve">Agencia Europea para la Seguridad y la Salud en el Trabajo. </w:t>
      </w:r>
      <w:r w:rsidRPr="003C6B54">
        <w:rPr>
          <w:lang w:val="en-GB"/>
        </w:rPr>
        <w:t>(2024). *Management Leadership and Worker Participation in Occupational Safety and Health*.</w:t>
      </w:r>
    </w:p>
    <w:p w14:paraId="2B154133" w14:textId="77777777" w:rsidR="003C6B54" w:rsidRPr="003C6B54" w:rsidRDefault="003C6B54" w:rsidP="003C6B54">
      <w:pPr>
        <w:numPr>
          <w:ilvl w:val="0"/>
          <w:numId w:val="148"/>
        </w:numPr>
        <w:jc w:val="both"/>
      </w:pPr>
      <w:r w:rsidRPr="003C6B54">
        <w:rPr>
          <w:lang w:val="en-GB"/>
        </w:rPr>
        <w:lastRenderedPageBreak/>
        <w:t xml:space="preserve">James Reason. (1997). *Managing the Risks of Organizational Accidents*. </w:t>
      </w:r>
      <w:proofErr w:type="spellStart"/>
      <w:r w:rsidRPr="003C6B54">
        <w:t>Ashgate</w:t>
      </w:r>
      <w:proofErr w:type="spellEnd"/>
      <w:r w:rsidRPr="003C6B54">
        <w:t>.</w:t>
      </w:r>
    </w:p>
    <w:p w14:paraId="69730BA1" w14:textId="77777777" w:rsidR="003C6B54" w:rsidRPr="003C6B54" w:rsidRDefault="003C6B54" w:rsidP="003C6B54">
      <w:pPr>
        <w:numPr>
          <w:ilvl w:val="0"/>
          <w:numId w:val="148"/>
        </w:numPr>
        <w:jc w:val="both"/>
        <w:rPr>
          <w:lang w:val="en-GB"/>
        </w:rPr>
      </w:pPr>
      <w:r w:rsidRPr="003C6B54">
        <w:rPr>
          <w:lang w:val="en-GB"/>
        </w:rPr>
        <w:t>Bird, F. E., &amp; Germain, G. L. (1996). *Practical Loss Control Leadership*. Det Norske Veritas.</w:t>
      </w:r>
    </w:p>
    <w:p w14:paraId="3E010546" w14:textId="77777777" w:rsidR="0059006E" w:rsidRDefault="0059006E" w:rsidP="0059006E">
      <w:pPr>
        <w:jc w:val="both"/>
        <w:rPr>
          <w:lang w:val="en-GB"/>
        </w:rPr>
      </w:pPr>
    </w:p>
    <w:p w14:paraId="138B2327" w14:textId="77777777" w:rsidR="003C6B54" w:rsidRDefault="003C6B54" w:rsidP="0059006E">
      <w:pPr>
        <w:jc w:val="both"/>
        <w:rPr>
          <w:lang w:val="en-GB"/>
        </w:rPr>
      </w:pPr>
    </w:p>
    <w:p w14:paraId="636AD9A4" w14:textId="77777777" w:rsidR="003C6B54" w:rsidRDefault="003C6B54" w:rsidP="0059006E">
      <w:pPr>
        <w:jc w:val="both"/>
        <w:rPr>
          <w:lang w:val="en-GB"/>
        </w:rPr>
      </w:pPr>
    </w:p>
    <w:p w14:paraId="60A8F5C3" w14:textId="77777777" w:rsidR="003C6B54" w:rsidRDefault="003C6B54" w:rsidP="0059006E">
      <w:pPr>
        <w:jc w:val="both"/>
        <w:rPr>
          <w:lang w:val="en-GB"/>
        </w:rPr>
      </w:pPr>
    </w:p>
    <w:p w14:paraId="2711AFF3" w14:textId="77777777" w:rsidR="003C6B54" w:rsidRDefault="003C6B54" w:rsidP="0059006E">
      <w:pPr>
        <w:jc w:val="both"/>
        <w:rPr>
          <w:lang w:val="en-GB"/>
        </w:rPr>
      </w:pPr>
    </w:p>
    <w:p w14:paraId="16E839CD" w14:textId="77777777" w:rsidR="003C6B54" w:rsidRDefault="003C6B54" w:rsidP="0059006E">
      <w:pPr>
        <w:jc w:val="both"/>
        <w:rPr>
          <w:lang w:val="en-GB"/>
        </w:rPr>
      </w:pPr>
    </w:p>
    <w:p w14:paraId="602368E1" w14:textId="77777777" w:rsidR="003C6B54" w:rsidRDefault="003C6B54" w:rsidP="0059006E">
      <w:pPr>
        <w:jc w:val="both"/>
        <w:rPr>
          <w:lang w:val="en-GB"/>
        </w:rPr>
      </w:pPr>
    </w:p>
    <w:p w14:paraId="205B6412" w14:textId="77777777" w:rsidR="003C6B54" w:rsidRDefault="003C6B54" w:rsidP="0059006E">
      <w:pPr>
        <w:jc w:val="both"/>
        <w:rPr>
          <w:lang w:val="en-GB"/>
        </w:rPr>
      </w:pPr>
    </w:p>
    <w:p w14:paraId="3A0AC753" w14:textId="77777777" w:rsidR="003C6B54" w:rsidRDefault="003C6B54" w:rsidP="0059006E">
      <w:pPr>
        <w:jc w:val="both"/>
        <w:rPr>
          <w:lang w:val="en-GB"/>
        </w:rPr>
      </w:pPr>
    </w:p>
    <w:p w14:paraId="365A11C5" w14:textId="77777777" w:rsidR="003C6B54" w:rsidRDefault="003C6B54" w:rsidP="0059006E">
      <w:pPr>
        <w:jc w:val="both"/>
        <w:rPr>
          <w:lang w:val="en-GB"/>
        </w:rPr>
      </w:pPr>
    </w:p>
    <w:p w14:paraId="1F327432" w14:textId="77777777" w:rsidR="003C6B54" w:rsidRDefault="003C6B54" w:rsidP="0059006E">
      <w:pPr>
        <w:jc w:val="both"/>
        <w:rPr>
          <w:lang w:val="en-GB"/>
        </w:rPr>
      </w:pPr>
    </w:p>
    <w:p w14:paraId="3CCE318F" w14:textId="77777777" w:rsidR="003C6B54" w:rsidRDefault="003C6B54" w:rsidP="0059006E">
      <w:pPr>
        <w:jc w:val="both"/>
        <w:rPr>
          <w:lang w:val="en-GB"/>
        </w:rPr>
      </w:pPr>
    </w:p>
    <w:p w14:paraId="131AE7FE" w14:textId="77777777" w:rsidR="003C6B54" w:rsidRDefault="003C6B54" w:rsidP="0059006E">
      <w:pPr>
        <w:jc w:val="both"/>
        <w:rPr>
          <w:lang w:val="en-GB"/>
        </w:rPr>
      </w:pPr>
    </w:p>
    <w:p w14:paraId="39AA1F45" w14:textId="77777777" w:rsidR="003C6B54" w:rsidRDefault="003C6B54" w:rsidP="0059006E">
      <w:pPr>
        <w:jc w:val="both"/>
        <w:rPr>
          <w:lang w:val="en-GB"/>
        </w:rPr>
      </w:pPr>
    </w:p>
    <w:p w14:paraId="631D695E" w14:textId="77777777" w:rsidR="003C6B54" w:rsidRDefault="003C6B54" w:rsidP="0059006E">
      <w:pPr>
        <w:jc w:val="both"/>
        <w:rPr>
          <w:lang w:val="en-GB"/>
        </w:rPr>
      </w:pPr>
    </w:p>
    <w:p w14:paraId="54CCABAA" w14:textId="77777777" w:rsidR="003C6B54" w:rsidRDefault="003C6B54" w:rsidP="0059006E">
      <w:pPr>
        <w:jc w:val="both"/>
        <w:rPr>
          <w:lang w:val="en-GB"/>
        </w:rPr>
      </w:pPr>
    </w:p>
    <w:p w14:paraId="6EE28BC4" w14:textId="77777777" w:rsidR="003C6B54" w:rsidRDefault="003C6B54" w:rsidP="0059006E">
      <w:pPr>
        <w:jc w:val="both"/>
        <w:rPr>
          <w:lang w:val="en-GB"/>
        </w:rPr>
      </w:pPr>
    </w:p>
    <w:p w14:paraId="46336EE5" w14:textId="77777777" w:rsidR="003C6B54" w:rsidRDefault="003C6B54" w:rsidP="0059006E">
      <w:pPr>
        <w:jc w:val="both"/>
        <w:rPr>
          <w:lang w:val="en-GB"/>
        </w:rPr>
      </w:pPr>
    </w:p>
    <w:p w14:paraId="23806936" w14:textId="77777777" w:rsidR="003C6B54" w:rsidRDefault="003C6B54" w:rsidP="0059006E">
      <w:pPr>
        <w:jc w:val="both"/>
        <w:rPr>
          <w:lang w:val="en-GB"/>
        </w:rPr>
      </w:pPr>
    </w:p>
    <w:p w14:paraId="0DF7A4CC" w14:textId="77777777" w:rsidR="003C6B54" w:rsidRDefault="003C6B54" w:rsidP="0059006E">
      <w:pPr>
        <w:jc w:val="both"/>
        <w:rPr>
          <w:lang w:val="en-GB"/>
        </w:rPr>
      </w:pPr>
    </w:p>
    <w:p w14:paraId="0DE4FDEF" w14:textId="77777777" w:rsidR="003C6B54" w:rsidRDefault="003C6B54" w:rsidP="0059006E">
      <w:pPr>
        <w:jc w:val="both"/>
        <w:rPr>
          <w:lang w:val="en-GB"/>
        </w:rPr>
      </w:pPr>
    </w:p>
    <w:p w14:paraId="6BA46078" w14:textId="77777777" w:rsidR="003C6B54" w:rsidRDefault="003C6B54" w:rsidP="0059006E">
      <w:pPr>
        <w:jc w:val="both"/>
        <w:rPr>
          <w:lang w:val="en-GB"/>
        </w:rPr>
      </w:pPr>
    </w:p>
    <w:p w14:paraId="093165D0" w14:textId="77777777" w:rsidR="003C6B54" w:rsidRDefault="003C6B54" w:rsidP="0059006E">
      <w:pPr>
        <w:jc w:val="both"/>
        <w:rPr>
          <w:lang w:val="en-GB"/>
        </w:rPr>
      </w:pPr>
    </w:p>
    <w:p w14:paraId="0A48E097" w14:textId="77777777" w:rsidR="003C6B54" w:rsidRDefault="003C6B54" w:rsidP="0059006E">
      <w:pPr>
        <w:jc w:val="both"/>
        <w:rPr>
          <w:lang w:val="en-GB"/>
        </w:rPr>
      </w:pPr>
    </w:p>
    <w:p w14:paraId="34E81F19" w14:textId="77777777" w:rsidR="003C6B54" w:rsidRDefault="003C6B54" w:rsidP="0059006E">
      <w:pPr>
        <w:jc w:val="both"/>
        <w:rPr>
          <w:lang w:val="en-GB"/>
        </w:rPr>
      </w:pPr>
    </w:p>
    <w:p w14:paraId="0B44F13A" w14:textId="77777777" w:rsidR="00CC0B62" w:rsidRPr="00CC0B62" w:rsidRDefault="00CC0B62" w:rsidP="00CC0B62">
      <w:pPr>
        <w:jc w:val="both"/>
      </w:pPr>
      <w:r w:rsidRPr="00CC0B62">
        <w:rPr>
          <w:b/>
        </w:rPr>
        <w:lastRenderedPageBreak/>
        <w:t>Organización ergonómica del puesto de trabajo: prevención de la carga biomecánica en el personal sanitario y no sanitario</w:t>
      </w:r>
    </w:p>
    <w:p w14:paraId="6EE6F73D" w14:textId="77777777" w:rsidR="00CC0B62" w:rsidRPr="00CC0B62" w:rsidRDefault="00CC0B62" w:rsidP="00CC0B62">
      <w:pPr>
        <w:jc w:val="both"/>
        <w:rPr>
          <w:b/>
        </w:rPr>
      </w:pPr>
      <w:r w:rsidRPr="00CC0B62">
        <w:rPr>
          <w:b/>
        </w:rPr>
        <w:t>Introducción</w:t>
      </w:r>
    </w:p>
    <w:p w14:paraId="2DA7CFB4" w14:textId="77777777" w:rsidR="00CC0B62" w:rsidRPr="00CC0B62" w:rsidRDefault="00CC0B62" w:rsidP="00CC0B62">
      <w:pPr>
        <w:jc w:val="both"/>
      </w:pPr>
      <w:r w:rsidRPr="00CC0B62">
        <w:t>La ergonomía aplicada al puesto de trabajo tiene como finalidad adaptar el entorno, los equipos y la organización de las tareas a las capacidades físicas y cognitivas de las personas. Una correcta planificación ergonómica permite reducir la carga biomecánica, prevenir trastornos musculoesqueléticos y mejorar el rendimiento laboral.</w:t>
      </w:r>
    </w:p>
    <w:p w14:paraId="19D7FFA3" w14:textId="77777777" w:rsidR="00CC0B62" w:rsidRPr="00CC0B62" w:rsidRDefault="00CC0B62" w:rsidP="00CC0B62">
      <w:pPr>
        <w:jc w:val="both"/>
      </w:pPr>
      <w:r w:rsidRPr="00CC0B62">
        <w:t>En los centros sanitarios y en los servicios de apoyo, las exigencias físicas varían según las funciones desempeñadas. El personal sanitario puede realizar movilizaciones de pacientes, mantener posturas prolongadas durante procedimientos clínicos o manipular equipos médicos. Por su parte, el personal no sanitario desarrolla actividades relacionadas con la atención administrativa, la limpieza, el mantenimiento, la cocina, la lavandería o la logística, que también implican riesgos ergonómicos específicos.</w:t>
      </w:r>
    </w:p>
    <w:p w14:paraId="0E76E27D" w14:textId="77777777" w:rsidR="00CC0B62" w:rsidRPr="00CC0B62" w:rsidRDefault="00CC0B62" w:rsidP="00CC0B62">
      <w:pPr>
        <w:jc w:val="both"/>
      </w:pPr>
      <w:r w:rsidRPr="00CC0B62">
        <w:t>La organización adecuada del puesto de trabajo constituye una medida preventiva eficaz que beneficia tanto a los trabajadores como a la calidad de los servicios prestados.</w:t>
      </w:r>
    </w:p>
    <w:p w14:paraId="01DB99D3" w14:textId="77777777" w:rsidR="00CC0B62" w:rsidRPr="00CC0B62" w:rsidRDefault="00CC0B62" w:rsidP="00CC0B62">
      <w:pPr>
        <w:jc w:val="both"/>
        <w:rPr>
          <w:b/>
        </w:rPr>
      </w:pPr>
      <w:r w:rsidRPr="00CC0B62">
        <w:rPr>
          <w:b/>
        </w:rPr>
        <w:t>Objetivo</w:t>
      </w:r>
    </w:p>
    <w:p w14:paraId="60A8E0E8" w14:textId="77777777" w:rsidR="00CC0B62" w:rsidRPr="00CC0B62" w:rsidRDefault="00CC0B62" w:rsidP="00CC0B62">
      <w:pPr>
        <w:jc w:val="both"/>
      </w:pPr>
      <w:r w:rsidRPr="00CC0B62">
        <w:t>Analizar la influencia de la organización ergonómica del puesto de trabajo sobre la prevención de la carga biomecánica y describir las principales medidas preventivas aplicables al personal sanitario y no sanitario.</w:t>
      </w:r>
    </w:p>
    <w:p w14:paraId="49C91965" w14:textId="77777777" w:rsidR="00CC0B62" w:rsidRPr="00CC0B62" w:rsidRDefault="00CC0B62" w:rsidP="00CC0B62">
      <w:pPr>
        <w:jc w:val="both"/>
        <w:rPr>
          <w:b/>
        </w:rPr>
      </w:pPr>
      <w:r w:rsidRPr="00CC0B62">
        <w:rPr>
          <w:b/>
        </w:rPr>
        <w:t>Material y método</w:t>
      </w:r>
    </w:p>
    <w:p w14:paraId="42E024DD" w14:textId="77777777" w:rsidR="00CC0B62" w:rsidRPr="00CC0B62" w:rsidRDefault="00CC0B62" w:rsidP="00CC0B62">
      <w:pPr>
        <w:jc w:val="both"/>
      </w:pPr>
      <w:r w:rsidRPr="00CC0B62">
        <w:t xml:space="preserve">Se realizó una revisión bibliográfica descriptiva mediante la consulta de artículos científicos, revisiones sistemáticas y documentos técnicos publicados entre 2016 y 2025. Se revisaron las bases de datos PubMed, </w:t>
      </w:r>
      <w:proofErr w:type="spellStart"/>
      <w:r w:rsidRPr="00CC0B62">
        <w:t>Scopus</w:t>
      </w:r>
      <w:proofErr w:type="spellEnd"/>
      <w:r w:rsidRPr="00CC0B62">
        <w:t xml:space="preserve"> y Google Scholar, además de publicaciones del Instituto Nacional de Seguridad y Salud en el Trabajo, la Agencia Europea para la Seguridad y la Salud en el Trabajo y la Organización Internacional del Trabajo.</w:t>
      </w:r>
    </w:p>
    <w:p w14:paraId="2BF2FEB7" w14:textId="77777777" w:rsidR="00CC0B62" w:rsidRPr="00CC0B62" w:rsidRDefault="00CC0B62" w:rsidP="00CC0B62">
      <w:pPr>
        <w:jc w:val="both"/>
      </w:pPr>
      <w:r w:rsidRPr="00CC0B62">
        <w:t>Se seleccionaron estudios relacionados con diseño ergonómico, organización del trabajo, trastornos musculoesqueléticos y prevención de riesgos ergonómicos.</w:t>
      </w:r>
    </w:p>
    <w:p w14:paraId="24227073" w14:textId="77777777" w:rsidR="00CC0B62" w:rsidRPr="00CC0B62" w:rsidRDefault="00CC0B62" w:rsidP="00CC0B62">
      <w:pPr>
        <w:jc w:val="both"/>
        <w:rPr>
          <w:b/>
        </w:rPr>
      </w:pPr>
      <w:r w:rsidRPr="00CC0B62">
        <w:rPr>
          <w:b/>
        </w:rPr>
        <w:t>Resultados</w:t>
      </w:r>
    </w:p>
    <w:p w14:paraId="5840A792" w14:textId="77777777" w:rsidR="00CC0B62" w:rsidRPr="00CC0B62" w:rsidRDefault="00CC0B62" w:rsidP="00CC0B62">
      <w:pPr>
        <w:jc w:val="both"/>
      </w:pPr>
      <w:r w:rsidRPr="00CC0B62">
        <w:t>La evidencia científica demuestra que una organización adecuada del puesto de trabajo disminuye la exposición a movimientos repetitivos, posturas forzadas y esfuerzos innecesarios, reduciendo la incidencia de lesiones musculoesqueléticas.</w:t>
      </w:r>
    </w:p>
    <w:p w14:paraId="436963EE" w14:textId="77777777" w:rsidR="00CC0B62" w:rsidRPr="00CC0B62" w:rsidRDefault="00CC0B62" w:rsidP="00CC0B62">
      <w:pPr>
        <w:jc w:val="both"/>
      </w:pPr>
      <w:r w:rsidRPr="00CC0B62">
        <w:lastRenderedPageBreak/>
        <w:t>En el personal sanitario, la correcta ubicación del material clínico, la utilización de camas regulables en altura, dispositivos de ayuda para la movilización de pacientes y una adecuada planificación de los procedimientos reducen significativamente la carga física.</w:t>
      </w:r>
    </w:p>
    <w:p w14:paraId="3D2B7DC6" w14:textId="77777777" w:rsidR="00CC0B62" w:rsidRPr="00CC0B62" w:rsidRDefault="00CC0B62" w:rsidP="00CC0B62">
      <w:pPr>
        <w:jc w:val="both"/>
      </w:pPr>
      <w:r w:rsidRPr="00CC0B62">
        <w:t>En el personal no sanitario, la adaptación de mesas, sillas, estanterías, carros de transporte y herramientas de trabajo favorece una postura más natural y disminuye la sobrecarga sobre la espalda, los hombros y las extremidades superiores.</w:t>
      </w:r>
    </w:p>
    <w:p w14:paraId="4884E660" w14:textId="77777777" w:rsidR="00CC0B62" w:rsidRPr="00CC0B62" w:rsidRDefault="00CC0B62" w:rsidP="00CC0B62">
      <w:pPr>
        <w:jc w:val="both"/>
      </w:pPr>
      <w:r w:rsidRPr="00CC0B62">
        <w:t>Los estudios también indican que alternar tareas con diferentes niveles de exigencia física, realizar pausas breves durante la jornada y mantener el orden en el área de trabajo contribuyen a prevenir la fatiga y mejorar la eficiencia.</w:t>
      </w:r>
    </w:p>
    <w:p w14:paraId="2D86DBB9" w14:textId="77777777" w:rsidR="00CC0B62" w:rsidRPr="00CC0B62" w:rsidRDefault="00CC0B62" w:rsidP="00CC0B62">
      <w:pPr>
        <w:jc w:val="both"/>
      </w:pPr>
      <w:r w:rsidRPr="00CC0B62">
        <w:t>Asimismo, la evaluación ergonómica periódica permite identificar oportunidades de mejora relacionadas con el diseño del puesto, la distribución del espacio y la organización de las actividades, favoreciendo una intervención preventiva antes de que aparezcan lesiones.</w:t>
      </w:r>
    </w:p>
    <w:p w14:paraId="29A822CC" w14:textId="77777777" w:rsidR="00CC0B62" w:rsidRPr="00CC0B62" w:rsidRDefault="00CC0B62" w:rsidP="00CC0B62">
      <w:pPr>
        <w:jc w:val="both"/>
        <w:rPr>
          <w:b/>
        </w:rPr>
      </w:pPr>
      <w:r w:rsidRPr="00CC0B62">
        <w:rPr>
          <w:b/>
        </w:rPr>
        <w:t>Conclusiones</w:t>
      </w:r>
    </w:p>
    <w:p w14:paraId="324BB6BD" w14:textId="77777777" w:rsidR="00CC0B62" w:rsidRPr="00CC0B62" w:rsidRDefault="00CC0B62" w:rsidP="00CC0B62">
      <w:pPr>
        <w:jc w:val="both"/>
      </w:pPr>
      <w:r w:rsidRPr="00CC0B62">
        <w:t>La organización ergonómica del puesto de trabajo constituye una herramienta esencial para proteger la salud del personal sanitario y no sanitario.</w:t>
      </w:r>
    </w:p>
    <w:p w14:paraId="1DAE4734" w14:textId="77777777" w:rsidR="00CC0B62" w:rsidRPr="00CC0B62" w:rsidRDefault="00CC0B62" w:rsidP="00CC0B62">
      <w:pPr>
        <w:jc w:val="both"/>
      </w:pPr>
      <w:r w:rsidRPr="00CC0B62">
        <w:t>La adaptación del entorno laboral, la correcta disposición de equipos y materiales, junto con una adecuada planificación de las tareas, permiten reducir la carga biomecánica y prevenir trastornos musculoesqueléticos.</w:t>
      </w:r>
    </w:p>
    <w:p w14:paraId="41EE67DD" w14:textId="77777777" w:rsidR="00CC0B62" w:rsidRPr="00CC0B62" w:rsidRDefault="00CC0B62" w:rsidP="00CC0B62">
      <w:pPr>
        <w:jc w:val="both"/>
      </w:pPr>
      <w:r w:rsidRPr="00CC0B62">
        <w:t>La participación de los trabajadores en la identificación de necesidades ergonómicas, el apoyo de la organización y la formación continuada son elementos clave para consolidar una cultura preventiva orientada al bienestar, la seguridad y la mejora continua de las condiciones de trabajo.</w:t>
      </w:r>
    </w:p>
    <w:p w14:paraId="7213582F" w14:textId="77777777" w:rsidR="00CC0B62" w:rsidRPr="00CC0B62" w:rsidRDefault="00CC0B62" w:rsidP="00CC0B62">
      <w:pPr>
        <w:jc w:val="both"/>
        <w:rPr>
          <w:b/>
        </w:rPr>
      </w:pPr>
      <w:r w:rsidRPr="00CC0B62">
        <w:rPr>
          <w:b/>
        </w:rPr>
        <w:t>Bibliografía</w:t>
      </w:r>
    </w:p>
    <w:p w14:paraId="6B2AE72D" w14:textId="77777777" w:rsidR="00CC0B62" w:rsidRPr="00CC0B62" w:rsidRDefault="00CC0B62" w:rsidP="00CC0B62">
      <w:pPr>
        <w:numPr>
          <w:ilvl w:val="0"/>
          <w:numId w:val="149"/>
        </w:numPr>
        <w:jc w:val="both"/>
      </w:pPr>
      <w:r w:rsidRPr="00CC0B62">
        <w:t>Instituto Nacional de Seguridad y Salud en el Trabajo. (2024). *Ergonomía y diseño de puestos de trabajo*.</w:t>
      </w:r>
    </w:p>
    <w:p w14:paraId="67F39CF6" w14:textId="77777777" w:rsidR="00CC0B62" w:rsidRPr="00CC0B62" w:rsidRDefault="00CC0B62" w:rsidP="00CC0B62">
      <w:pPr>
        <w:numPr>
          <w:ilvl w:val="0"/>
          <w:numId w:val="149"/>
        </w:numPr>
        <w:jc w:val="both"/>
        <w:rPr>
          <w:lang w:val="en-GB"/>
        </w:rPr>
      </w:pPr>
      <w:r w:rsidRPr="00CC0B62">
        <w:t xml:space="preserve">Agencia Europea para la Seguridad y la Salud en el Trabajo. </w:t>
      </w:r>
      <w:r w:rsidRPr="00CC0B62">
        <w:rPr>
          <w:lang w:val="en-GB"/>
        </w:rPr>
        <w:t>(2023). *Work-related Musculoskeletal Disorders: Prevention Report*.</w:t>
      </w:r>
    </w:p>
    <w:p w14:paraId="07D96DB3" w14:textId="77777777" w:rsidR="00CC0B62" w:rsidRPr="00CC0B62" w:rsidRDefault="00CC0B62" w:rsidP="00CC0B62">
      <w:pPr>
        <w:numPr>
          <w:ilvl w:val="0"/>
          <w:numId w:val="149"/>
        </w:numPr>
        <w:jc w:val="both"/>
      </w:pPr>
      <w:r w:rsidRPr="00CC0B62">
        <w:t>Organización Internacional del Trabajo. (2022). *</w:t>
      </w:r>
      <w:proofErr w:type="spellStart"/>
      <w:r w:rsidRPr="00CC0B62">
        <w:t>Ergonomics</w:t>
      </w:r>
      <w:proofErr w:type="spellEnd"/>
      <w:r w:rsidRPr="00CC0B62">
        <w:t xml:space="preserve"> </w:t>
      </w:r>
      <w:proofErr w:type="spellStart"/>
      <w:r w:rsidRPr="00CC0B62">
        <w:t>Checkpoints</w:t>
      </w:r>
      <w:proofErr w:type="spellEnd"/>
      <w:r w:rsidRPr="00CC0B62">
        <w:t xml:space="preserve">: </w:t>
      </w:r>
      <w:proofErr w:type="spellStart"/>
      <w:r w:rsidRPr="00CC0B62">
        <w:t>Practical</w:t>
      </w:r>
      <w:proofErr w:type="spellEnd"/>
      <w:r w:rsidRPr="00CC0B62">
        <w:t xml:space="preserve"> and Easy-</w:t>
      </w:r>
      <w:proofErr w:type="spellStart"/>
      <w:r w:rsidRPr="00CC0B62">
        <w:t>to</w:t>
      </w:r>
      <w:proofErr w:type="spellEnd"/>
      <w:r w:rsidRPr="00CC0B62">
        <w:t xml:space="preserve">-Implement </w:t>
      </w:r>
      <w:proofErr w:type="spellStart"/>
      <w:r w:rsidRPr="00CC0B62">
        <w:t>Solutions</w:t>
      </w:r>
      <w:proofErr w:type="spellEnd"/>
      <w:r w:rsidRPr="00CC0B62">
        <w:t>*.</w:t>
      </w:r>
    </w:p>
    <w:p w14:paraId="3B5227D2" w14:textId="77777777" w:rsidR="00CC0B62" w:rsidRPr="00CC0B62" w:rsidRDefault="00CC0B62" w:rsidP="00CC0B62">
      <w:pPr>
        <w:numPr>
          <w:ilvl w:val="0"/>
          <w:numId w:val="149"/>
        </w:numPr>
        <w:jc w:val="both"/>
      </w:pPr>
      <w:r w:rsidRPr="00CC0B62">
        <w:rPr>
          <w:lang w:val="en-GB"/>
        </w:rPr>
        <w:t xml:space="preserve">Stephen Pheasant, &amp; Haslegrave, C. M. (2018). *Bodyspace: Anthropometry, Ergonomics and the Design of Work*. </w:t>
      </w:r>
      <w:r w:rsidRPr="00CC0B62">
        <w:t>CRC Press.</w:t>
      </w:r>
    </w:p>
    <w:p w14:paraId="59CE7B2E" w14:textId="77777777" w:rsidR="00CC0B62" w:rsidRPr="00CC0B62" w:rsidRDefault="00CC0B62" w:rsidP="00CC0B62">
      <w:pPr>
        <w:numPr>
          <w:ilvl w:val="0"/>
          <w:numId w:val="149"/>
        </w:numPr>
        <w:jc w:val="both"/>
      </w:pPr>
      <w:r w:rsidRPr="00CC0B62">
        <w:rPr>
          <w:lang w:val="en-GB"/>
        </w:rPr>
        <w:t xml:space="preserve">Dul, J., &amp; Weerdmeester, B. (2020). *Ergonomics for Beginners: A Quick Reference Guide*. </w:t>
      </w:r>
      <w:r w:rsidRPr="00CC0B62">
        <w:t>CRC Press.</w:t>
      </w:r>
    </w:p>
    <w:p w14:paraId="1A7013A4" w14:textId="529AD650" w:rsidR="00AE6DBE" w:rsidRPr="00AE6DBE" w:rsidRDefault="00AE6DBE" w:rsidP="00AE6DBE">
      <w:pPr>
        <w:jc w:val="both"/>
        <w:rPr>
          <w:b/>
          <w:bCs/>
        </w:rPr>
      </w:pPr>
      <w:r w:rsidRPr="0041759C">
        <w:rPr>
          <w:b/>
          <w:bCs/>
        </w:rPr>
        <w:lastRenderedPageBreak/>
        <w:t>Salud Mental y Prevención de Riesgos para Personal Sanitario y No Sanitario</w:t>
      </w:r>
      <w:r w:rsidR="00BF39B5" w:rsidRPr="0041759C">
        <w:rPr>
          <w:b/>
          <w:bCs/>
        </w:rPr>
        <w:t xml:space="preserve">: </w:t>
      </w:r>
      <w:r w:rsidRPr="0041759C">
        <w:rPr>
          <w:b/>
          <w:bCs/>
        </w:rPr>
        <w:t>La importancia del bienestar emocional en el entorno laboral</w:t>
      </w:r>
    </w:p>
    <w:p w14:paraId="58AE34F2" w14:textId="77777777" w:rsidR="00AE6DBE" w:rsidRPr="00AE6DBE" w:rsidRDefault="00AE6DBE" w:rsidP="00AE6DBE">
      <w:pPr>
        <w:jc w:val="both"/>
        <w:rPr>
          <w:b/>
          <w:bCs/>
        </w:rPr>
      </w:pPr>
      <w:r w:rsidRPr="00AE6DBE">
        <w:rPr>
          <w:b/>
          <w:bCs/>
        </w:rPr>
        <w:t>Introducción</w:t>
      </w:r>
    </w:p>
    <w:p w14:paraId="2E3214DC" w14:textId="77777777" w:rsidR="00AE6DBE" w:rsidRPr="00AE6DBE" w:rsidRDefault="00AE6DBE" w:rsidP="00AE6DBE">
      <w:pPr>
        <w:jc w:val="both"/>
      </w:pPr>
      <w:r w:rsidRPr="00AE6DBE">
        <w:t>La salud mental es un componente esencial de la salud y el bienestar de todas las personas. Según la Organización Mundial de la Salud (OMS), no se limita únicamente a la ausencia de enfermedades mentales, sino que comprende un estado de bienestar en el que cada persona es capaz de desarrollar sus capacidades, afrontar las tensiones normales de la vida, trabajar de forma productiva y contribuir a su comunidad.</w:t>
      </w:r>
    </w:p>
    <w:p w14:paraId="525719CE" w14:textId="77777777" w:rsidR="00AE6DBE" w:rsidRPr="00AE6DBE" w:rsidRDefault="00AE6DBE" w:rsidP="00AE6DBE">
      <w:pPr>
        <w:jc w:val="both"/>
      </w:pPr>
      <w:r w:rsidRPr="00AE6DBE">
        <w:t>En el ámbito laboral, la salud mental adquiere una relevancia especial. Tanto el personal sanitario como el no sanitario se enfrentan diariamente a situaciones que pueden generar estrés, presión emocional, sobrecarga de trabajo o conflictos interpersonales. Estas circunstancias, si no se gestionan adecuadamente, pueden repercutir en el bienestar de los trabajadores, en la calidad del servicio prestado y en la seguridad dentro del entorno laboral.</w:t>
      </w:r>
    </w:p>
    <w:p w14:paraId="7285E486" w14:textId="77777777" w:rsidR="00AE6DBE" w:rsidRPr="00AE6DBE" w:rsidRDefault="00AE6DBE" w:rsidP="00AE6DBE">
      <w:pPr>
        <w:jc w:val="both"/>
      </w:pPr>
      <w:r w:rsidRPr="00AE6DBE">
        <w:t>La prevención de riesgos laborales no solo debe centrarse en evitar accidentes físicos, sino también en proteger la salud psicológica de las personas. Crear entornos de trabajo saludables beneficia tanto a los profesionales como a las organizaciones y, en el caso del sector sanitario, repercute directamente en la calidad de la atención ofrecida a los pacientes.</w:t>
      </w:r>
    </w:p>
    <w:p w14:paraId="159CF014" w14:textId="77777777" w:rsidR="00AE6DBE" w:rsidRPr="00AE6DBE" w:rsidRDefault="00AE6DBE" w:rsidP="00AE6DBE">
      <w:pPr>
        <w:jc w:val="both"/>
        <w:rPr>
          <w:b/>
          <w:bCs/>
        </w:rPr>
      </w:pPr>
      <w:r w:rsidRPr="00AE6DBE">
        <w:rPr>
          <w:b/>
          <w:bCs/>
        </w:rPr>
        <w:t>¿Por qué es importante cuidar la salud mental en el trabajo?</w:t>
      </w:r>
    </w:p>
    <w:p w14:paraId="40B2EB6F" w14:textId="77777777" w:rsidR="00AE6DBE" w:rsidRPr="00AE6DBE" w:rsidRDefault="00AE6DBE" w:rsidP="00AE6DBE">
      <w:pPr>
        <w:jc w:val="both"/>
      </w:pPr>
      <w:r w:rsidRPr="00AE6DBE">
        <w:t>El trabajo ocupa una parte importante de nuestra vida y puede convertirse tanto en una fuente de satisfacción como en un factor de riesgo cuando las condiciones laborales no son las adecuadas.</w:t>
      </w:r>
    </w:p>
    <w:p w14:paraId="2AFED5B2" w14:textId="77777777" w:rsidR="00AE6DBE" w:rsidRPr="00AE6DBE" w:rsidRDefault="00AE6DBE" w:rsidP="00AE6DBE">
      <w:pPr>
        <w:jc w:val="both"/>
      </w:pPr>
      <w:r w:rsidRPr="00AE6DBE">
        <w:t>Una buena salud mental favorece la concentración, la toma de decisiones, la comunicación y el trabajo en equipo. Además, mejora la capacidad para afrontar situaciones difíciles, resolver conflictos y adaptarse a los cambios.</w:t>
      </w:r>
    </w:p>
    <w:p w14:paraId="0D58D560" w14:textId="77777777" w:rsidR="00AE6DBE" w:rsidRPr="00AE6DBE" w:rsidRDefault="00AE6DBE" w:rsidP="00AE6DBE">
      <w:pPr>
        <w:jc w:val="both"/>
      </w:pPr>
      <w:r w:rsidRPr="00AE6DBE">
        <w:t>Por el contrario, cuando una persona experimenta estrés continuo, ansiedad o agotamiento emocional, disminuye su rendimiento, aumenta la probabilidad de cometer errores y aparecen síntomas físicos y psicológicos que afectan a su calidad de vida.</w:t>
      </w:r>
    </w:p>
    <w:p w14:paraId="23FE70D6" w14:textId="77777777" w:rsidR="00AE6DBE" w:rsidRPr="00AE6DBE" w:rsidRDefault="00AE6DBE" w:rsidP="00AE6DBE">
      <w:pPr>
        <w:jc w:val="both"/>
      </w:pPr>
      <w:r w:rsidRPr="00AE6DBE">
        <w:t>En el caso del personal sanitario, estas consecuencias pueden influir directamente en la seguridad del paciente. Para el personal no sanitario, también pueden traducirse en accidentes laborales, conflictos entre compañeros, absentismo o disminución de la productividad.</w:t>
      </w:r>
    </w:p>
    <w:p w14:paraId="733B749E" w14:textId="77777777" w:rsidR="00AE6DBE" w:rsidRPr="00AE6DBE" w:rsidRDefault="00AE6DBE" w:rsidP="00AE6DBE">
      <w:pPr>
        <w:jc w:val="both"/>
      </w:pPr>
      <w:r w:rsidRPr="00AE6DBE">
        <w:lastRenderedPageBreak/>
        <w:t>Por ello, cuidar la salud mental debe entenderse como una medida preventiva y no únicamente como una actuación cuando aparecen problemas.</w:t>
      </w:r>
    </w:p>
    <w:p w14:paraId="4AF5B80D" w14:textId="77777777" w:rsidR="00AE6DBE" w:rsidRPr="00AE6DBE" w:rsidRDefault="00AE6DBE" w:rsidP="00AE6DBE">
      <w:pPr>
        <w:jc w:val="both"/>
        <w:rPr>
          <w:b/>
          <w:bCs/>
        </w:rPr>
      </w:pPr>
      <w:r w:rsidRPr="00AE6DBE">
        <w:rPr>
          <w:b/>
          <w:bCs/>
        </w:rPr>
        <w:t>Factores que pueden afectar al bienestar emocional</w:t>
      </w:r>
    </w:p>
    <w:p w14:paraId="4FA29EDE" w14:textId="77777777" w:rsidR="00AE6DBE" w:rsidRPr="00AE6DBE" w:rsidRDefault="00AE6DBE" w:rsidP="00AE6DBE">
      <w:pPr>
        <w:jc w:val="both"/>
      </w:pPr>
      <w:r w:rsidRPr="00AE6DBE">
        <w:t>Existen numerosos factores que influyen en la salud mental de los trabajadores. Algunos dependen de la organización del trabajo y otros de las circunstancias personales de cada individuo.</w:t>
      </w:r>
    </w:p>
    <w:p w14:paraId="2CB583D1" w14:textId="77777777" w:rsidR="00AE6DBE" w:rsidRPr="00AE6DBE" w:rsidRDefault="00AE6DBE" w:rsidP="00AE6DBE">
      <w:pPr>
        <w:jc w:val="both"/>
      </w:pPr>
      <w:r w:rsidRPr="00AE6DBE">
        <w:t>Entre los factores laborales más frecuentes destacan:</w:t>
      </w:r>
    </w:p>
    <w:p w14:paraId="4A8EA23F" w14:textId="77777777" w:rsidR="00AE6DBE" w:rsidRPr="00AE6DBE" w:rsidRDefault="00AE6DBE" w:rsidP="00AE6DBE">
      <w:pPr>
        <w:numPr>
          <w:ilvl w:val="0"/>
          <w:numId w:val="150"/>
        </w:numPr>
        <w:jc w:val="both"/>
      </w:pPr>
      <w:r w:rsidRPr="00AE6DBE">
        <w:t>Sobrecarga de trabajo.</w:t>
      </w:r>
    </w:p>
    <w:p w14:paraId="5CF32300" w14:textId="77777777" w:rsidR="00AE6DBE" w:rsidRPr="00AE6DBE" w:rsidRDefault="00AE6DBE" w:rsidP="00AE6DBE">
      <w:pPr>
        <w:numPr>
          <w:ilvl w:val="0"/>
          <w:numId w:val="150"/>
        </w:numPr>
        <w:jc w:val="both"/>
      </w:pPr>
      <w:r w:rsidRPr="00AE6DBE">
        <w:t>Jornadas prolongadas o cambios continuos de turno.</w:t>
      </w:r>
    </w:p>
    <w:p w14:paraId="7692A837" w14:textId="77777777" w:rsidR="00AE6DBE" w:rsidRPr="00AE6DBE" w:rsidRDefault="00AE6DBE" w:rsidP="00AE6DBE">
      <w:pPr>
        <w:numPr>
          <w:ilvl w:val="0"/>
          <w:numId w:val="150"/>
        </w:numPr>
        <w:jc w:val="both"/>
      </w:pPr>
      <w:r w:rsidRPr="00AE6DBE">
        <w:t>Falta de personal o recursos.</w:t>
      </w:r>
    </w:p>
    <w:p w14:paraId="734C316D" w14:textId="77777777" w:rsidR="00AE6DBE" w:rsidRPr="00AE6DBE" w:rsidRDefault="00AE6DBE" w:rsidP="00AE6DBE">
      <w:pPr>
        <w:numPr>
          <w:ilvl w:val="0"/>
          <w:numId w:val="150"/>
        </w:numPr>
        <w:jc w:val="both"/>
      </w:pPr>
      <w:r w:rsidRPr="00AE6DBE">
        <w:t>Escasa autonomía para realizar las tareas.</w:t>
      </w:r>
    </w:p>
    <w:p w14:paraId="4D110EB8" w14:textId="77777777" w:rsidR="00AE6DBE" w:rsidRPr="00AE6DBE" w:rsidRDefault="00AE6DBE" w:rsidP="00AE6DBE">
      <w:pPr>
        <w:numPr>
          <w:ilvl w:val="0"/>
          <w:numId w:val="150"/>
        </w:numPr>
        <w:jc w:val="both"/>
      </w:pPr>
      <w:r w:rsidRPr="00AE6DBE">
        <w:t>Conflictos entre compañeros o con superiores.</w:t>
      </w:r>
    </w:p>
    <w:p w14:paraId="226E86E2" w14:textId="77777777" w:rsidR="00AE6DBE" w:rsidRPr="00AE6DBE" w:rsidRDefault="00AE6DBE" w:rsidP="00AE6DBE">
      <w:pPr>
        <w:numPr>
          <w:ilvl w:val="0"/>
          <w:numId w:val="150"/>
        </w:numPr>
        <w:jc w:val="both"/>
      </w:pPr>
      <w:r w:rsidRPr="00AE6DBE">
        <w:t>Falta de reconocimiento del trabajo realizado.</w:t>
      </w:r>
    </w:p>
    <w:p w14:paraId="05393E02" w14:textId="77777777" w:rsidR="00AE6DBE" w:rsidRPr="00AE6DBE" w:rsidRDefault="00AE6DBE" w:rsidP="00AE6DBE">
      <w:pPr>
        <w:numPr>
          <w:ilvl w:val="0"/>
          <w:numId w:val="150"/>
        </w:numPr>
        <w:jc w:val="both"/>
      </w:pPr>
      <w:r w:rsidRPr="00AE6DBE">
        <w:t>Exposición a situaciones emocionalmente difíciles.</w:t>
      </w:r>
    </w:p>
    <w:p w14:paraId="000C8528" w14:textId="77777777" w:rsidR="00AE6DBE" w:rsidRPr="00AE6DBE" w:rsidRDefault="00AE6DBE" w:rsidP="00AE6DBE">
      <w:pPr>
        <w:numPr>
          <w:ilvl w:val="0"/>
          <w:numId w:val="150"/>
        </w:numPr>
        <w:jc w:val="both"/>
      </w:pPr>
      <w:r w:rsidRPr="00AE6DBE">
        <w:t>Exigencias elevadas con poco margen de decisión.</w:t>
      </w:r>
    </w:p>
    <w:p w14:paraId="7B5D0C5F" w14:textId="77777777" w:rsidR="00AE6DBE" w:rsidRPr="00AE6DBE" w:rsidRDefault="00AE6DBE" w:rsidP="00AE6DBE">
      <w:pPr>
        <w:jc w:val="both"/>
      </w:pPr>
      <w:r w:rsidRPr="00AE6DBE">
        <w:t>En el ámbito sanitario, además, es habitual convivir con el sufrimiento, la enfermedad o la muerte, circunstancias que pueden generar un importante desgaste emocional.</w:t>
      </w:r>
    </w:p>
    <w:p w14:paraId="3BB0853C" w14:textId="77777777" w:rsidR="00AE6DBE" w:rsidRPr="00AE6DBE" w:rsidRDefault="00AE6DBE" w:rsidP="00AE6DBE">
      <w:pPr>
        <w:jc w:val="both"/>
      </w:pPr>
      <w:r w:rsidRPr="00AE6DBE">
        <w:t>El personal no sanitario también puede verse afectado por la atención al público, la presión administrativa, la responsabilidad sobre determinados procesos o la necesidad de responder a múltiples demandas simultáneamente.</w:t>
      </w:r>
    </w:p>
    <w:p w14:paraId="7DF4257C" w14:textId="77777777" w:rsidR="00AE6DBE" w:rsidRPr="00AE6DBE" w:rsidRDefault="00AE6DBE" w:rsidP="00AE6DBE">
      <w:pPr>
        <w:jc w:val="both"/>
      </w:pPr>
      <w:r w:rsidRPr="00AE6DBE">
        <w:t>Cuando estos factores se mantienen durante largos periodos sin medidas preventivas, aumentan los riesgos psicosociales y la probabilidad de desarrollar problemas relacionados con la salud mental.</w:t>
      </w:r>
    </w:p>
    <w:p w14:paraId="1A4F0C52" w14:textId="77777777" w:rsidR="00AE6DBE" w:rsidRPr="00AE6DBE" w:rsidRDefault="00AE6DBE" w:rsidP="00AE6DBE">
      <w:pPr>
        <w:jc w:val="both"/>
        <w:rPr>
          <w:b/>
          <w:bCs/>
        </w:rPr>
      </w:pPr>
      <w:r w:rsidRPr="00AE6DBE">
        <w:rPr>
          <w:b/>
          <w:bCs/>
        </w:rPr>
        <w:t>Señales de alerta</w:t>
      </w:r>
    </w:p>
    <w:p w14:paraId="65986C72" w14:textId="77777777" w:rsidR="00AE6DBE" w:rsidRPr="00AE6DBE" w:rsidRDefault="00AE6DBE" w:rsidP="00AE6DBE">
      <w:pPr>
        <w:jc w:val="both"/>
      </w:pPr>
      <w:r w:rsidRPr="00AE6DBE">
        <w:t>Es importante identificar de forma precoz aquellas señales que indican que una persona puede estar atravesando una situación de sobrecarga emocional.</w:t>
      </w:r>
    </w:p>
    <w:p w14:paraId="23853645" w14:textId="77777777" w:rsidR="00AE6DBE" w:rsidRPr="00AE6DBE" w:rsidRDefault="00AE6DBE" w:rsidP="00AE6DBE">
      <w:pPr>
        <w:jc w:val="both"/>
      </w:pPr>
      <w:r w:rsidRPr="00AE6DBE">
        <w:t>Algunas de las más frecuentes son:</w:t>
      </w:r>
    </w:p>
    <w:p w14:paraId="487FBB46" w14:textId="77777777" w:rsidR="00AE6DBE" w:rsidRPr="00AE6DBE" w:rsidRDefault="00AE6DBE" w:rsidP="00AE6DBE">
      <w:pPr>
        <w:numPr>
          <w:ilvl w:val="0"/>
          <w:numId w:val="151"/>
        </w:numPr>
        <w:jc w:val="both"/>
      </w:pPr>
      <w:r w:rsidRPr="00AE6DBE">
        <w:t>Cansancio constante.</w:t>
      </w:r>
    </w:p>
    <w:p w14:paraId="67404DD6" w14:textId="77777777" w:rsidR="00AE6DBE" w:rsidRPr="00AE6DBE" w:rsidRDefault="00AE6DBE" w:rsidP="00AE6DBE">
      <w:pPr>
        <w:numPr>
          <w:ilvl w:val="0"/>
          <w:numId w:val="151"/>
        </w:numPr>
        <w:jc w:val="both"/>
      </w:pPr>
      <w:r w:rsidRPr="00AE6DBE">
        <w:t>Irritabilidad.</w:t>
      </w:r>
    </w:p>
    <w:p w14:paraId="28F6E9AE" w14:textId="77777777" w:rsidR="00AE6DBE" w:rsidRPr="00AE6DBE" w:rsidRDefault="00AE6DBE" w:rsidP="00AE6DBE">
      <w:pPr>
        <w:numPr>
          <w:ilvl w:val="0"/>
          <w:numId w:val="151"/>
        </w:numPr>
        <w:jc w:val="both"/>
      </w:pPr>
      <w:r w:rsidRPr="00AE6DBE">
        <w:t>Dificultad para concentrarse.</w:t>
      </w:r>
    </w:p>
    <w:p w14:paraId="236F7102" w14:textId="77777777" w:rsidR="00AE6DBE" w:rsidRPr="00AE6DBE" w:rsidRDefault="00AE6DBE" w:rsidP="00AE6DBE">
      <w:pPr>
        <w:numPr>
          <w:ilvl w:val="0"/>
          <w:numId w:val="151"/>
        </w:numPr>
        <w:jc w:val="both"/>
      </w:pPr>
      <w:r w:rsidRPr="00AE6DBE">
        <w:lastRenderedPageBreak/>
        <w:t>Problemas de memoria.</w:t>
      </w:r>
    </w:p>
    <w:p w14:paraId="054F276E" w14:textId="77777777" w:rsidR="00AE6DBE" w:rsidRPr="00AE6DBE" w:rsidRDefault="00AE6DBE" w:rsidP="00AE6DBE">
      <w:pPr>
        <w:numPr>
          <w:ilvl w:val="0"/>
          <w:numId w:val="151"/>
        </w:numPr>
        <w:jc w:val="both"/>
      </w:pPr>
      <w:r w:rsidRPr="00AE6DBE">
        <w:t>Insomnio o alteraciones del sueño.</w:t>
      </w:r>
    </w:p>
    <w:p w14:paraId="48A8684C" w14:textId="77777777" w:rsidR="00AE6DBE" w:rsidRPr="00AE6DBE" w:rsidRDefault="00AE6DBE" w:rsidP="00AE6DBE">
      <w:pPr>
        <w:numPr>
          <w:ilvl w:val="0"/>
          <w:numId w:val="151"/>
        </w:numPr>
        <w:jc w:val="both"/>
      </w:pPr>
      <w:r w:rsidRPr="00AE6DBE">
        <w:t>Dolores musculares frecuentes.</w:t>
      </w:r>
    </w:p>
    <w:p w14:paraId="7FB6146E" w14:textId="77777777" w:rsidR="00AE6DBE" w:rsidRPr="00AE6DBE" w:rsidRDefault="00AE6DBE" w:rsidP="00AE6DBE">
      <w:pPr>
        <w:numPr>
          <w:ilvl w:val="0"/>
          <w:numId w:val="151"/>
        </w:numPr>
        <w:jc w:val="both"/>
      </w:pPr>
      <w:r w:rsidRPr="00AE6DBE">
        <w:t>Dolores de cabeza.</w:t>
      </w:r>
    </w:p>
    <w:p w14:paraId="073AC496" w14:textId="77777777" w:rsidR="00AE6DBE" w:rsidRPr="00AE6DBE" w:rsidRDefault="00AE6DBE" w:rsidP="00AE6DBE">
      <w:pPr>
        <w:numPr>
          <w:ilvl w:val="0"/>
          <w:numId w:val="151"/>
        </w:numPr>
        <w:jc w:val="both"/>
      </w:pPr>
      <w:r w:rsidRPr="00AE6DBE">
        <w:t>Desmotivación.</w:t>
      </w:r>
    </w:p>
    <w:p w14:paraId="74947572" w14:textId="77777777" w:rsidR="00AE6DBE" w:rsidRPr="00AE6DBE" w:rsidRDefault="00AE6DBE" w:rsidP="00AE6DBE">
      <w:pPr>
        <w:numPr>
          <w:ilvl w:val="0"/>
          <w:numId w:val="151"/>
        </w:numPr>
        <w:jc w:val="both"/>
      </w:pPr>
      <w:r w:rsidRPr="00AE6DBE">
        <w:t>Aislamiento social.</w:t>
      </w:r>
    </w:p>
    <w:p w14:paraId="7E6A9723" w14:textId="77777777" w:rsidR="00AE6DBE" w:rsidRPr="00AE6DBE" w:rsidRDefault="00AE6DBE" w:rsidP="00AE6DBE">
      <w:pPr>
        <w:numPr>
          <w:ilvl w:val="0"/>
          <w:numId w:val="151"/>
        </w:numPr>
        <w:jc w:val="both"/>
      </w:pPr>
      <w:r w:rsidRPr="00AE6DBE">
        <w:t>Sensación de no llegar a todo.</w:t>
      </w:r>
    </w:p>
    <w:p w14:paraId="5A351C50" w14:textId="77777777" w:rsidR="00AE6DBE" w:rsidRPr="00AE6DBE" w:rsidRDefault="00AE6DBE" w:rsidP="00AE6DBE">
      <w:pPr>
        <w:numPr>
          <w:ilvl w:val="0"/>
          <w:numId w:val="151"/>
        </w:numPr>
        <w:jc w:val="both"/>
      </w:pPr>
      <w:r w:rsidRPr="00AE6DBE">
        <w:t>Pérdida de interés por el trabajo.</w:t>
      </w:r>
    </w:p>
    <w:p w14:paraId="428C19FB" w14:textId="77777777" w:rsidR="00AE6DBE" w:rsidRPr="00AE6DBE" w:rsidRDefault="00AE6DBE" w:rsidP="00AE6DBE">
      <w:pPr>
        <w:jc w:val="both"/>
      </w:pPr>
      <w:r w:rsidRPr="00AE6DBE">
        <w:t>Detectar estos síntomas de manera temprana permite actuar antes de que evolucionen hacia problemas más graves, como ansiedad, depresión o síndrome de burnout.</w:t>
      </w:r>
    </w:p>
    <w:p w14:paraId="13CD81C3" w14:textId="77777777" w:rsidR="00AE6DBE" w:rsidRPr="00AE6DBE" w:rsidRDefault="00AE6DBE" w:rsidP="00AE6DBE">
      <w:pPr>
        <w:jc w:val="both"/>
        <w:rPr>
          <w:b/>
          <w:bCs/>
        </w:rPr>
      </w:pPr>
      <w:r w:rsidRPr="00AE6DBE">
        <w:rPr>
          <w:b/>
          <w:bCs/>
        </w:rPr>
        <w:t>La prevención como herramienta de protección</w:t>
      </w:r>
    </w:p>
    <w:p w14:paraId="4DF7C592" w14:textId="77777777" w:rsidR="00AE6DBE" w:rsidRPr="00AE6DBE" w:rsidRDefault="00AE6DBE" w:rsidP="00AE6DBE">
      <w:pPr>
        <w:jc w:val="both"/>
      </w:pPr>
      <w:r w:rsidRPr="00AE6DBE">
        <w:t>La prevención de riesgos laborales incluye también la identificación y el control de los riesgos psicosociales.</w:t>
      </w:r>
    </w:p>
    <w:p w14:paraId="35634091" w14:textId="77777777" w:rsidR="00AE6DBE" w:rsidRPr="00AE6DBE" w:rsidRDefault="00AE6DBE" w:rsidP="00AE6DBE">
      <w:pPr>
        <w:jc w:val="both"/>
      </w:pPr>
      <w:r w:rsidRPr="00AE6DBE">
        <w:t>Las organizaciones pueden desarrollar diferentes medidas para proteger la salud mental de sus trabajadores:</w:t>
      </w:r>
    </w:p>
    <w:p w14:paraId="3BB0BBF0" w14:textId="77777777" w:rsidR="00AE6DBE" w:rsidRPr="00AE6DBE" w:rsidRDefault="00AE6DBE" w:rsidP="00AE6DBE">
      <w:pPr>
        <w:numPr>
          <w:ilvl w:val="0"/>
          <w:numId w:val="152"/>
        </w:numPr>
        <w:jc w:val="both"/>
      </w:pPr>
      <w:r w:rsidRPr="00AE6DBE">
        <w:t>Evaluar periódicamente los riesgos psicosociales.</w:t>
      </w:r>
    </w:p>
    <w:p w14:paraId="0626C80C" w14:textId="77777777" w:rsidR="00AE6DBE" w:rsidRPr="00AE6DBE" w:rsidRDefault="00AE6DBE" w:rsidP="00AE6DBE">
      <w:pPr>
        <w:numPr>
          <w:ilvl w:val="0"/>
          <w:numId w:val="152"/>
        </w:numPr>
        <w:jc w:val="both"/>
      </w:pPr>
      <w:r w:rsidRPr="00AE6DBE">
        <w:t>Favorecer una adecuada distribución de la carga de trabajo.</w:t>
      </w:r>
    </w:p>
    <w:p w14:paraId="18D53061" w14:textId="77777777" w:rsidR="00AE6DBE" w:rsidRPr="00AE6DBE" w:rsidRDefault="00AE6DBE" w:rsidP="00AE6DBE">
      <w:pPr>
        <w:numPr>
          <w:ilvl w:val="0"/>
          <w:numId w:val="152"/>
        </w:numPr>
        <w:jc w:val="both"/>
      </w:pPr>
      <w:r w:rsidRPr="00AE6DBE">
        <w:t>Garantizar tiempos suficientes de descanso.</w:t>
      </w:r>
    </w:p>
    <w:p w14:paraId="45ADBFAC" w14:textId="77777777" w:rsidR="00AE6DBE" w:rsidRPr="00AE6DBE" w:rsidRDefault="00AE6DBE" w:rsidP="00AE6DBE">
      <w:pPr>
        <w:numPr>
          <w:ilvl w:val="0"/>
          <w:numId w:val="152"/>
        </w:numPr>
        <w:jc w:val="both"/>
      </w:pPr>
      <w:r w:rsidRPr="00AE6DBE">
        <w:t>Promover una comunicación clara entre responsables y trabajadores.</w:t>
      </w:r>
    </w:p>
    <w:p w14:paraId="359EF96F" w14:textId="77777777" w:rsidR="00AE6DBE" w:rsidRPr="00AE6DBE" w:rsidRDefault="00AE6DBE" w:rsidP="00AE6DBE">
      <w:pPr>
        <w:numPr>
          <w:ilvl w:val="0"/>
          <w:numId w:val="152"/>
        </w:numPr>
        <w:jc w:val="both"/>
      </w:pPr>
      <w:r w:rsidRPr="00AE6DBE">
        <w:t>Facilitar formación sobre gestión del estrés.</w:t>
      </w:r>
    </w:p>
    <w:p w14:paraId="2ED3E9E6" w14:textId="77777777" w:rsidR="00AE6DBE" w:rsidRPr="00AE6DBE" w:rsidRDefault="00AE6DBE" w:rsidP="00AE6DBE">
      <w:pPr>
        <w:numPr>
          <w:ilvl w:val="0"/>
          <w:numId w:val="152"/>
        </w:numPr>
        <w:jc w:val="both"/>
      </w:pPr>
      <w:r w:rsidRPr="00AE6DBE">
        <w:t>Impulsar programas de apoyo psicológico cuando sea necesario.</w:t>
      </w:r>
    </w:p>
    <w:p w14:paraId="12C0D67A" w14:textId="77777777" w:rsidR="00AE6DBE" w:rsidRPr="00AE6DBE" w:rsidRDefault="00AE6DBE" w:rsidP="00AE6DBE">
      <w:pPr>
        <w:numPr>
          <w:ilvl w:val="0"/>
          <w:numId w:val="152"/>
        </w:numPr>
        <w:jc w:val="both"/>
      </w:pPr>
      <w:r w:rsidRPr="00AE6DBE">
        <w:t>Favorecer la conciliación entre la vida laboral y personal.</w:t>
      </w:r>
    </w:p>
    <w:p w14:paraId="0AF0C976" w14:textId="77777777" w:rsidR="00AE6DBE" w:rsidRPr="00AE6DBE" w:rsidRDefault="00AE6DBE" w:rsidP="00AE6DBE">
      <w:pPr>
        <w:jc w:val="both"/>
      </w:pPr>
      <w:r w:rsidRPr="00AE6DBE">
        <w:t>Estas actuaciones no solo mejoran el bienestar del personal, sino que también reducen el absentismo, aumentan la motivación y favorecen un mejor clima laboral.</w:t>
      </w:r>
    </w:p>
    <w:p w14:paraId="526D5DC0" w14:textId="77777777" w:rsidR="00AE6DBE" w:rsidRPr="00AE6DBE" w:rsidRDefault="00AE6DBE" w:rsidP="00AE6DBE">
      <w:pPr>
        <w:jc w:val="both"/>
        <w:rPr>
          <w:b/>
          <w:bCs/>
        </w:rPr>
      </w:pPr>
      <w:r w:rsidRPr="00AE6DBE">
        <w:rPr>
          <w:b/>
          <w:bCs/>
        </w:rPr>
        <w:t>El papel de cada trabajador</w:t>
      </w:r>
    </w:p>
    <w:p w14:paraId="48B27D32" w14:textId="77777777" w:rsidR="00AE6DBE" w:rsidRPr="00AE6DBE" w:rsidRDefault="00AE6DBE" w:rsidP="00AE6DBE">
      <w:pPr>
        <w:jc w:val="both"/>
      </w:pPr>
      <w:r w:rsidRPr="00AE6DBE">
        <w:t>Aunque la organización tiene una responsabilidad fundamental, cada profesional también puede adoptar hábitos que favorezcan su bienestar emocional.</w:t>
      </w:r>
    </w:p>
    <w:p w14:paraId="0279B6F7" w14:textId="77777777" w:rsidR="00AE6DBE" w:rsidRPr="00AE6DBE" w:rsidRDefault="00AE6DBE" w:rsidP="00AE6DBE">
      <w:pPr>
        <w:jc w:val="both"/>
      </w:pPr>
      <w:r w:rsidRPr="00AE6DBE">
        <w:t>Entre ellos destacan:</w:t>
      </w:r>
    </w:p>
    <w:p w14:paraId="126CE65E" w14:textId="77777777" w:rsidR="00AE6DBE" w:rsidRPr="00AE6DBE" w:rsidRDefault="00AE6DBE" w:rsidP="00AE6DBE">
      <w:pPr>
        <w:numPr>
          <w:ilvl w:val="0"/>
          <w:numId w:val="153"/>
        </w:numPr>
        <w:jc w:val="both"/>
      </w:pPr>
      <w:r w:rsidRPr="00AE6DBE">
        <w:t>Organizar adecuadamente las tareas.</w:t>
      </w:r>
    </w:p>
    <w:p w14:paraId="76CE664F" w14:textId="77777777" w:rsidR="00AE6DBE" w:rsidRPr="00AE6DBE" w:rsidRDefault="00AE6DBE" w:rsidP="00AE6DBE">
      <w:pPr>
        <w:numPr>
          <w:ilvl w:val="0"/>
          <w:numId w:val="153"/>
        </w:numPr>
        <w:jc w:val="both"/>
      </w:pPr>
      <w:r w:rsidRPr="00AE6DBE">
        <w:lastRenderedPageBreak/>
        <w:t>Realizar pausas durante la jornada.</w:t>
      </w:r>
    </w:p>
    <w:p w14:paraId="6737E473" w14:textId="77777777" w:rsidR="00AE6DBE" w:rsidRPr="00AE6DBE" w:rsidRDefault="00AE6DBE" w:rsidP="00AE6DBE">
      <w:pPr>
        <w:numPr>
          <w:ilvl w:val="0"/>
          <w:numId w:val="153"/>
        </w:numPr>
        <w:jc w:val="both"/>
      </w:pPr>
      <w:r w:rsidRPr="00AE6DBE">
        <w:t>Mantener hábitos saludables de alimentación y descanso.</w:t>
      </w:r>
    </w:p>
    <w:p w14:paraId="66440470" w14:textId="77777777" w:rsidR="00AE6DBE" w:rsidRPr="00AE6DBE" w:rsidRDefault="00AE6DBE" w:rsidP="00AE6DBE">
      <w:pPr>
        <w:numPr>
          <w:ilvl w:val="0"/>
          <w:numId w:val="153"/>
        </w:numPr>
        <w:jc w:val="both"/>
      </w:pPr>
      <w:r w:rsidRPr="00AE6DBE">
        <w:t>Practicar ejercicio físico de forma regular.</w:t>
      </w:r>
    </w:p>
    <w:p w14:paraId="5A6B35C5" w14:textId="77777777" w:rsidR="00AE6DBE" w:rsidRPr="00AE6DBE" w:rsidRDefault="00AE6DBE" w:rsidP="00AE6DBE">
      <w:pPr>
        <w:numPr>
          <w:ilvl w:val="0"/>
          <w:numId w:val="153"/>
        </w:numPr>
        <w:jc w:val="both"/>
      </w:pPr>
      <w:r w:rsidRPr="00AE6DBE">
        <w:t>Compartir las preocupaciones con compañeros de confianza.</w:t>
      </w:r>
    </w:p>
    <w:p w14:paraId="5DFAB4C9" w14:textId="77777777" w:rsidR="00AE6DBE" w:rsidRPr="00AE6DBE" w:rsidRDefault="00AE6DBE" w:rsidP="00AE6DBE">
      <w:pPr>
        <w:numPr>
          <w:ilvl w:val="0"/>
          <w:numId w:val="153"/>
        </w:numPr>
        <w:jc w:val="both"/>
      </w:pPr>
      <w:r w:rsidRPr="00AE6DBE">
        <w:t>Solicitar ayuda cuando las dificultades resulten difíciles de manejar.</w:t>
      </w:r>
    </w:p>
    <w:p w14:paraId="75F66446" w14:textId="77777777" w:rsidR="00AE6DBE" w:rsidRPr="00AE6DBE" w:rsidRDefault="00AE6DBE" w:rsidP="00AE6DBE">
      <w:pPr>
        <w:numPr>
          <w:ilvl w:val="0"/>
          <w:numId w:val="153"/>
        </w:numPr>
        <w:jc w:val="both"/>
      </w:pPr>
      <w:r w:rsidRPr="00AE6DBE">
        <w:t>Establecer límites entre la vida laboral y personal siempre que sea posible.</w:t>
      </w:r>
    </w:p>
    <w:p w14:paraId="0871C8CB" w14:textId="77777777" w:rsidR="00AE6DBE" w:rsidRPr="00AE6DBE" w:rsidRDefault="00AE6DBE" w:rsidP="00AE6DBE">
      <w:pPr>
        <w:jc w:val="both"/>
      </w:pPr>
      <w:r w:rsidRPr="00AE6DBE">
        <w:t>Pedir ayuda no es un signo de debilidad. Al contrario, demuestra responsabilidad hacia la propia salud y hacia el trabajo que se desempeña.</w:t>
      </w:r>
    </w:p>
    <w:p w14:paraId="1030D4DD" w14:textId="77777777" w:rsidR="00AE6DBE" w:rsidRPr="00AE6DBE" w:rsidRDefault="00AE6DBE" w:rsidP="00AE6DBE">
      <w:pPr>
        <w:jc w:val="both"/>
        <w:rPr>
          <w:b/>
          <w:bCs/>
        </w:rPr>
      </w:pPr>
      <w:r w:rsidRPr="00AE6DBE">
        <w:rPr>
          <w:b/>
          <w:bCs/>
        </w:rPr>
        <w:t>Beneficios de un entorno laboral saludable</w:t>
      </w:r>
    </w:p>
    <w:p w14:paraId="3C62CFD8" w14:textId="77777777" w:rsidR="00AE6DBE" w:rsidRPr="00AE6DBE" w:rsidRDefault="00AE6DBE" w:rsidP="00AE6DBE">
      <w:pPr>
        <w:jc w:val="both"/>
      </w:pPr>
      <w:r w:rsidRPr="00AE6DBE">
        <w:t>Cuando las organizaciones fomentan el bienestar psicológico, los beneficios son evidentes:</w:t>
      </w:r>
    </w:p>
    <w:p w14:paraId="35CC55BB" w14:textId="77777777" w:rsidR="00AE6DBE" w:rsidRPr="00AE6DBE" w:rsidRDefault="00AE6DBE" w:rsidP="00AE6DBE">
      <w:pPr>
        <w:numPr>
          <w:ilvl w:val="0"/>
          <w:numId w:val="154"/>
        </w:numPr>
        <w:jc w:val="both"/>
      </w:pPr>
      <w:r w:rsidRPr="00AE6DBE">
        <w:t>Mayor satisfacción laboral.</w:t>
      </w:r>
    </w:p>
    <w:p w14:paraId="7B01AC9D" w14:textId="77777777" w:rsidR="00AE6DBE" w:rsidRPr="00AE6DBE" w:rsidRDefault="00AE6DBE" w:rsidP="00AE6DBE">
      <w:pPr>
        <w:numPr>
          <w:ilvl w:val="0"/>
          <w:numId w:val="154"/>
        </w:numPr>
        <w:jc w:val="both"/>
      </w:pPr>
      <w:r w:rsidRPr="00AE6DBE">
        <w:t>Disminución del estrés.</w:t>
      </w:r>
    </w:p>
    <w:p w14:paraId="0A480065" w14:textId="77777777" w:rsidR="00AE6DBE" w:rsidRPr="00AE6DBE" w:rsidRDefault="00AE6DBE" w:rsidP="00AE6DBE">
      <w:pPr>
        <w:numPr>
          <w:ilvl w:val="0"/>
          <w:numId w:val="154"/>
        </w:numPr>
        <w:jc w:val="both"/>
      </w:pPr>
      <w:r w:rsidRPr="00AE6DBE">
        <w:t>Reducción del absentismo.</w:t>
      </w:r>
    </w:p>
    <w:p w14:paraId="0743D1D3" w14:textId="77777777" w:rsidR="00AE6DBE" w:rsidRPr="00AE6DBE" w:rsidRDefault="00AE6DBE" w:rsidP="00AE6DBE">
      <w:pPr>
        <w:numPr>
          <w:ilvl w:val="0"/>
          <w:numId w:val="154"/>
        </w:numPr>
        <w:jc w:val="both"/>
      </w:pPr>
      <w:r w:rsidRPr="00AE6DBE">
        <w:t>Menor rotación de personal.</w:t>
      </w:r>
    </w:p>
    <w:p w14:paraId="4FD548CB" w14:textId="77777777" w:rsidR="00AE6DBE" w:rsidRPr="00AE6DBE" w:rsidRDefault="00AE6DBE" w:rsidP="00AE6DBE">
      <w:pPr>
        <w:numPr>
          <w:ilvl w:val="0"/>
          <w:numId w:val="154"/>
        </w:numPr>
        <w:jc w:val="both"/>
      </w:pPr>
      <w:r w:rsidRPr="00AE6DBE">
        <w:t>Mejor comunicación entre los equipos.</w:t>
      </w:r>
    </w:p>
    <w:p w14:paraId="445675FA" w14:textId="77777777" w:rsidR="00AE6DBE" w:rsidRPr="00AE6DBE" w:rsidRDefault="00AE6DBE" w:rsidP="00AE6DBE">
      <w:pPr>
        <w:numPr>
          <w:ilvl w:val="0"/>
          <w:numId w:val="154"/>
        </w:numPr>
        <w:jc w:val="both"/>
      </w:pPr>
      <w:r w:rsidRPr="00AE6DBE">
        <w:t>Incremento de la productividad.</w:t>
      </w:r>
    </w:p>
    <w:p w14:paraId="43F8D6AE" w14:textId="77777777" w:rsidR="00AE6DBE" w:rsidRPr="00AE6DBE" w:rsidRDefault="00AE6DBE" w:rsidP="00AE6DBE">
      <w:pPr>
        <w:numPr>
          <w:ilvl w:val="0"/>
          <w:numId w:val="154"/>
        </w:numPr>
        <w:jc w:val="both"/>
      </w:pPr>
      <w:r w:rsidRPr="00AE6DBE">
        <w:t>Mayor seguridad laboral.</w:t>
      </w:r>
    </w:p>
    <w:p w14:paraId="3C50A967" w14:textId="77777777" w:rsidR="00AE6DBE" w:rsidRPr="00AE6DBE" w:rsidRDefault="00AE6DBE" w:rsidP="00AE6DBE">
      <w:pPr>
        <w:numPr>
          <w:ilvl w:val="0"/>
          <w:numId w:val="154"/>
        </w:numPr>
        <w:jc w:val="both"/>
      </w:pPr>
      <w:r w:rsidRPr="00AE6DBE">
        <w:t>Mejor calidad en la atención a usuarios y pacientes.</w:t>
      </w:r>
    </w:p>
    <w:p w14:paraId="7D7FA63C" w14:textId="77777777" w:rsidR="00AE6DBE" w:rsidRPr="00AE6DBE" w:rsidRDefault="00AE6DBE" w:rsidP="00AE6DBE">
      <w:pPr>
        <w:jc w:val="both"/>
      </w:pPr>
      <w:r w:rsidRPr="00AE6DBE">
        <w:t>Las personas trabajan mejor cuando se sienten escuchadas, valoradas y apoyadas. Un entorno saludable favorece el compromiso, fortalece el trabajo en equipo y mejora la capacidad para afrontar situaciones complejas.</w:t>
      </w:r>
    </w:p>
    <w:p w14:paraId="2519597D" w14:textId="77777777" w:rsidR="00AE6DBE" w:rsidRPr="00AE6DBE" w:rsidRDefault="00AE6DBE" w:rsidP="00AE6DBE">
      <w:pPr>
        <w:jc w:val="both"/>
        <w:rPr>
          <w:b/>
          <w:bCs/>
        </w:rPr>
      </w:pPr>
      <w:r w:rsidRPr="00AE6DBE">
        <w:rPr>
          <w:b/>
          <w:bCs/>
        </w:rPr>
        <w:t>Conclusión</w:t>
      </w:r>
    </w:p>
    <w:p w14:paraId="588AD678" w14:textId="77777777" w:rsidR="00AE6DBE" w:rsidRPr="00AE6DBE" w:rsidRDefault="00AE6DBE" w:rsidP="00AE6DBE">
      <w:pPr>
        <w:jc w:val="both"/>
      </w:pPr>
      <w:r w:rsidRPr="00AE6DBE">
        <w:t>La salud mental debe ocupar un lugar prioritario dentro de la prevención de riesgos laborales. Tanto el personal sanitario como el no sanitario desempeñan funciones esenciales y necesitan desarrollar su trabajo en condiciones que favorezcan su bienestar físico, emocional y social.</w:t>
      </w:r>
    </w:p>
    <w:p w14:paraId="61528D10" w14:textId="77777777" w:rsidR="00AE6DBE" w:rsidRPr="00AE6DBE" w:rsidRDefault="00AE6DBE" w:rsidP="00AE6DBE">
      <w:pPr>
        <w:jc w:val="both"/>
      </w:pPr>
      <w:r w:rsidRPr="00AE6DBE">
        <w:t>La prevención comienza identificando los factores de riesgo, promoviendo hábitos saludables y creando una cultura organizativa basada en el respeto, la comunicación y el apoyo mutuo.</w:t>
      </w:r>
    </w:p>
    <w:p w14:paraId="36FA85FD" w14:textId="77777777" w:rsidR="00AE6DBE" w:rsidRPr="00AE6DBE" w:rsidRDefault="00AE6DBE" w:rsidP="00AE6DBE">
      <w:pPr>
        <w:jc w:val="both"/>
      </w:pPr>
      <w:r w:rsidRPr="00AE6DBE">
        <w:lastRenderedPageBreak/>
        <w:t>Cuidar la salud mental no solo beneficia a cada trabajador de forma individual. También fortalece a los equipos, mejora la calidad de los servicios prestados y contribuye a construir organizaciones más seguras, saludables y eficientes para todos.</w:t>
      </w:r>
    </w:p>
    <w:p w14:paraId="6D83C597" w14:textId="77777777" w:rsidR="003C6B54" w:rsidRDefault="003C6B54" w:rsidP="0059006E">
      <w:pPr>
        <w:jc w:val="both"/>
      </w:pPr>
    </w:p>
    <w:p w14:paraId="40C53103" w14:textId="77777777" w:rsidR="009F329A" w:rsidRDefault="009F329A" w:rsidP="0059006E">
      <w:pPr>
        <w:jc w:val="both"/>
      </w:pPr>
    </w:p>
    <w:p w14:paraId="6761B03A" w14:textId="77777777" w:rsidR="009F329A" w:rsidRDefault="009F329A" w:rsidP="0059006E">
      <w:pPr>
        <w:jc w:val="both"/>
      </w:pPr>
    </w:p>
    <w:p w14:paraId="407DDEAB" w14:textId="77777777" w:rsidR="009F329A" w:rsidRDefault="009F329A" w:rsidP="0059006E">
      <w:pPr>
        <w:jc w:val="both"/>
      </w:pPr>
    </w:p>
    <w:p w14:paraId="5FCC92AF" w14:textId="77777777" w:rsidR="009F329A" w:rsidRDefault="009F329A" w:rsidP="0059006E">
      <w:pPr>
        <w:jc w:val="both"/>
      </w:pPr>
    </w:p>
    <w:p w14:paraId="758E7A63" w14:textId="77777777" w:rsidR="009F329A" w:rsidRDefault="009F329A" w:rsidP="0059006E">
      <w:pPr>
        <w:jc w:val="both"/>
      </w:pPr>
    </w:p>
    <w:p w14:paraId="196AE55E" w14:textId="77777777" w:rsidR="009F329A" w:rsidRDefault="009F329A" w:rsidP="0059006E">
      <w:pPr>
        <w:jc w:val="both"/>
      </w:pPr>
    </w:p>
    <w:p w14:paraId="2A7509A0" w14:textId="77777777" w:rsidR="009F329A" w:rsidRDefault="009F329A" w:rsidP="0059006E">
      <w:pPr>
        <w:jc w:val="both"/>
      </w:pPr>
    </w:p>
    <w:p w14:paraId="5F01005B" w14:textId="77777777" w:rsidR="009F329A" w:rsidRDefault="009F329A" w:rsidP="0059006E">
      <w:pPr>
        <w:jc w:val="both"/>
      </w:pPr>
    </w:p>
    <w:p w14:paraId="38CB4089" w14:textId="77777777" w:rsidR="009F329A" w:rsidRDefault="009F329A" w:rsidP="0059006E">
      <w:pPr>
        <w:jc w:val="both"/>
      </w:pPr>
    </w:p>
    <w:p w14:paraId="4F5A7C89" w14:textId="77777777" w:rsidR="009F329A" w:rsidRDefault="009F329A" w:rsidP="0059006E">
      <w:pPr>
        <w:jc w:val="both"/>
      </w:pPr>
    </w:p>
    <w:p w14:paraId="09F14EF8" w14:textId="77777777" w:rsidR="009F329A" w:rsidRDefault="009F329A" w:rsidP="0059006E">
      <w:pPr>
        <w:jc w:val="both"/>
      </w:pPr>
    </w:p>
    <w:p w14:paraId="0A1479F9" w14:textId="77777777" w:rsidR="009F329A" w:rsidRDefault="009F329A" w:rsidP="0059006E">
      <w:pPr>
        <w:jc w:val="both"/>
      </w:pPr>
    </w:p>
    <w:p w14:paraId="3860AD0C" w14:textId="77777777" w:rsidR="009F329A" w:rsidRDefault="009F329A" w:rsidP="0059006E">
      <w:pPr>
        <w:jc w:val="both"/>
      </w:pPr>
    </w:p>
    <w:p w14:paraId="519D655B" w14:textId="77777777" w:rsidR="009F329A" w:rsidRDefault="009F329A" w:rsidP="0059006E">
      <w:pPr>
        <w:jc w:val="both"/>
      </w:pPr>
    </w:p>
    <w:p w14:paraId="05DA1C8A" w14:textId="77777777" w:rsidR="009F329A" w:rsidRDefault="009F329A" w:rsidP="0059006E">
      <w:pPr>
        <w:jc w:val="both"/>
      </w:pPr>
    </w:p>
    <w:p w14:paraId="6F179A03" w14:textId="77777777" w:rsidR="009F329A" w:rsidRDefault="009F329A" w:rsidP="0059006E">
      <w:pPr>
        <w:jc w:val="both"/>
      </w:pPr>
    </w:p>
    <w:p w14:paraId="77F0DAE4" w14:textId="77777777" w:rsidR="009F329A" w:rsidRDefault="009F329A" w:rsidP="0059006E">
      <w:pPr>
        <w:jc w:val="both"/>
      </w:pPr>
    </w:p>
    <w:p w14:paraId="1BD6EDBA" w14:textId="77777777" w:rsidR="009F329A" w:rsidRDefault="009F329A" w:rsidP="0059006E">
      <w:pPr>
        <w:jc w:val="both"/>
      </w:pPr>
    </w:p>
    <w:p w14:paraId="5F02E43B" w14:textId="77777777" w:rsidR="009F329A" w:rsidRDefault="009F329A" w:rsidP="0059006E">
      <w:pPr>
        <w:jc w:val="both"/>
      </w:pPr>
    </w:p>
    <w:p w14:paraId="03924C30" w14:textId="77777777" w:rsidR="009F329A" w:rsidRDefault="009F329A" w:rsidP="0059006E">
      <w:pPr>
        <w:jc w:val="both"/>
      </w:pPr>
    </w:p>
    <w:p w14:paraId="6BCAC531" w14:textId="77777777" w:rsidR="009F329A" w:rsidRDefault="009F329A" w:rsidP="0059006E">
      <w:pPr>
        <w:jc w:val="both"/>
      </w:pPr>
    </w:p>
    <w:p w14:paraId="4440FE7A" w14:textId="77777777" w:rsidR="009F329A" w:rsidRDefault="009F329A" w:rsidP="0059006E">
      <w:pPr>
        <w:jc w:val="both"/>
      </w:pPr>
    </w:p>
    <w:p w14:paraId="28522633" w14:textId="77777777" w:rsidR="009F329A" w:rsidRDefault="009F329A" w:rsidP="0059006E">
      <w:pPr>
        <w:jc w:val="both"/>
      </w:pPr>
    </w:p>
    <w:p w14:paraId="20EED071" w14:textId="77777777" w:rsidR="009F329A" w:rsidRDefault="009F329A" w:rsidP="0059006E">
      <w:pPr>
        <w:jc w:val="both"/>
      </w:pPr>
    </w:p>
    <w:p w14:paraId="4BC0D1B3" w14:textId="0BCE280E" w:rsidR="009F329A" w:rsidRPr="009F329A" w:rsidRDefault="009F329A" w:rsidP="009F329A">
      <w:pPr>
        <w:jc w:val="both"/>
        <w:rPr>
          <w:b/>
          <w:bCs/>
        </w:rPr>
      </w:pPr>
      <w:r w:rsidRPr="009F329A">
        <w:rPr>
          <w:b/>
          <w:bCs/>
        </w:rPr>
        <w:lastRenderedPageBreak/>
        <w:t>Estrés laboral, ansiedad y síndrome de burnout: cómo identificarlos y prevenirlos</w:t>
      </w:r>
    </w:p>
    <w:p w14:paraId="3F39A6AE" w14:textId="77777777" w:rsidR="009F329A" w:rsidRPr="009F329A" w:rsidRDefault="009F329A" w:rsidP="009F329A">
      <w:pPr>
        <w:jc w:val="both"/>
        <w:rPr>
          <w:b/>
          <w:bCs/>
        </w:rPr>
      </w:pPr>
      <w:r w:rsidRPr="009F329A">
        <w:rPr>
          <w:b/>
          <w:bCs/>
        </w:rPr>
        <w:t>Introducción</w:t>
      </w:r>
    </w:p>
    <w:p w14:paraId="21BC3535" w14:textId="77777777" w:rsidR="009F329A" w:rsidRPr="009F329A" w:rsidRDefault="009F329A" w:rsidP="009F329A">
      <w:pPr>
        <w:jc w:val="both"/>
      </w:pPr>
      <w:r w:rsidRPr="009F329A">
        <w:t>El trabajo forma parte de nuestra vida diaria y puede aportar estabilidad, satisfacción personal y oportunidades de crecimiento. Sin embargo, cuando las exigencias laborales superan de forma continuada los recursos disponibles para afrontarlas, pueden aparecer problemas que afectan tanto a la salud física como a la mental. Entre ellos destacan el estrés laboral, la ansiedad y el síndrome de burnout o desgaste profesional.</w:t>
      </w:r>
    </w:p>
    <w:p w14:paraId="4C51FD7B" w14:textId="77777777" w:rsidR="009F329A" w:rsidRPr="009F329A" w:rsidRDefault="009F329A" w:rsidP="009F329A">
      <w:pPr>
        <w:jc w:val="both"/>
      </w:pPr>
      <w:r w:rsidRPr="009F329A">
        <w:t>Estos problemas pueden afectar a cualquier trabajador, independientemente de su categoría profesional. Tanto el personal sanitario como el personal no sanitario están expuestos a situaciones que generan presión, responsabilidad y carga emocional. En el ámbito sanitario, el contacto constante con pacientes, familiares y situaciones de urgencia puede incrementar este riesgo. Por su parte, el personal administrativo, de mantenimiento, limpieza, logística, seguridad o atención al público también afronta retos diarios relacionados con la organización del trabajo, la atención a usuarios y el cumplimiento de objetivos.</w:t>
      </w:r>
    </w:p>
    <w:p w14:paraId="00763F9D" w14:textId="77777777" w:rsidR="009F329A" w:rsidRPr="009F329A" w:rsidRDefault="009F329A" w:rsidP="009F329A">
      <w:pPr>
        <w:jc w:val="both"/>
      </w:pPr>
      <w:r w:rsidRPr="009F329A">
        <w:t>Reconocer estos riesgos y actuar de forma preventiva es fundamental para proteger la salud de los trabajadores y garantizar un entorno laboral seguro y saludable.</w:t>
      </w:r>
    </w:p>
    <w:p w14:paraId="53731B0A" w14:textId="77777777" w:rsidR="009F329A" w:rsidRPr="009F329A" w:rsidRDefault="009F329A" w:rsidP="009F329A">
      <w:pPr>
        <w:jc w:val="both"/>
        <w:rPr>
          <w:b/>
          <w:bCs/>
        </w:rPr>
      </w:pPr>
      <w:r w:rsidRPr="009F329A">
        <w:rPr>
          <w:b/>
          <w:bCs/>
        </w:rPr>
        <w:t>¿Qué es el estrés laboral?</w:t>
      </w:r>
    </w:p>
    <w:p w14:paraId="01E12089" w14:textId="77777777" w:rsidR="009F329A" w:rsidRPr="009F329A" w:rsidRDefault="009F329A" w:rsidP="009F329A">
      <w:pPr>
        <w:jc w:val="both"/>
      </w:pPr>
      <w:r w:rsidRPr="009F329A">
        <w:t>El estrés laboral es la respuesta física y psicológica que aparece cuando las demandas del trabajo superan la capacidad que una persona percibe para hacerles frente. En pequeñas dosis, el estrés puede ayudar a mantener la concentración y mejorar el rendimiento. Sin embargo, cuando se prolonga en el tiempo o alcanza niveles elevados, comienza a afectar negativamente al bienestar y al desempeño profesional.</w:t>
      </w:r>
    </w:p>
    <w:p w14:paraId="34A9D4CD" w14:textId="77777777" w:rsidR="009F329A" w:rsidRPr="009F329A" w:rsidRDefault="009F329A" w:rsidP="009F329A">
      <w:pPr>
        <w:jc w:val="both"/>
      </w:pPr>
      <w:r w:rsidRPr="009F329A">
        <w:t>Entre las causas más frecuentes del estrés laboral se encuentran:</w:t>
      </w:r>
    </w:p>
    <w:p w14:paraId="72559CAE" w14:textId="77777777" w:rsidR="009F329A" w:rsidRPr="009F329A" w:rsidRDefault="009F329A" w:rsidP="009F329A">
      <w:pPr>
        <w:numPr>
          <w:ilvl w:val="0"/>
          <w:numId w:val="155"/>
        </w:numPr>
        <w:jc w:val="both"/>
      </w:pPr>
      <w:r w:rsidRPr="009F329A">
        <w:t>Sobrecarga de tareas.</w:t>
      </w:r>
    </w:p>
    <w:p w14:paraId="5968B8BE" w14:textId="77777777" w:rsidR="009F329A" w:rsidRPr="009F329A" w:rsidRDefault="009F329A" w:rsidP="009F329A">
      <w:pPr>
        <w:numPr>
          <w:ilvl w:val="0"/>
          <w:numId w:val="155"/>
        </w:numPr>
        <w:jc w:val="both"/>
      </w:pPr>
      <w:r w:rsidRPr="009F329A">
        <w:t>Falta de tiempo para realizar el trabajo.</w:t>
      </w:r>
    </w:p>
    <w:p w14:paraId="218442D7" w14:textId="77777777" w:rsidR="009F329A" w:rsidRPr="009F329A" w:rsidRDefault="009F329A" w:rsidP="009F329A">
      <w:pPr>
        <w:numPr>
          <w:ilvl w:val="0"/>
          <w:numId w:val="155"/>
        </w:numPr>
        <w:jc w:val="both"/>
      </w:pPr>
      <w:r w:rsidRPr="009F329A">
        <w:t>Escasez de personal.</w:t>
      </w:r>
    </w:p>
    <w:p w14:paraId="6A050892" w14:textId="77777777" w:rsidR="009F329A" w:rsidRPr="009F329A" w:rsidRDefault="009F329A" w:rsidP="009F329A">
      <w:pPr>
        <w:numPr>
          <w:ilvl w:val="0"/>
          <w:numId w:val="155"/>
        </w:numPr>
        <w:jc w:val="both"/>
      </w:pPr>
      <w:r w:rsidRPr="009F329A">
        <w:t>Cambios constantes en la organización.</w:t>
      </w:r>
    </w:p>
    <w:p w14:paraId="5E26BA67" w14:textId="77777777" w:rsidR="009F329A" w:rsidRPr="009F329A" w:rsidRDefault="009F329A" w:rsidP="009F329A">
      <w:pPr>
        <w:numPr>
          <w:ilvl w:val="0"/>
          <w:numId w:val="155"/>
        </w:numPr>
        <w:jc w:val="both"/>
      </w:pPr>
      <w:r w:rsidRPr="009F329A">
        <w:t>Conflictos entre compañeros.</w:t>
      </w:r>
    </w:p>
    <w:p w14:paraId="0EC9FACE" w14:textId="77777777" w:rsidR="009F329A" w:rsidRPr="009F329A" w:rsidRDefault="009F329A" w:rsidP="009F329A">
      <w:pPr>
        <w:numPr>
          <w:ilvl w:val="0"/>
          <w:numId w:val="155"/>
        </w:numPr>
        <w:jc w:val="both"/>
      </w:pPr>
      <w:r w:rsidRPr="009F329A">
        <w:t>Ambigüedad en las funciones del puesto.</w:t>
      </w:r>
    </w:p>
    <w:p w14:paraId="75A76E33" w14:textId="77777777" w:rsidR="009F329A" w:rsidRPr="009F329A" w:rsidRDefault="009F329A" w:rsidP="009F329A">
      <w:pPr>
        <w:numPr>
          <w:ilvl w:val="0"/>
          <w:numId w:val="155"/>
        </w:numPr>
        <w:jc w:val="both"/>
      </w:pPr>
      <w:r w:rsidRPr="009F329A">
        <w:t>Exceso de responsabilidad.</w:t>
      </w:r>
    </w:p>
    <w:p w14:paraId="333B91AA" w14:textId="77777777" w:rsidR="009F329A" w:rsidRPr="009F329A" w:rsidRDefault="009F329A" w:rsidP="009F329A">
      <w:pPr>
        <w:numPr>
          <w:ilvl w:val="0"/>
          <w:numId w:val="155"/>
        </w:numPr>
        <w:jc w:val="both"/>
      </w:pPr>
      <w:r w:rsidRPr="009F329A">
        <w:lastRenderedPageBreak/>
        <w:t>Escasa participación en la toma de decisiones.</w:t>
      </w:r>
    </w:p>
    <w:p w14:paraId="0F4FF968" w14:textId="77777777" w:rsidR="009F329A" w:rsidRPr="009F329A" w:rsidRDefault="009F329A" w:rsidP="009F329A">
      <w:pPr>
        <w:numPr>
          <w:ilvl w:val="0"/>
          <w:numId w:val="155"/>
        </w:numPr>
        <w:jc w:val="both"/>
      </w:pPr>
      <w:r w:rsidRPr="009F329A">
        <w:t>Falta de reconocimiento profesional.</w:t>
      </w:r>
    </w:p>
    <w:p w14:paraId="0A1FCBAC" w14:textId="77777777" w:rsidR="009F329A" w:rsidRPr="009F329A" w:rsidRDefault="009F329A" w:rsidP="009F329A">
      <w:pPr>
        <w:jc w:val="both"/>
      </w:pPr>
      <w:r w:rsidRPr="009F329A">
        <w:t>Cuando estas situaciones se mantienen durante semanas o meses, el organismo permanece en un estado continuo de alerta, dificultando la recuperación física y emocional.</w:t>
      </w:r>
    </w:p>
    <w:p w14:paraId="00D54481" w14:textId="77777777" w:rsidR="009F329A" w:rsidRPr="009F329A" w:rsidRDefault="009F329A" w:rsidP="009F329A">
      <w:pPr>
        <w:jc w:val="both"/>
        <w:rPr>
          <w:b/>
          <w:bCs/>
        </w:rPr>
      </w:pPr>
      <w:r w:rsidRPr="009F329A">
        <w:rPr>
          <w:b/>
          <w:bCs/>
        </w:rPr>
        <w:t>Ansiedad: cuando la preocupación deja de ser puntual</w:t>
      </w:r>
    </w:p>
    <w:p w14:paraId="10B1B320" w14:textId="77777777" w:rsidR="009F329A" w:rsidRPr="009F329A" w:rsidRDefault="009F329A" w:rsidP="009F329A">
      <w:pPr>
        <w:jc w:val="both"/>
      </w:pPr>
      <w:r w:rsidRPr="009F329A">
        <w:t>La ansiedad es una respuesta natural ante situaciones que percibimos como amenazantes. No obstante, cuando aparece de forma frecuente, intensa o sin una causa claramente identificable, puede convertirse en un problema de salud.</w:t>
      </w:r>
    </w:p>
    <w:p w14:paraId="0C319730" w14:textId="77777777" w:rsidR="009F329A" w:rsidRPr="009F329A" w:rsidRDefault="009F329A" w:rsidP="009F329A">
      <w:pPr>
        <w:jc w:val="both"/>
      </w:pPr>
      <w:r w:rsidRPr="009F329A">
        <w:t>En el entorno laboral, la ansiedad puede manifestarse mediante síntomas como:</w:t>
      </w:r>
    </w:p>
    <w:p w14:paraId="6581D321" w14:textId="77777777" w:rsidR="009F329A" w:rsidRPr="009F329A" w:rsidRDefault="009F329A" w:rsidP="009F329A">
      <w:pPr>
        <w:numPr>
          <w:ilvl w:val="0"/>
          <w:numId w:val="156"/>
        </w:numPr>
        <w:jc w:val="both"/>
      </w:pPr>
      <w:r w:rsidRPr="009F329A">
        <w:t>Sensación constante de preocupación.</w:t>
      </w:r>
    </w:p>
    <w:p w14:paraId="408D9482" w14:textId="77777777" w:rsidR="009F329A" w:rsidRPr="009F329A" w:rsidRDefault="009F329A" w:rsidP="009F329A">
      <w:pPr>
        <w:numPr>
          <w:ilvl w:val="0"/>
          <w:numId w:val="156"/>
        </w:numPr>
        <w:jc w:val="both"/>
      </w:pPr>
      <w:r w:rsidRPr="009F329A">
        <w:t>Nerviosismo.</w:t>
      </w:r>
    </w:p>
    <w:p w14:paraId="12871699" w14:textId="77777777" w:rsidR="009F329A" w:rsidRPr="009F329A" w:rsidRDefault="009F329A" w:rsidP="009F329A">
      <w:pPr>
        <w:numPr>
          <w:ilvl w:val="0"/>
          <w:numId w:val="156"/>
        </w:numPr>
        <w:jc w:val="both"/>
      </w:pPr>
      <w:r w:rsidRPr="009F329A">
        <w:t>Dificultad para relajarse.</w:t>
      </w:r>
    </w:p>
    <w:p w14:paraId="637A971D" w14:textId="77777777" w:rsidR="009F329A" w:rsidRPr="009F329A" w:rsidRDefault="009F329A" w:rsidP="009F329A">
      <w:pPr>
        <w:numPr>
          <w:ilvl w:val="0"/>
          <w:numId w:val="156"/>
        </w:numPr>
        <w:jc w:val="both"/>
      </w:pPr>
      <w:r w:rsidRPr="009F329A">
        <w:t>Palpitaciones.</w:t>
      </w:r>
    </w:p>
    <w:p w14:paraId="710421D4" w14:textId="77777777" w:rsidR="009F329A" w:rsidRPr="009F329A" w:rsidRDefault="009F329A" w:rsidP="009F329A">
      <w:pPr>
        <w:numPr>
          <w:ilvl w:val="0"/>
          <w:numId w:val="156"/>
        </w:numPr>
        <w:jc w:val="both"/>
      </w:pPr>
      <w:r w:rsidRPr="009F329A">
        <w:t>Sudoración.</w:t>
      </w:r>
    </w:p>
    <w:p w14:paraId="4692AA3E" w14:textId="77777777" w:rsidR="009F329A" w:rsidRPr="009F329A" w:rsidRDefault="009F329A" w:rsidP="009F329A">
      <w:pPr>
        <w:numPr>
          <w:ilvl w:val="0"/>
          <w:numId w:val="156"/>
        </w:numPr>
        <w:jc w:val="both"/>
      </w:pPr>
      <w:r w:rsidRPr="009F329A">
        <w:t>Tensión muscular.</w:t>
      </w:r>
    </w:p>
    <w:p w14:paraId="0399D97B" w14:textId="77777777" w:rsidR="009F329A" w:rsidRPr="009F329A" w:rsidRDefault="009F329A" w:rsidP="009F329A">
      <w:pPr>
        <w:numPr>
          <w:ilvl w:val="0"/>
          <w:numId w:val="156"/>
        </w:numPr>
        <w:jc w:val="both"/>
      </w:pPr>
      <w:r w:rsidRPr="009F329A">
        <w:t>Problemas digestivos.</w:t>
      </w:r>
    </w:p>
    <w:p w14:paraId="4038E5B4" w14:textId="77777777" w:rsidR="009F329A" w:rsidRPr="009F329A" w:rsidRDefault="009F329A" w:rsidP="009F329A">
      <w:pPr>
        <w:numPr>
          <w:ilvl w:val="0"/>
          <w:numId w:val="156"/>
        </w:numPr>
        <w:jc w:val="both"/>
      </w:pPr>
      <w:r w:rsidRPr="009F329A">
        <w:t>Insomnio.</w:t>
      </w:r>
    </w:p>
    <w:p w14:paraId="61D0EFB3" w14:textId="77777777" w:rsidR="009F329A" w:rsidRPr="009F329A" w:rsidRDefault="009F329A" w:rsidP="009F329A">
      <w:pPr>
        <w:numPr>
          <w:ilvl w:val="0"/>
          <w:numId w:val="156"/>
        </w:numPr>
        <w:jc w:val="both"/>
      </w:pPr>
      <w:r w:rsidRPr="009F329A">
        <w:t>Dificultad para concentrarse.</w:t>
      </w:r>
    </w:p>
    <w:p w14:paraId="2788808B" w14:textId="77777777" w:rsidR="009F329A" w:rsidRPr="009F329A" w:rsidRDefault="009F329A" w:rsidP="009F329A">
      <w:pPr>
        <w:numPr>
          <w:ilvl w:val="0"/>
          <w:numId w:val="156"/>
        </w:numPr>
        <w:jc w:val="both"/>
      </w:pPr>
      <w:r w:rsidRPr="009F329A">
        <w:t>Sensación de bloqueo ante determinadas tareas.</w:t>
      </w:r>
    </w:p>
    <w:p w14:paraId="3AB81828" w14:textId="77777777" w:rsidR="009F329A" w:rsidRPr="009F329A" w:rsidRDefault="009F329A" w:rsidP="009F329A">
      <w:pPr>
        <w:jc w:val="both"/>
      </w:pPr>
      <w:r w:rsidRPr="009F329A">
        <w:t>Estos síntomas pueden interferir en el trabajo diario, dificultar la toma de decisiones y aumentar el riesgo de cometer errores o sufrir accidentes laborales.</w:t>
      </w:r>
    </w:p>
    <w:p w14:paraId="43839132" w14:textId="77777777" w:rsidR="009F329A" w:rsidRPr="009F329A" w:rsidRDefault="009F329A" w:rsidP="009F329A">
      <w:pPr>
        <w:jc w:val="both"/>
      </w:pPr>
      <w:r w:rsidRPr="009F329A">
        <w:t>En el caso del personal sanitario, la ansiedad puede aparecer tras situaciones especialmente complejas, como la atención a pacientes críticos o la toma de decisiones urgentes. En otros ámbitos laborales, puede estar relacionada con la presión por alcanzar objetivos, la atención al público o la incertidumbre laboral.</w:t>
      </w:r>
    </w:p>
    <w:p w14:paraId="2965FCC3" w14:textId="77777777" w:rsidR="009F329A" w:rsidRPr="009F329A" w:rsidRDefault="009F329A" w:rsidP="009F329A">
      <w:pPr>
        <w:jc w:val="both"/>
        <w:rPr>
          <w:b/>
          <w:bCs/>
        </w:rPr>
      </w:pPr>
      <w:r w:rsidRPr="009F329A">
        <w:rPr>
          <w:b/>
          <w:bCs/>
        </w:rPr>
        <w:t>El síndrome de burnout o desgaste profesional</w:t>
      </w:r>
    </w:p>
    <w:p w14:paraId="489E9743" w14:textId="77777777" w:rsidR="009F329A" w:rsidRPr="009F329A" w:rsidRDefault="009F329A" w:rsidP="009F329A">
      <w:pPr>
        <w:jc w:val="both"/>
      </w:pPr>
      <w:r w:rsidRPr="009F329A">
        <w:t>El síndrome de burnout es una consecuencia del estrés laboral crónico que no ha sido gestionado adecuadamente. La Organización Mundial de la Salud lo reconoce como un fenómeno relacionado con el trabajo que afecta especialmente a profesiones con una elevada implicación personal.</w:t>
      </w:r>
    </w:p>
    <w:p w14:paraId="071DB7B1" w14:textId="77777777" w:rsidR="009F329A" w:rsidRPr="009F329A" w:rsidRDefault="009F329A" w:rsidP="009F329A">
      <w:pPr>
        <w:jc w:val="both"/>
      </w:pPr>
      <w:r w:rsidRPr="009F329A">
        <w:lastRenderedPageBreak/>
        <w:t>Este síndrome se caracteriza por tres elementos principales:</w:t>
      </w:r>
    </w:p>
    <w:p w14:paraId="1A1CA651" w14:textId="77777777" w:rsidR="009F329A" w:rsidRPr="009F329A" w:rsidRDefault="009F329A" w:rsidP="009F329A">
      <w:pPr>
        <w:jc w:val="both"/>
      </w:pPr>
      <w:r w:rsidRPr="009F329A">
        <w:rPr>
          <w:b/>
          <w:bCs/>
        </w:rPr>
        <w:t>Agotamiento emocional:</w:t>
      </w:r>
      <w:r w:rsidRPr="009F329A">
        <w:t xml:space="preserve"> la persona siente que ha perdido su energía física y mental. Cada jornada supone un gran esfuerzo y la sensación de cansancio no desaparece con el descanso.</w:t>
      </w:r>
    </w:p>
    <w:p w14:paraId="582540EC" w14:textId="77777777" w:rsidR="009F329A" w:rsidRPr="009F329A" w:rsidRDefault="009F329A" w:rsidP="009F329A">
      <w:pPr>
        <w:jc w:val="both"/>
      </w:pPr>
      <w:r w:rsidRPr="009F329A">
        <w:rPr>
          <w:b/>
          <w:bCs/>
        </w:rPr>
        <w:t>Despersonalización:</w:t>
      </w:r>
      <w:r w:rsidRPr="009F329A">
        <w:t xml:space="preserve"> aparece una actitud distante o fría hacia compañeros, usuarios o pacientes. El trabajador puede mostrarse indiferente, irritable o poco empático como mecanismo de defensa.</w:t>
      </w:r>
    </w:p>
    <w:p w14:paraId="28389339" w14:textId="77777777" w:rsidR="009F329A" w:rsidRPr="009F329A" w:rsidRDefault="009F329A" w:rsidP="009F329A">
      <w:pPr>
        <w:jc w:val="both"/>
      </w:pPr>
      <w:r w:rsidRPr="009F329A">
        <w:rPr>
          <w:b/>
          <w:bCs/>
        </w:rPr>
        <w:t>Baja realización profesional:</w:t>
      </w:r>
      <w:r w:rsidRPr="009F329A">
        <w:t xml:space="preserve"> disminuye la sensación de eficacia y satisfacción con el trabajo realizado. La persona siente que sus esfuerzos no tienen resultados o que su labor carece de valor.</w:t>
      </w:r>
    </w:p>
    <w:p w14:paraId="1D74C45B" w14:textId="77777777" w:rsidR="009F329A" w:rsidRPr="009F329A" w:rsidRDefault="009F329A" w:rsidP="009F329A">
      <w:pPr>
        <w:jc w:val="both"/>
      </w:pPr>
      <w:r w:rsidRPr="009F329A">
        <w:t>Si no se interviene a tiempo, el burnout puede provocar problemas de salud importantes y afectar tanto a la vida laboral como a la personal.</w:t>
      </w:r>
    </w:p>
    <w:p w14:paraId="239D97F3" w14:textId="77777777" w:rsidR="009F329A" w:rsidRPr="009F329A" w:rsidRDefault="009F329A" w:rsidP="009F329A">
      <w:pPr>
        <w:jc w:val="both"/>
        <w:rPr>
          <w:b/>
          <w:bCs/>
        </w:rPr>
      </w:pPr>
      <w:r w:rsidRPr="009F329A">
        <w:rPr>
          <w:b/>
          <w:bCs/>
        </w:rPr>
        <w:t>Consecuencias para la salud y la organización</w:t>
      </w:r>
    </w:p>
    <w:p w14:paraId="6FDB044A" w14:textId="77777777" w:rsidR="009F329A" w:rsidRPr="009F329A" w:rsidRDefault="009F329A" w:rsidP="009F329A">
      <w:pPr>
        <w:jc w:val="both"/>
      </w:pPr>
      <w:r w:rsidRPr="009F329A">
        <w:t>El impacto del estrés, la ansiedad y el burnout no se limita al trabajador que los padece. También afecta al funcionamiento de la organización.</w:t>
      </w:r>
    </w:p>
    <w:p w14:paraId="404081DF" w14:textId="77777777" w:rsidR="009F329A" w:rsidRPr="009F329A" w:rsidRDefault="009F329A" w:rsidP="009F329A">
      <w:pPr>
        <w:jc w:val="both"/>
      </w:pPr>
      <w:r w:rsidRPr="009F329A">
        <w:t>Entre las consecuencias más frecuentes destacan:</w:t>
      </w:r>
    </w:p>
    <w:p w14:paraId="05C30C93" w14:textId="77777777" w:rsidR="009F329A" w:rsidRPr="009F329A" w:rsidRDefault="009F329A" w:rsidP="009F329A">
      <w:pPr>
        <w:numPr>
          <w:ilvl w:val="0"/>
          <w:numId w:val="157"/>
        </w:numPr>
        <w:jc w:val="both"/>
      </w:pPr>
      <w:r w:rsidRPr="009F329A">
        <w:t>Disminución de la productividad.</w:t>
      </w:r>
    </w:p>
    <w:p w14:paraId="26C61E99" w14:textId="77777777" w:rsidR="009F329A" w:rsidRPr="009F329A" w:rsidRDefault="009F329A" w:rsidP="009F329A">
      <w:pPr>
        <w:numPr>
          <w:ilvl w:val="0"/>
          <w:numId w:val="157"/>
        </w:numPr>
        <w:jc w:val="both"/>
      </w:pPr>
      <w:r w:rsidRPr="009F329A">
        <w:t>Incremento del absentismo laboral.</w:t>
      </w:r>
    </w:p>
    <w:p w14:paraId="19909A18" w14:textId="77777777" w:rsidR="009F329A" w:rsidRPr="009F329A" w:rsidRDefault="009F329A" w:rsidP="009F329A">
      <w:pPr>
        <w:numPr>
          <w:ilvl w:val="0"/>
          <w:numId w:val="157"/>
        </w:numPr>
        <w:jc w:val="both"/>
      </w:pPr>
      <w:r w:rsidRPr="009F329A">
        <w:t>Mayor rotación de personal.</w:t>
      </w:r>
    </w:p>
    <w:p w14:paraId="5B743B45" w14:textId="77777777" w:rsidR="009F329A" w:rsidRPr="009F329A" w:rsidRDefault="009F329A" w:rsidP="009F329A">
      <w:pPr>
        <w:numPr>
          <w:ilvl w:val="0"/>
          <w:numId w:val="157"/>
        </w:numPr>
        <w:jc w:val="both"/>
      </w:pPr>
      <w:r w:rsidRPr="009F329A">
        <w:t>Aumento de errores e incidentes.</w:t>
      </w:r>
    </w:p>
    <w:p w14:paraId="1512BAE2" w14:textId="77777777" w:rsidR="009F329A" w:rsidRPr="009F329A" w:rsidRDefault="009F329A" w:rsidP="009F329A">
      <w:pPr>
        <w:numPr>
          <w:ilvl w:val="0"/>
          <w:numId w:val="157"/>
        </w:numPr>
        <w:jc w:val="both"/>
      </w:pPr>
      <w:r w:rsidRPr="009F329A">
        <w:t>Dificultades en el trabajo en equipo.</w:t>
      </w:r>
    </w:p>
    <w:p w14:paraId="0A982A66" w14:textId="77777777" w:rsidR="009F329A" w:rsidRPr="009F329A" w:rsidRDefault="009F329A" w:rsidP="009F329A">
      <w:pPr>
        <w:numPr>
          <w:ilvl w:val="0"/>
          <w:numId w:val="157"/>
        </w:numPr>
        <w:jc w:val="both"/>
      </w:pPr>
      <w:r w:rsidRPr="009F329A">
        <w:t>Conflictos laborales.</w:t>
      </w:r>
    </w:p>
    <w:p w14:paraId="0A9F4AAC" w14:textId="77777777" w:rsidR="009F329A" w:rsidRPr="009F329A" w:rsidRDefault="009F329A" w:rsidP="009F329A">
      <w:pPr>
        <w:numPr>
          <w:ilvl w:val="0"/>
          <w:numId w:val="157"/>
        </w:numPr>
        <w:jc w:val="both"/>
      </w:pPr>
      <w:r w:rsidRPr="009F329A">
        <w:t>Descenso de la calidad del servicio.</w:t>
      </w:r>
    </w:p>
    <w:p w14:paraId="1C006421" w14:textId="77777777" w:rsidR="009F329A" w:rsidRPr="009F329A" w:rsidRDefault="009F329A" w:rsidP="009F329A">
      <w:pPr>
        <w:numPr>
          <w:ilvl w:val="0"/>
          <w:numId w:val="157"/>
        </w:numPr>
        <w:jc w:val="both"/>
      </w:pPr>
      <w:r w:rsidRPr="009F329A">
        <w:t>Incremento del riesgo de accidentes.</w:t>
      </w:r>
    </w:p>
    <w:p w14:paraId="560E0FF1" w14:textId="77777777" w:rsidR="009F329A" w:rsidRPr="009F329A" w:rsidRDefault="009F329A" w:rsidP="009F329A">
      <w:pPr>
        <w:jc w:val="both"/>
      </w:pPr>
      <w:r w:rsidRPr="009F329A">
        <w:t>En los centros sanitarios, además, estas situaciones pueden influir directamente en la seguridad del paciente y en la calidad asistencial.</w:t>
      </w:r>
    </w:p>
    <w:p w14:paraId="7486751A" w14:textId="77777777" w:rsidR="009F329A" w:rsidRPr="009F329A" w:rsidRDefault="009F329A" w:rsidP="009F329A">
      <w:pPr>
        <w:jc w:val="both"/>
        <w:rPr>
          <w:b/>
          <w:bCs/>
        </w:rPr>
      </w:pPr>
      <w:r w:rsidRPr="009F329A">
        <w:rPr>
          <w:b/>
          <w:bCs/>
        </w:rPr>
        <w:t>Medidas preventivas por parte de la organización</w:t>
      </w:r>
    </w:p>
    <w:p w14:paraId="65475D81" w14:textId="77777777" w:rsidR="009F329A" w:rsidRPr="009F329A" w:rsidRDefault="009F329A" w:rsidP="009F329A">
      <w:pPr>
        <w:jc w:val="both"/>
      </w:pPr>
      <w:r w:rsidRPr="009F329A">
        <w:t>La prevención de estos problemas requiere el compromiso de toda la organización. Algunas actuaciones eficaces incluyen:</w:t>
      </w:r>
    </w:p>
    <w:p w14:paraId="7DDB0FD3" w14:textId="77777777" w:rsidR="009F329A" w:rsidRPr="009F329A" w:rsidRDefault="009F329A" w:rsidP="009F329A">
      <w:pPr>
        <w:numPr>
          <w:ilvl w:val="0"/>
          <w:numId w:val="158"/>
        </w:numPr>
        <w:jc w:val="both"/>
      </w:pPr>
      <w:r w:rsidRPr="009F329A">
        <w:t>Evaluar periódicamente los riesgos psicosociales.</w:t>
      </w:r>
    </w:p>
    <w:p w14:paraId="57FB1C6B" w14:textId="77777777" w:rsidR="009F329A" w:rsidRPr="009F329A" w:rsidRDefault="009F329A" w:rsidP="009F329A">
      <w:pPr>
        <w:numPr>
          <w:ilvl w:val="0"/>
          <w:numId w:val="158"/>
        </w:numPr>
        <w:jc w:val="both"/>
      </w:pPr>
      <w:r w:rsidRPr="009F329A">
        <w:t>Ajustar la carga de trabajo a los recursos disponibles.</w:t>
      </w:r>
    </w:p>
    <w:p w14:paraId="577E1DFF" w14:textId="77777777" w:rsidR="009F329A" w:rsidRPr="009F329A" w:rsidRDefault="009F329A" w:rsidP="009F329A">
      <w:pPr>
        <w:numPr>
          <w:ilvl w:val="0"/>
          <w:numId w:val="158"/>
        </w:numPr>
        <w:jc w:val="both"/>
      </w:pPr>
      <w:r w:rsidRPr="009F329A">
        <w:lastRenderedPageBreak/>
        <w:t>Garantizar descansos suficientes durante la jornada.</w:t>
      </w:r>
    </w:p>
    <w:p w14:paraId="1C519369" w14:textId="77777777" w:rsidR="009F329A" w:rsidRPr="009F329A" w:rsidRDefault="009F329A" w:rsidP="009F329A">
      <w:pPr>
        <w:numPr>
          <w:ilvl w:val="0"/>
          <w:numId w:val="158"/>
        </w:numPr>
        <w:jc w:val="both"/>
      </w:pPr>
      <w:r w:rsidRPr="009F329A">
        <w:t>Favorecer horarios que permitan la conciliación.</w:t>
      </w:r>
    </w:p>
    <w:p w14:paraId="0090D979" w14:textId="77777777" w:rsidR="009F329A" w:rsidRPr="009F329A" w:rsidRDefault="009F329A" w:rsidP="009F329A">
      <w:pPr>
        <w:numPr>
          <w:ilvl w:val="0"/>
          <w:numId w:val="158"/>
        </w:numPr>
        <w:jc w:val="both"/>
      </w:pPr>
      <w:r w:rsidRPr="009F329A">
        <w:t>Promover una comunicación clara entre responsables y trabajadores.</w:t>
      </w:r>
    </w:p>
    <w:p w14:paraId="4FF39E85" w14:textId="77777777" w:rsidR="009F329A" w:rsidRPr="009F329A" w:rsidRDefault="009F329A" w:rsidP="009F329A">
      <w:pPr>
        <w:numPr>
          <w:ilvl w:val="0"/>
          <w:numId w:val="158"/>
        </w:numPr>
        <w:jc w:val="both"/>
      </w:pPr>
      <w:r w:rsidRPr="009F329A">
        <w:t>Reconocer el esfuerzo y los logros del personal.</w:t>
      </w:r>
    </w:p>
    <w:p w14:paraId="50152A8F" w14:textId="77777777" w:rsidR="009F329A" w:rsidRPr="009F329A" w:rsidRDefault="009F329A" w:rsidP="009F329A">
      <w:pPr>
        <w:numPr>
          <w:ilvl w:val="0"/>
          <w:numId w:val="158"/>
        </w:numPr>
        <w:jc w:val="both"/>
      </w:pPr>
      <w:r w:rsidRPr="009F329A">
        <w:t>Facilitar formación sobre gestión emocional y afrontamiento del estrés.</w:t>
      </w:r>
    </w:p>
    <w:p w14:paraId="570E97E0" w14:textId="77777777" w:rsidR="009F329A" w:rsidRPr="009F329A" w:rsidRDefault="009F329A" w:rsidP="009F329A">
      <w:pPr>
        <w:numPr>
          <w:ilvl w:val="0"/>
          <w:numId w:val="158"/>
        </w:numPr>
        <w:jc w:val="both"/>
      </w:pPr>
      <w:r w:rsidRPr="009F329A">
        <w:t>Ofrecer apoyo psicológico cuando sea necesario.</w:t>
      </w:r>
    </w:p>
    <w:p w14:paraId="65E543BD" w14:textId="77777777" w:rsidR="009F329A" w:rsidRPr="009F329A" w:rsidRDefault="009F329A" w:rsidP="009F329A">
      <w:pPr>
        <w:jc w:val="both"/>
      </w:pPr>
      <w:r w:rsidRPr="009F329A">
        <w:t>Las organizaciones que invierten en bienestar laboral consiguen equipos más comprometidos, motivados y resilientes.</w:t>
      </w:r>
    </w:p>
    <w:p w14:paraId="2764A1EC" w14:textId="77777777" w:rsidR="009F329A" w:rsidRPr="009F329A" w:rsidRDefault="009F329A" w:rsidP="009F329A">
      <w:pPr>
        <w:jc w:val="both"/>
        <w:rPr>
          <w:b/>
          <w:bCs/>
        </w:rPr>
      </w:pPr>
      <w:r w:rsidRPr="009F329A">
        <w:rPr>
          <w:b/>
          <w:bCs/>
        </w:rPr>
        <w:t>Estrategias individuales para cuidar la salud mental</w:t>
      </w:r>
    </w:p>
    <w:p w14:paraId="5AA4A2AA" w14:textId="77777777" w:rsidR="009F329A" w:rsidRPr="009F329A" w:rsidRDefault="009F329A" w:rsidP="009F329A">
      <w:pPr>
        <w:jc w:val="both"/>
      </w:pPr>
      <w:r w:rsidRPr="009F329A">
        <w:t>Cada trabajador también puede desarrollar hábitos que contribuyan a reducir el impacto del estrés:</w:t>
      </w:r>
    </w:p>
    <w:p w14:paraId="79013BFB" w14:textId="77777777" w:rsidR="009F329A" w:rsidRPr="009F329A" w:rsidRDefault="009F329A" w:rsidP="009F329A">
      <w:pPr>
        <w:numPr>
          <w:ilvl w:val="0"/>
          <w:numId w:val="159"/>
        </w:numPr>
        <w:jc w:val="both"/>
      </w:pPr>
      <w:r w:rsidRPr="009F329A">
        <w:t>Planificar las tareas según su prioridad.</w:t>
      </w:r>
    </w:p>
    <w:p w14:paraId="3F66FF6C" w14:textId="77777777" w:rsidR="009F329A" w:rsidRPr="009F329A" w:rsidRDefault="009F329A" w:rsidP="009F329A">
      <w:pPr>
        <w:numPr>
          <w:ilvl w:val="0"/>
          <w:numId w:val="159"/>
        </w:numPr>
        <w:jc w:val="both"/>
      </w:pPr>
      <w:r w:rsidRPr="009F329A">
        <w:t>Evitar prolongar innecesariamente la jornada laboral.</w:t>
      </w:r>
    </w:p>
    <w:p w14:paraId="6D61BA28" w14:textId="77777777" w:rsidR="009F329A" w:rsidRPr="009F329A" w:rsidRDefault="009F329A" w:rsidP="009F329A">
      <w:pPr>
        <w:numPr>
          <w:ilvl w:val="0"/>
          <w:numId w:val="159"/>
        </w:numPr>
        <w:jc w:val="both"/>
      </w:pPr>
      <w:r w:rsidRPr="009F329A">
        <w:t>Realizar pausas breves durante el trabajo.</w:t>
      </w:r>
    </w:p>
    <w:p w14:paraId="592F8E42" w14:textId="77777777" w:rsidR="009F329A" w:rsidRPr="009F329A" w:rsidRDefault="009F329A" w:rsidP="009F329A">
      <w:pPr>
        <w:numPr>
          <w:ilvl w:val="0"/>
          <w:numId w:val="159"/>
        </w:numPr>
        <w:jc w:val="both"/>
      </w:pPr>
      <w:r w:rsidRPr="009F329A">
        <w:t>Practicar ejercicio físico de forma regular.</w:t>
      </w:r>
    </w:p>
    <w:p w14:paraId="10717264" w14:textId="77777777" w:rsidR="009F329A" w:rsidRPr="009F329A" w:rsidRDefault="009F329A" w:rsidP="009F329A">
      <w:pPr>
        <w:numPr>
          <w:ilvl w:val="0"/>
          <w:numId w:val="159"/>
        </w:numPr>
        <w:jc w:val="both"/>
      </w:pPr>
      <w:r w:rsidRPr="009F329A">
        <w:t>Mantener una alimentación equilibrada.</w:t>
      </w:r>
    </w:p>
    <w:p w14:paraId="6B3E15D5" w14:textId="77777777" w:rsidR="009F329A" w:rsidRPr="009F329A" w:rsidRDefault="009F329A" w:rsidP="009F329A">
      <w:pPr>
        <w:numPr>
          <w:ilvl w:val="0"/>
          <w:numId w:val="159"/>
        </w:numPr>
        <w:jc w:val="both"/>
      </w:pPr>
      <w:r w:rsidRPr="009F329A">
        <w:t>Dormir las horas necesarias.</w:t>
      </w:r>
    </w:p>
    <w:p w14:paraId="47D86C5D" w14:textId="77777777" w:rsidR="009F329A" w:rsidRPr="009F329A" w:rsidRDefault="009F329A" w:rsidP="009F329A">
      <w:pPr>
        <w:numPr>
          <w:ilvl w:val="0"/>
          <w:numId w:val="159"/>
        </w:numPr>
        <w:jc w:val="both"/>
      </w:pPr>
      <w:r w:rsidRPr="009F329A">
        <w:t>Practicar técnicas de relajación o respiración consciente.</w:t>
      </w:r>
    </w:p>
    <w:p w14:paraId="54C1F97C" w14:textId="77777777" w:rsidR="009F329A" w:rsidRPr="009F329A" w:rsidRDefault="009F329A" w:rsidP="009F329A">
      <w:pPr>
        <w:numPr>
          <w:ilvl w:val="0"/>
          <w:numId w:val="159"/>
        </w:numPr>
        <w:jc w:val="both"/>
      </w:pPr>
      <w:r w:rsidRPr="009F329A">
        <w:t>Compartir las preocupaciones con personas de confianza.</w:t>
      </w:r>
    </w:p>
    <w:p w14:paraId="308CF1C0" w14:textId="77777777" w:rsidR="009F329A" w:rsidRPr="009F329A" w:rsidRDefault="009F329A" w:rsidP="009F329A">
      <w:pPr>
        <w:numPr>
          <w:ilvl w:val="0"/>
          <w:numId w:val="159"/>
        </w:numPr>
        <w:jc w:val="both"/>
      </w:pPr>
      <w:r w:rsidRPr="009F329A">
        <w:t>Solicitar ayuda profesional cuando los síntomas persistan.</w:t>
      </w:r>
    </w:p>
    <w:p w14:paraId="2A231537" w14:textId="77777777" w:rsidR="009F329A" w:rsidRPr="009F329A" w:rsidRDefault="009F329A" w:rsidP="009F329A">
      <w:pPr>
        <w:jc w:val="both"/>
      </w:pPr>
      <w:r w:rsidRPr="009F329A">
        <w:t>Es importante recordar que pedir ayuda no significa haber fracasado. Al contrario, es una forma responsable de cuidar la propia salud y prevenir problemas mayores.</w:t>
      </w:r>
    </w:p>
    <w:p w14:paraId="1EF196E1" w14:textId="77777777" w:rsidR="009F329A" w:rsidRPr="009F329A" w:rsidRDefault="009F329A" w:rsidP="009F329A">
      <w:pPr>
        <w:jc w:val="both"/>
        <w:rPr>
          <w:b/>
          <w:bCs/>
        </w:rPr>
      </w:pPr>
      <w:r w:rsidRPr="009F329A">
        <w:rPr>
          <w:b/>
          <w:bCs/>
        </w:rPr>
        <w:t>Construyendo entornos laborales saludables</w:t>
      </w:r>
    </w:p>
    <w:p w14:paraId="3535FC8C" w14:textId="77777777" w:rsidR="009F329A" w:rsidRPr="009F329A" w:rsidRDefault="009F329A" w:rsidP="009F329A">
      <w:pPr>
        <w:jc w:val="both"/>
      </w:pPr>
      <w:r w:rsidRPr="009F329A">
        <w:t>La salud mental es una responsabilidad compartida. Cuando existe una cultura organizativa basada en el respeto, la colaboración y el apoyo mutuo, resulta más fácil prevenir el estrés y afrontar las dificultades cotidianas.</w:t>
      </w:r>
    </w:p>
    <w:p w14:paraId="73265349" w14:textId="77777777" w:rsidR="009F329A" w:rsidRPr="009F329A" w:rsidRDefault="009F329A" w:rsidP="009F329A">
      <w:pPr>
        <w:jc w:val="both"/>
      </w:pPr>
      <w:r w:rsidRPr="009F329A">
        <w:t>Los responsables de los equipos deben favorecer un liderazgo cercano, basado en la escucha activa y la comunicación. Del mismo modo, cada trabajador puede contribuir promoviendo un clima de compañerismo, respeto y cooperación.</w:t>
      </w:r>
    </w:p>
    <w:p w14:paraId="2055FBDA" w14:textId="77777777" w:rsidR="009F329A" w:rsidRPr="009F329A" w:rsidRDefault="009F329A" w:rsidP="009F329A">
      <w:pPr>
        <w:jc w:val="both"/>
      </w:pPr>
      <w:r w:rsidRPr="009F329A">
        <w:lastRenderedPageBreak/>
        <w:t>Pequeñas acciones, como ofrecer ayuda a un compañero, reconocer el trabajo bien hecho o mantener una comunicación respetuosa, tienen un impacto positivo en el bienestar colectivo.</w:t>
      </w:r>
    </w:p>
    <w:p w14:paraId="1DAB9611" w14:textId="77777777" w:rsidR="009F329A" w:rsidRPr="009F329A" w:rsidRDefault="009F329A" w:rsidP="009F329A">
      <w:pPr>
        <w:jc w:val="both"/>
        <w:rPr>
          <w:b/>
          <w:bCs/>
        </w:rPr>
      </w:pPr>
      <w:r w:rsidRPr="009F329A">
        <w:rPr>
          <w:b/>
          <w:bCs/>
        </w:rPr>
        <w:t>Conclusión</w:t>
      </w:r>
    </w:p>
    <w:p w14:paraId="5AA8C2AC" w14:textId="77777777" w:rsidR="009F329A" w:rsidRPr="009F329A" w:rsidRDefault="009F329A" w:rsidP="009F329A">
      <w:pPr>
        <w:jc w:val="both"/>
      </w:pPr>
      <w:r w:rsidRPr="009F329A">
        <w:t>El estrés laboral, la ansiedad y el síndrome de burnout son riesgos que pueden afectar a cualquier profesional, independientemente de su función dentro de la organización. Reconocer sus señales, actuar de forma preventiva y promover una cultura de bienestar son elementos esenciales para proteger la salud de los trabajadores.</w:t>
      </w:r>
    </w:p>
    <w:p w14:paraId="174118AE" w14:textId="77777777" w:rsidR="009F329A" w:rsidRPr="009F329A" w:rsidRDefault="009F329A" w:rsidP="009F329A">
      <w:pPr>
        <w:jc w:val="both"/>
      </w:pPr>
      <w:r w:rsidRPr="009F329A">
        <w:t>Tanto el personal sanitario como el no sanitario desempeñan un papel fundamental en el funcionamiento de cualquier institución. Cuidar de su salud mental no solo mejora su calidad de vida, sino que también favorece un entorno laboral más seguro, eficiente y humano.</w:t>
      </w:r>
    </w:p>
    <w:p w14:paraId="375C76AC" w14:textId="77777777" w:rsidR="009F329A" w:rsidRPr="009F329A" w:rsidRDefault="009F329A" w:rsidP="009F329A">
      <w:pPr>
        <w:jc w:val="both"/>
      </w:pPr>
      <w:r w:rsidRPr="009F329A">
        <w:t>La prevención comienza con la concienciación. Hablar sobre salud mental, identificar los factores de riesgo y adoptar medidas preventivas son pasos imprescindibles para construir organizaciones donde las personas puedan desarrollar su trabajo de forma saludable y sostenible.</w:t>
      </w:r>
    </w:p>
    <w:p w14:paraId="364CF35A" w14:textId="77777777" w:rsidR="009F329A" w:rsidRDefault="009F329A" w:rsidP="0059006E">
      <w:pPr>
        <w:jc w:val="both"/>
      </w:pPr>
    </w:p>
    <w:p w14:paraId="05DC2470" w14:textId="77777777" w:rsidR="002C1BA9" w:rsidRDefault="002C1BA9" w:rsidP="0059006E">
      <w:pPr>
        <w:jc w:val="both"/>
      </w:pPr>
    </w:p>
    <w:p w14:paraId="4F084AAD" w14:textId="77777777" w:rsidR="002C1BA9" w:rsidRDefault="002C1BA9" w:rsidP="0059006E">
      <w:pPr>
        <w:jc w:val="both"/>
      </w:pPr>
    </w:p>
    <w:p w14:paraId="1A04CDC9" w14:textId="77777777" w:rsidR="002C1BA9" w:rsidRDefault="002C1BA9" w:rsidP="0059006E">
      <w:pPr>
        <w:jc w:val="both"/>
      </w:pPr>
    </w:p>
    <w:p w14:paraId="45422768" w14:textId="77777777" w:rsidR="002C1BA9" w:rsidRDefault="002C1BA9" w:rsidP="0059006E">
      <w:pPr>
        <w:jc w:val="both"/>
      </w:pPr>
    </w:p>
    <w:p w14:paraId="7D699A89" w14:textId="77777777" w:rsidR="002C1BA9" w:rsidRDefault="002C1BA9" w:rsidP="0059006E">
      <w:pPr>
        <w:jc w:val="both"/>
      </w:pPr>
    </w:p>
    <w:p w14:paraId="4287F3EA" w14:textId="77777777" w:rsidR="002C1BA9" w:rsidRDefault="002C1BA9" w:rsidP="0059006E">
      <w:pPr>
        <w:jc w:val="both"/>
      </w:pPr>
    </w:p>
    <w:p w14:paraId="00900258" w14:textId="77777777" w:rsidR="002C1BA9" w:rsidRDefault="002C1BA9" w:rsidP="0059006E">
      <w:pPr>
        <w:jc w:val="both"/>
      </w:pPr>
    </w:p>
    <w:p w14:paraId="0BE56E8A" w14:textId="77777777" w:rsidR="002C1BA9" w:rsidRDefault="002C1BA9" w:rsidP="0059006E">
      <w:pPr>
        <w:jc w:val="both"/>
      </w:pPr>
    </w:p>
    <w:p w14:paraId="36025D69" w14:textId="77777777" w:rsidR="002C1BA9" w:rsidRDefault="002C1BA9" w:rsidP="0059006E">
      <w:pPr>
        <w:jc w:val="both"/>
      </w:pPr>
    </w:p>
    <w:p w14:paraId="3996197B" w14:textId="77777777" w:rsidR="002C1BA9" w:rsidRDefault="002C1BA9" w:rsidP="0059006E">
      <w:pPr>
        <w:jc w:val="both"/>
      </w:pPr>
    </w:p>
    <w:p w14:paraId="4934A713" w14:textId="77777777" w:rsidR="002C1BA9" w:rsidRDefault="002C1BA9" w:rsidP="0059006E">
      <w:pPr>
        <w:jc w:val="both"/>
      </w:pPr>
    </w:p>
    <w:p w14:paraId="3791CC32" w14:textId="77777777" w:rsidR="002C1BA9" w:rsidRDefault="002C1BA9" w:rsidP="0059006E">
      <w:pPr>
        <w:jc w:val="both"/>
      </w:pPr>
    </w:p>
    <w:p w14:paraId="6E31AC12" w14:textId="77777777" w:rsidR="002C1BA9" w:rsidRDefault="002C1BA9" w:rsidP="0059006E">
      <w:pPr>
        <w:jc w:val="both"/>
      </w:pPr>
    </w:p>
    <w:p w14:paraId="45512E4B" w14:textId="77777777" w:rsidR="002C1BA9" w:rsidRDefault="002C1BA9" w:rsidP="0059006E">
      <w:pPr>
        <w:jc w:val="both"/>
      </w:pPr>
    </w:p>
    <w:p w14:paraId="52A9C019" w14:textId="77777777" w:rsidR="002C1BA9" w:rsidRPr="002C1BA9" w:rsidRDefault="002C1BA9" w:rsidP="002C1BA9">
      <w:pPr>
        <w:jc w:val="both"/>
        <w:rPr>
          <w:b/>
          <w:bCs/>
        </w:rPr>
      </w:pPr>
      <w:r w:rsidRPr="002C1BA9">
        <w:rPr>
          <w:b/>
          <w:bCs/>
        </w:rPr>
        <w:lastRenderedPageBreak/>
        <w:t>Riesgos psicosociales en el trabajo: identificación, evaluación y prevención</w:t>
      </w:r>
    </w:p>
    <w:p w14:paraId="553B6715" w14:textId="77777777" w:rsidR="002C1BA9" w:rsidRPr="002C1BA9" w:rsidRDefault="002C1BA9" w:rsidP="002C1BA9">
      <w:pPr>
        <w:jc w:val="both"/>
        <w:rPr>
          <w:b/>
          <w:bCs/>
        </w:rPr>
      </w:pPr>
      <w:r w:rsidRPr="002C1BA9">
        <w:rPr>
          <w:b/>
          <w:bCs/>
        </w:rPr>
        <w:t>Introducción</w:t>
      </w:r>
    </w:p>
    <w:p w14:paraId="62EE6EF6" w14:textId="77777777" w:rsidR="002C1BA9" w:rsidRPr="002C1BA9" w:rsidRDefault="002C1BA9" w:rsidP="002C1BA9">
      <w:pPr>
        <w:jc w:val="both"/>
      </w:pPr>
      <w:r w:rsidRPr="002C1BA9">
        <w:t>La prevención de riesgos laborales ha evolucionado de forma significativa en las últimas décadas. Si bien tradicionalmente se ha centrado en la prevención de accidentes y enfermedades físicas, hoy en día también se reconoce la importancia de proteger la salud psicológica y emocional de las personas trabajadoras. En este contexto, los riesgos psicosociales ocupan un lugar prioritario, ya que pueden afectar al bienestar, al rendimiento y a la calidad de vida de cualquier profesional.</w:t>
      </w:r>
    </w:p>
    <w:p w14:paraId="7023C781" w14:textId="77777777" w:rsidR="002C1BA9" w:rsidRPr="002C1BA9" w:rsidRDefault="002C1BA9" w:rsidP="002C1BA9">
      <w:pPr>
        <w:jc w:val="both"/>
      </w:pPr>
      <w:r w:rsidRPr="002C1BA9">
        <w:t>Los riesgos psicosociales son aquellas condiciones relacionadas con la organización del trabajo, el contenido de las tareas o las relaciones laborales que pueden generar consecuencias negativas para la salud física, mental y social de los trabajadores. No distinguen entre categorías profesionales, por lo que pueden afectar tanto al personal sanitario como al personal no sanitario.</w:t>
      </w:r>
    </w:p>
    <w:p w14:paraId="27A98E89" w14:textId="77777777" w:rsidR="002C1BA9" w:rsidRPr="002C1BA9" w:rsidRDefault="002C1BA9" w:rsidP="002C1BA9">
      <w:pPr>
        <w:jc w:val="both"/>
      </w:pPr>
      <w:r w:rsidRPr="002C1BA9">
        <w:t>Detectar estos riesgos de forma precoz y aplicar medidas preventivas adecuadas permite mejorar el clima laboral, reducir el absentismo y favorecer entornos de trabajo más saludables y seguros.</w:t>
      </w:r>
    </w:p>
    <w:p w14:paraId="2ECDDC30" w14:textId="77777777" w:rsidR="002C1BA9" w:rsidRPr="002C1BA9" w:rsidRDefault="002C1BA9" w:rsidP="002C1BA9">
      <w:pPr>
        <w:jc w:val="both"/>
        <w:rPr>
          <w:b/>
          <w:bCs/>
        </w:rPr>
      </w:pPr>
      <w:r w:rsidRPr="002C1BA9">
        <w:rPr>
          <w:b/>
          <w:bCs/>
        </w:rPr>
        <w:t>¿Qué son los riesgos psicosociales?</w:t>
      </w:r>
    </w:p>
    <w:p w14:paraId="2A84DCAE" w14:textId="77777777" w:rsidR="002C1BA9" w:rsidRPr="002C1BA9" w:rsidRDefault="002C1BA9" w:rsidP="002C1BA9">
      <w:pPr>
        <w:jc w:val="both"/>
      </w:pPr>
      <w:r w:rsidRPr="002C1BA9">
        <w:t>Los riesgos psicosociales hacen referencia a aquellos aspectos del trabajo que, cuando están mal gestionados, pueden producir estrés, ansiedad, agotamiento emocional o conflictos entre los trabajadores.</w:t>
      </w:r>
    </w:p>
    <w:p w14:paraId="4612BE60" w14:textId="77777777" w:rsidR="002C1BA9" w:rsidRPr="002C1BA9" w:rsidRDefault="002C1BA9" w:rsidP="002C1BA9">
      <w:pPr>
        <w:jc w:val="both"/>
      </w:pPr>
      <w:r w:rsidRPr="002C1BA9">
        <w:t>No dependen únicamente de la carga de trabajo, sino también de la forma en la que se organiza, se distribuyen las responsabilidades y se gestionan las relaciones dentro del entorno laboral.</w:t>
      </w:r>
    </w:p>
    <w:p w14:paraId="581E476F" w14:textId="77777777" w:rsidR="002C1BA9" w:rsidRPr="002C1BA9" w:rsidRDefault="002C1BA9" w:rsidP="002C1BA9">
      <w:pPr>
        <w:jc w:val="both"/>
      </w:pPr>
      <w:r w:rsidRPr="002C1BA9">
        <w:t>Entre los factores de riesgo más frecuentes se encuentran:</w:t>
      </w:r>
    </w:p>
    <w:p w14:paraId="1CA75002" w14:textId="77777777" w:rsidR="002C1BA9" w:rsidRPr="002C1BA9" w:rsidRDefault="002C1BA9" w:rsidP="002C1BA9">
      <w:pPr>
        <w:numPr>
          <w:ilvl w:val="0"/>
          <w:numId w:val="160"/>
        </w:numPr>
        <w:jc w:val="both"/>
      </w:pPr>
      <w:r w:rsidRPr="002C1BA9">
        <w:t>Exceso de carga de trabajo.</w:t>
      </w:r>
    </w:p>
    <w:p w14:paraId="59B518AB" w14:textId="77777777" w:rsidR="002C1BA9" w:rsidRPr="002C1BA9" w:rsidRDefault="002C1BA9" w:rsidP="002C1BA9">
      <w:pPr>
        <w:numPr>
          <w:ilvl w:val="0"/>
          <w:numId w:val="160"/>
        </w:numPr>
        <w:jc w:val="both"/>
      </w:pPr>
      <w:r w:rsidRPr="002C1BA9">
        <w:t>Falta de personal.</w:t>
      </w:r>
    </w:p>
    <w:p w14:paraId="13803DF4" w14:textId="77777777" w:rsidR="002C1BA9" w:rsidRPr="002C1BA9" w:rsidRDefault="002C1BA9" w:rsidP="002C1BA9">
      <w:pPr>
        <w:numPr>
          <w:ilvl w:val="0"/>
          <w:numId w:val="160"/>
        </w:numPr>
        <w:jc w:val="both"/>
      </w:pPr>
      <w:r w:rsidRPr="002C1BA9">
        <w:t>Ritmos de trabajo muy elevados.</w:t>
      </w:r>
    </w:p>
    <w:p w14:paraId="39D56759" w14:textId="77777777" w:rsidR="002C1BA9" w:rsidRPr="002C1BA9" w:rsidRDefault="002C1BA9" w:rsidP="002C1BA9">
      <w:pPr>
        <w:numPr>
          <w:ilvl w:val="0"/>
          <w:numId w:val="160"/>
        </w:numPr>
        <w:jc w:val="both"/>
      </w:pPr>
      <w:r w:rsidRPr="002C1BA9">
        <w:t>Jornadas excesivamente largas.</w:t>
      </w:r>
    </w:p>
    <w:p w14:paraId="4AEA9387" w14:textId="77777777" w:rsidR="002C1BA9" w:rsidRPr="002C1BA9" w:rsidRDefault="002C1BA9" w:rsidP="002C1BA9">
      <w:pPr>
        <w:numPr>
          <w:ilvl w:val="0"/>
          <w:numId w:val="160"/>
        </w:numPr>
        <w:jc w:val="both"/>
      </w:pPr>
      <w:r w:rsidRPr="002C1BA9">
        <w:t>Cambios constantes de turnos.</w:t>
      </w:r>
    </w:p>
    <w:p w14:paraId="242A85D9" w14:textId="77777777" w:rsidR="002C1BA9" w:rsidRPr="002C1BA9" w:rsidRDefault="002C1BA9" w:rsidP="002C1BA9">
      <w:pPr>
        <w:numPr>
          <w:ilvl w:val="0"/>
          <w:numId w:val="160"/>
        </w:numPr>
        <w:jc w:val="both"/>
      </w:pPr>
      <w:r w:rsidRPr="002C1BA9">
        <w:t>Escasa autonomía para tomar decisiones.</w:t>
      </w:r>
    </w:p>
    <w:p w14:paraId="0E5DAD94" w14:textId="77777777" w:rsidR="002C1BA9" w:rsidRPr="002C1BA9" w:rsidRDefault="002C1BA9" w:rsidP="002C1BA9">
      <w:pPr>
        <w:numPr>
          <w:ilvl w:val="0"/>
          <w:numId w:val="160"/>
        </w:numPr>
        <w:jc w:val="both"/>
      </w:pPr>
      <w:r w:rsidRPr="002C1BA9">
        <w:t>Inseguridad laboral.</w:t>
      </w:r>
    </w:p>
    <w:p w14:paraId="3AD8AEC7" w14:textId="77777777" w:rsidR="002C1BA9" w:rsidRPr="002C1BA9" w:rsidRDefault="002C1BA9" w:rsidP="002C1BA9">
      <w:pPr>
        <w:numPr>
          <w:ilvl w:val="0"/>
          <w:numId w:val="160"/>
        </w:numPr>
        <w:jc w:val="both"/>
      </w:pPr>
      <w:r w:rsidRPr="002C1BA9">
        <w:t>Ambigüedad en las funciones del puesto.</w:t>
      </w:r>
    </w:p>
    <w:p w14:paraId="25B5E1FC" w14:textId="77777777" w:rsidR="002C1BA9" w:rsidRPr="002C1BA9" w:rsidRDefault="002C1BA9" w:rsidP="002C1BA9">
      <w:pPr>
        <w:numPr>
          <w:ilvl w:val="0"/>
          <w:numId w:val="160"/>
        </w:numPr>
        <w:jc w:val="both"/>
      </w:pPr>
      <w:r w:rsidRPr="002C1BA9">
        <w:t>Falta de apoyo por parte de responsables o compañeros.</w:t>
      </w:r>
    </w:p>
    <w:p w14:paraId="4DAB4448" w14:textId="77777777" w:rsidR="002C1BA9" w:rsidRPr="002C1BA9" w:rsidRDefault="002C1BA9" w:rsidP="002C1BA9">
      <w:pPr>
        <w:numPr>
          <w:ilvl w:val="0"/>
          <w:numId w:val="160"/>
        </w:numPr>
        <w:jc w:val="both"/>
      </w:pPr>
      <w:r w:rsidRPr="002C1BA9">
        <w:lastRenderedPageBreak/>
        <w:t>Comunicación deficiente.</w:t>
      </w:r>
    </w:p>
    <w:p w14:paraId="3E675FCA" w14:textId="77777777" w:rsidR="002C1BA9" w:rsidRPr="002C1BA9" w:rsidRDefault="002C1BA9" w:rsidP="002C1BA9">
      <w:pPr>
        <w:numPr>
          <w:ilvl w:val="0"/>
          <w:numId w:val="160"/>
        </w:numPr>
        <w:jc w:val="both"/>
      </w:pPr>
      <w:r w:rsidRPr="002C1BA9">
        <w:t>Conflictos laborales.</w:t>
      </w:r>
    </w:p>
    <w:p w14:paraId="1ED295DC" w14:textId="77777777" w:rsidR="002C1BA9" w:rsidRPr="002C1BA9" w:rsidRDefault="002C1BA9" w:rsidP="002C1BA9">
      <w:pPr>
        <w:numPr>
          <w:ilvl w:val="0"/>
          <w:numId w:val="160"/>
        </w:numPr>
        <w:jc w:val="both"/>
      </w:pPr>
      <w:r w:rsidRPr="002C1BA9">
        <w:t>Falta de reconocimiento profesional.</w:t>
      </w:r>
    </w:p>
    <w:p w14:paraId="0FCBEBB9" w14:textId="77777777" w:rsidR="002C1BA9" w:rsidRPr="002C1BA9" w:rsidRDefault="002C1BA9" w:rsidP="002C1BA9">
      <w:pPr>
        <w:numPr>
          <w:ilvl w:val="0"/>
          <w:numId w:val="160"/>
        </w:numPr>
        <w:jc w:val="both"/>
      </w:pPr>
      <w:r w:rsidRPr="002C1BA9">
        <w:t>Acoso laboral o conductas irrespetuosas.</w:t>
      </w:r>
    </w:p>
    <w:p w14:paraId="1D1EC0AC" w14:textId="77777777" w:rsidR="002C1BA9" w:rsidRPr="002C1BA9" w:rsidRDefault="002C1BA9" w:rsidP="002C1BA9">
      <w:pPr>
        <w:jc w:val="both"/>
      </w:pPr>
      <w:r w:rsidRPr="002C1BA9">
        <w:t>Cuando estos factores permanecen durante largos periodos, aumentan considerablemente las probabilidades de desarrollar problemas relacionados con la salud mental.</w:t>
      </w:r>
    </w:p>
    <w:p w14:paraId="3FD23D42" w14:textId="77777777" w:rsidR="002C1BA9" w:rsidRPr="002C1BA9" w:rsidRDefault="002C1BA9" w:rsidP="002C1BA9">
      <w:pPr>
        <w:jc w:val="both"/>
        <w:rPr>
          <w:b/>
          <w:bCs/>
        </w:rPr>
      </w:pPr>
      <w:r w:rsidRPr="002C1BA9">
        <w:rPr>
          <w:b/>
          <w:bCs/>
        </w:rPr>
        <w:t>Riesgos psicosociales en el personal sanitario</w:t>
      </w:r>
    </w:p>
    <w:p w14:paraId="7F84DE58" w14:textId="77777777" w:rsidR="002C1BA9" w:rsidRPr="002C1BA9" w:rsidRDefault="002C1BA9" w:rsidP="002C1BA9">
      <w:pPr>
        <w:jc w:val="both"/>
      </w:pPr>
      <w:r w:rsidRPr="002C1BA9">
        <w:t>El personal sanitario desarrolla su trabajo en un entorno especialmente exigente desde el punto de vista emocional. La atención continuada a pacientes, la presión asistencial, la toma de decisiones clínicas y el contacto con el sufrimiento humano generan una elevada carga psicológica.</w:t>
      </w:r>
    </w:p>
    <w:p w14:paraId="2752E037" w14:textId="77777777" w:rsidR="002C1BA9" w:rsidRPr="002C1BA9" w:rsidRDefault="002C1BA9" w:rsidP="002C1BA9">
      <w:pPr>
        <w:jc w:val="both"/>
      </w:pPr>
      <w:r w:rsidRPr="002C1BA9">
        <w:t>Además, existen otros factores que incrementan el riesgo, como:</w:t>
      </w:r>
    </w:p>
    <w:p w14:paraId="31705667" w14:textId="77777777" w:rsidR="002C1BA9" w:rsidRPr="002C1BA9" w:rsidRDefault="002C1BA9" w:rsidP="002C1BA9">
      <w:pPr>
        <w:numPr>
          <w:ilvl w:val="0"/>
          <w:numId w:val="161"/>
        </w:numPr>
        <w:jc w:val="both"/>
      </w:pPr>
      <w:r w:rsidRPr="002C1BA9">
        <w:t>Guardias prolongadas.</w:t>
      </w:r>
    </w:p>
    <w:p w14:paraId="3DAF7EA4" w14:textId="77777777" w:rsidR="002C1BA9" w:rsidRPr="002C1BA9" w:rsidRDefault="002C1BA9" w:rsidP="002C1BA9">
      <w:pPr>
        <w:numPr>
          <w:ilvl w:val="0"/>
          <w:numId w:val="161"/>
        </w:numPr>
        <w:jc w:val="both"/>
      </w:pPr>
      <w:r w:rsidRPr="002C1BA9">
        <w:t>Turnicidad.</w:t>
      </w:r>
    </w:p>
    <w:p w14:paraId="109A2F86" w14:textId="77777777" w:rsidR="002C1BA9" w:rsidRPr="002C1BA9" w:rsidRDefault="002C1BA9" w:rsidP="002C1BA9">
      <w:pPr>
        <w:numPr>
          <w:ilvl w:val="0"/>
          <w:numId w:val="161"/>
        </w:numPr>
        <w:jc w:val="both"/>
      </w:pPr>
      <w:r w:rsidRPr="002C1BA9">
        <w:t>Atención a situaciones de urgencia.</w:t>
      </w:r>
    </w:p>
    <w:p w14:paraId="061DE846" w14:textId="77777777" w:rsidR="002C1BA9" w:rsidRPr="002C1BA9" w:rsidRDefault="002C1BA9" w:rsidP="002C1BA9">
      <w:pPr>
        <w:numPr>
          <w:ilvl w:val="0"/>
          <w:numId w:val="161"/>
        </w:numPr>
        <w:jc w:val="both"/>
      </w:pPr>
      <w:r w:rsidRPr="002C1BA9">
        <w:t>Escasez de recursos humanos.</w:t>
      </w:r>
    </w:p>
    <w:p w14:paraId="44646892" w14:textId="77777777" w:rsidR="002C1BA9" w:rsidRPr="002C1BA9" w:rsidRDefault="002C1BA9" w:rsidP="002C1BA9">
      <w:pPr>
        <w:numPr>
          <w:ilvl w:val="0"/>
          <w:numId w:val="161"/>
        </w:numPr>
        <w:jc w:val="both"/>
      </w:pPr>
      <w:r w:rsidRPr="002C1BA9">
        <w:t>Exposición a agresiones verbales o físicas.</w:t>
      </w:r>
    </w:p>
    <w:p w14:paraId="5B0C8A25" w14:textId="77777777" w:rsidR="002C1BA9" w:rsidRPr="002C1BA9" w:rsidRDefault="002C1BA9" w:rsidP="002C1BA9">
      <w:pPr>
        <w:numPr>
          <w:ilvl w:val="0"/>
          <w:numId w:val="161"/>
        </w:numPr>
        <w:jc w:val="both"/>
      </w:pPr>
      <w:r w:rsidRPr="002C1BA9">
        <w:t>Alta responsabilidad profesional.</w:t>
      </w:r>
    </w:p>
    <w:p w14:paraId="0B1C96DE" w14:textId="77777777" w:rsidR="002C1BA9" w:rsidRPr="002C1BA9" w:rsidRDefault="002C1BA9" w:rsidP="002C1BA9">
      <w:pPr>
        <w:numPr>
          <w:ilvl w:val="0"/>
          <w:numId w:val="161"/>
        </w:numPr>
        <w:jc w:val="both"/>
      </w:pPr>
      <w:r w:rsidRPr="002C1BA9">
        <w:t>Necesidad de tomar decisiones rápidas.</w:t>
      </w:r>
    </w:p>
    <w:p w14:paraId="62D48BED" w14:textId="77777777" w:rsidR="002C1BA9" w:rsidRPr="002C1BA9" w:rsidRDefault="002C1BA9" w:rsidP="002C1BA9">
      <w:pPr>
        <w:jc w:val="both"/>
      </w:pPr>
      <w:r w:rsidRPr="002C1BA9">
        <w:t>Estas circunstancias pueden provocar desgaste emocional, fatiga mental y una disminución progresiva de la motivación si no se gestionan adecuadamente.</w:t>
      </w:r>
    </w:p>
    <w:p w14:paraId="0F08F5AB" w14:textId="77777777" w:rsidR="002C1BA9" w:rsidRPr="002C1BA9" w:rsidRDefault="002C1BA9" w:rsidP="002C1BA9">
      <w:pPr>
        <w:jc w:val="both"/>
        <w:rPr>
          <w:b/>
          <w:bCs/>
        </w:rPr>
      </w:pPr>
      <w:r w:rsidRPr="002C1BA9">
        <w:rPr>
          <w:b/>
          <w:bCs/>
        </w:rPr>
        <w:t>Riesgos psicosociales en el personal no sanitario</w:t>
      </w:r>
    </w:p>
    <w:p w14:paraId="65C54A2E" w14:textId="77777777" w:rsidR="002C1BA9" w:rsidRPr="002C1BA9" w:rsidRDefault="002C1BA9" w:rsidP="002C1BA9">
      <w:pPr>
        <w:jc w:val="both"/>
      </w:pPr>
      <w:r w:rsidRPr="002C1BA9">
        <w:t>El personal no sanitario también está expuesto a numerosos factores de riesgo.</w:t>
      </w:r>
    </w:p>
    <w:p w14:paraId="5CBBB53B" w14:textId="77777777" w:rsidR="002C1BA9" w:rsidRPr="002C1BA9" w:rsidRDefault="002C1BA9" w:rsidP="002C1BA9">
      <w:pPr>
        <w:jc w:val="both"/>
      </w:pPr>
      <w:r w:rsidRPr="002C1BA9">
        <w:t>Profesionales de administración, limpieza, mantenimiento, cocina, logística, transporte, informática, seguridad o atención al usuario desempeñan funciones esenciales para el funcionamiento de cualquier organización.</w:t>
      </w:r>
    </w:p>
    <w:p w14:paraId="28246F34" w14:textId="77777777" w:rsidR="002C1BA9" w:rsidRPr="002C1BA9" w:rsidRDefault="002C1BA9" w:rsidP="002C1BA9">
      <w:pPr>
        <w:jc w:val="both"/>
      </w:pPr>
      <w:r w:rsidRPr="002C1BA9">
        <w:t>Entre los factores que pueden afectar a este colectivo destacan:</w:t>
      </w:r>
    </w:p>
    <w:p w14:paraId="18CADE68" w14:textId="77777777" w:rsidR="002C1BA9" w:rsidRPr="002C1BA9" w:rsidRDefault="002C1BA9" w:rsidP="002C1BA9">
      <w:pPr>
        <w:numPr>
          <w:ilvl w:val="0"/>
          <w:numId w:val="162"/>
        </w:numPr>
        <w:jc w:val="both"/>
      </w:pPr>
      <w:r w:rsidRPr="002C1BA9">
        <w:t>Atención continua al público.</w:t>
      </w:r>
    </w:p>
    <w:p w14:paraId="39C2FE51" w14:textId="77777777" w:rsidR="002C1BA9" w:rsidRPr="002C1BA9" w:rsidRDefault="002C1BA9" w:rsidP="002C1BA9">
      <w:pPr>
        <w:numPr>
          <w:ilvl w:val="0"/>
          <w:numId w:val="162"/>
        </w:numPr>
        <w:jc w:val="both"/>
      </w:pPr>
      <w:r w:rsidRPr="002C1BA9">
        <w:t>Sobrecarga administrativa.</w:t>
      </w:r>
    </w:p>
    <w:p w14:paraId="08A34EA8" w14:textId="77777777" w:rsidR="002C1BA9" w:rsidRPr="002C1BA9" w:rsidRDefault="002C1BA9" w:rsidP="002C1BA9">
      <w:pPr>
        <w:numPr>
          <w:ilvl w:val="0"/>
          <w:numId w:val="162"/>
        </w:numPr>
        <w:jc w:val="both"/>
      </w:pPr>
      <w:r w:rsidRPr="002C1BA9">
        <w:t>Falta de recursos.</w:t>
      </w:r>
    </w:p>
    <w:p w14:paraId="7C0D45B7" w14:textId="77777777" w:rsidR="002C1BA9" w:rsidRPr="002C1BA9" w:rsidRDefault="002C1BA9" w:rsidP="002C1BA9">
      <w:pPr>
        <w:numPr>
          <w:ilvl w:val="0"/>
          <w:numId w:val="162"/>
        </w:numPr>
        <w:jc w:val="both"/>
      </w:pPr>
      <w:r w:rsidRPr="002C1BA9">
        <w:lastRenderedPageBreak/>
        <w:t>Presión por cumplir plazos.</w:t>
      </w:r>
    </w:p>
    <w:p w14:paraId="243870A6" w14:textId="77777777" w:rsidR="002C1BA9" w:rsidRPr="002C1BA9" w:rsidRDefault="002C1BA9" w:rsidP="002C1BA9">
      <w:pPr>
        <w:numPr>
          <w:ilvl w:val="0"/>
          <w:numId w:val="162"/>
        </w:numPr>
        <w:jc w:val="both"/>
      </w:pPr>
      <w:r w:rsidRPr="002C1BA9">
        <w:t>Escasa participación en las decisiones.</w:t>
      </w:r>
    </w:p>
    <w:p w14:paraId="24464AD3" w14:textId="77777777" w:rsidR="002C1BA9" w:rsidRPr="002C1BA9" w:rsidRDefault="002C1BA9" w:rsidP="002C1BA9">
      <w:pPr>
        <w:numPr>
          <w:ilvl w:val="0"/>
          <w:numId w:val="162"/>
        </w:numPr>
        <w:jc w:val="both"/>
      </w:pPr>
      <w:r w:rsidRPr="002C1BA9">
        <w:t>Conflictos derivados de la atención a usuarios.</w:t>
      </w:r>
    </w:p>
    <w:p w14:paraId="37B1552C" w14:textId="77777777" w:rsidR="002C1BA9" w:rsidRPr="002C1BA9" w:rsidRDefault="002C1BA9" w:rsidP="002C1BA9">
      <w:pPr>
        <w:numPr>
          <w:ilvl w:val="0"/>
          <w:numId w:val="162"/>
        </w:numPr>
        <w:jc w:val="both"/>
      </w:pPr>
      <w:r w:rsidRPr="002C1BA9">
        <w:t>Monotonía o repetitividad de determinadas tareas.</w:t>
      </w:r>
    </w:p>
    <w:p w14:paraId="291D4EA1" w14:textId="77777777" w:rsidR="002C1BA9" w:rsidRPr="002C1BA9" w:rsidRDefault="002C1BA9" w:rsidP="002C1BA9">
      <w:pPr>
        <w:jc w:val="both"/>
      </w:pPr>
      <w:r w:rsidRPr="002C1BA9">
        <w:t>Aunque estos riesgos suelen recibir menos atención, sus consecuencias pueden ser igualmente importantes para la salud de los trabajadores.</w:t>
      </w:r>
    </w:p>
    <w:p w14:paraId="645E4191" w14:textId="77777777" w:rsidR="002C1BA9" w:rsidRPr="002C1BA9" w:rsidRDefault="002C1BA9" w:rsidP="002C1BA9">
      <w:pPr>
        <w:jc w:val="both"/>
        <w:rPr>
          <w:b/>
          <w:bCs/>
        </w:rPr>
      </w:pPr>
      <w:r w:rsidRPr="002C1BA9">
        <w:rPr>
          <w:b/>
          <w:bCs/>
        </w:rPr>
        <w:t>Consecuencias de los riesgos psicosociales</w:t>
      </w:r>
    </w:p>
    <w:p w14:paraId="0F0631AB" w14:textId="77777777" w:rsidR="002C1BA9" w:rsidRPr="002C1BA9" w:rsidRDefault="002C1BA9" w:rsidP="002C1BA9">
      <w:pPr>
        <w:jc w:val="both"/>
      </w:pPr>
      <w:r w:rsidRPr="002C1BA9">
        <w:t>Cuando los riesgos psicosociales no se previenen adecuadamente, pueden aparecer diferentes problemas tanto a nivel individual como organizativo.</w:t>
      </w:r>
    </w:p>
    <w:p w14:paraId="7BAC265D" w14:textId="77777777" w:rsidR="002C1BA9" w:rsidRPr="002C1BA9" w:rsidRDefault="002C1BA9" w:rsidP="002C1BA9">
      <w:pPr>
        <w:jc w:val="both"/>
      </w:pPr>
      <w:r w:rsidRPr="002C1BA9">
        <w:t>Entre las consecuencias para la salud destacan:</w:t>
      </w:r>
    </w:p>
    <w:p w14:paraId="1648B54C" w14:textId="77777777" w:rsidR="002C1BA9" w:rsidRPr="002C1BA9" w:rsidRDefault="002C1BA9" w:rsidP="002C1BA9">
      <w:pPr>
        <w:numPr>
          <w:ilvl w:val="0"/>
          <w:numId w:val="163"/>
        </w:numPr>
        <w:jc w:val="both"/>
      </w:pPr>
      <w:r w:rsidRPr="002C1BA9">
        <w:t>Estrés crónico.</w:t>
      </w:r>
    </w:p>
    <w:p w14:paraId="7E5FF3A8" w14:textId="77777777" w:rsidR="002C1BA9" w:rsidRPr="002C1BA9" w:rsidRDefault="002C1BA9" w:rsidP="002C1BA9">
      <w:pPr>
        <w:numPr>
          <w:ilvl w:val="0"/>
          <w:numId w:val="163"/>
        </w:numPr>
        <w:jc w:val="both"/>
      </w:pPr>
      <w:r w:rsidRPr="002C1BA9">
        <w:t>Ansiedad.</w:t>
      </w:r>
    </w:p>
    <w:p w14:paraId="42136613" w14:textId="77777777" w:rsidR="002C1BA9" w:rsidRPr="002C1BA9" w:rsidRDefault="002C1BA9" w:rsidP="002C1BA9">
      <w:pPr>
        <w:numPr>
          <w:ilvl w:val="0"/>
          <w:numId w:val="163"/>
        </w:numPr>
        <w:jc w:val="both"/>
      </w:pPr>
      <w:r w:rsidRPr="002C1BA9">
        <w:t>Depresión.</w:t>
      </w:r>
    </w:p>
    <w:p w14:paraId="7D3FAC0F" w14:textId="77777777" w:rsidR="002C1BA9" w:rsidRPr="002C1BA9" w:rsidRDefault="002C1BA9" w:rsidP="002C1BA9">
      <w:pPr>
        <w:numPr>
          <w:ilvl w:val="0"/>
          <w:numId w:val="163"/>
        </w:numPr>
        <w:jc w:val="both"/>
      </w:pPr>
      <w:r w:rsidRPr="002C1BA9">
        <w:t>Agotamiento emocional.</w:t>
      </w:r>
    </w:p>
    <w:p w14:paraId="0EB8AE64" w14:textId="77777777" w:rsidR="002C1BA9" w:rsidRPr="002C1BA9" w:rsidRDefault="002C1BA9" w:rsidP="002C1BA9">
      <w:pPr>
        <w:numPr>
          <w:ilvl w:val="0"/>
          <w:numId w:val="163"/>
        </w:numPr>
        <w:jc w:val="both"/>
      </w:pPr>
      <w:r w:rsidRPr="002C1BA9">
        <w:t>Problemas cardiovasculares.</w:t>
      </w:r>
    </w:p>
    <w:p w14:paraId="5E06FE61" w14:textId="77777777" w:rsidR="002C1BA9" w:rsidRPr="002C1BA9" w:rsidRDefault="002C1BA9" w:rsidP="002C1BA9">
      <w:pPr>
        <w:numPr>
          <w:ilvl w:val="0"/>
          <w:numId w:val="163"/>
        </w:numPr>
        <w:jc w:val="both"/>
      </w:pPr>
      <w:r w:rsidRPr="002C1BA9">
        <w:t>Dolores musculares.</w:t>
      </w:r>
    </w:p>
    <w:p w14:paraId="4D59B717" w14:textId="77777777" w:rsidR="002C1BA9" w:rsidRPr="002C1BA9" w:rsidRDefault="002C1BA9" w:rsidP="002C1BA9">
      <w:pPr>
        <w:numPr>
          <w:ilvl w:val="0"/>
          <w:numId w:val="163"/>
        </w:numPr>
        <w:jc w:val="both"/>
      </w:pPr>
      <w:r w:rsidRPr="002C1BA9">
        <w:t>Alteraciones digestivas.</w:t>
      </w:r>
    </w:p>
    <w:p w14:paraId="05D1BDC2" w14:textId="77777777" w:rsidR="002C1BA9" w:rsidRPr="002C1BA9" w:rsidRDefault="002C1BA9" w:rsidP="002C1BA9">
      <w:pPr>
        <w:numPr>
          <w:ilvl w:val="0"/>
          <w:numId w:val="163"/>
        </w:numPr>
        <w:jc w:val="both"/>
      </w:pPr>
      <w:r w:rsidRPr="002C1BA9">
        <w:t>Trastornos del sueño.</w:t>
      </w:r>
    </w:p>
    <w:p w14:paraId="5A696B21" w14:textId="77777777" w:rsidR="002C1BA9" w:rsidRPr="002C1BA9" w:rsidRDefault="002C1BA9" w:rsidP="002C1BA9">
      <w:pPr>
        <w:numPr>
          <w:ilvl w:val="0"/>
          <w:numId w:val="163"/>
        </w:numPr>
        <w:jc w:val="both"/>
      </w:pPr>
      <w:r w:rsidRPr="002C1BA9">
        <w:t>Fatiga persistente.</w:t>
      </w:r>
    </w:p>
    <w:p w14:paraId="193FBEE9" w14:textId="77777777" w:rsidR="002C1BA9" w:rsidRPr="002C1BA9" w:rsidRDefault="002C1BA9" w:rsidP="002C1BA9">
      <w:pPr>
        <w:numPr>
          <w:ilvl w:val="0"/>
          <w:numId w:val="163"/>
        </w:numPr>
        <w:jc w:val="both"/>
      </w:pPr>
      <w:r w:rsidRPr="002C1BA9">
        <w:t>Dificultades de concentración.</w:t>
      </w:r>
    </w:p>
    <w:p w14:paraId="3D8BB607" w14:textId="77777777" w:rsidR="002C1BA9" w:rsidRPr="002C1BA9" w:rsidRDefault="002C1BA9" w:rsidP="002C1BA9">
      <w:pPr>
        <w:jc w:val="both"/>
      </w:pPr>
      <w:r w:rsidRPr="002C1BA9">
        <w:t>Desde el punto de vista organizativo también aparecen efectos negativos como:</w:t>
      </w:r>
    </w:p>
    <w:p w14:paraId="33D30C07" w14:textId="77777777" w:rsidR="002C1BA9" w:rsidRPr="002C1BA9" w:rsidRDefault="002C1BA9" w:rsidP="002C1BA9">
      <w:pPr>
        <w:numPr>
          <w:ilvl w:val="0"/>
          <w:numId w:val="164"/>
        </w:numPr>
        <w:jc w:val="both"/>
      </w:pPr>
      <w:r w:rsidRPr="002C1BA9">
        <w:t>Incremento del absentismo.</w:t>
      </w:r>
    </w:p>
    <w:p w14:paraId="42812815" w14:textId="77777777" w:rsidR="002C1BA9" w:rsidRPr="002C1BA9" w:rsidRDefault="002C1BA9" w:rsidP="002C1BA9">
      <w:pPr>
        <w:numPr>
          <w:ilvl w:val="0"/>
          <w:numId w:val="164"/>
        </w:numPr>
        <w:jc w:val="both"/>
      </w:pPr>
      <w:r w:rsidRPr="002C1BA9">
        <w:t>Mayor rotación del personal.</w:t>
      </w:r>
    </w:p>
    <w:p w14:paraId="6FEB88AA" w14:textId="77777777" w:rsidR="002C1BA9" w:rsidRPr="002C1BA9" w:rsidRDefault="002C1BA9" w:rsidP="002C1BA9">
      <w:pPr>
        <w:numPr>
          <w:ilvl w:val="0"/>
          <w:numId w:val="164"/>
        </w:numPr>
        <w:jc w:val="both"/>
      </w:pPr>
      <w:r w:rsidRPr="002C1BA9">
        <w:t>Disminución de la productividad.</w:t>
      </w:r>
    </w:p>
    <w:p w14:paraId="39E6D632" w14:textId="77777777" w:rsidR="002C1BA9" w:rsidRPr="002C1BA9" w:rsidRDefault="002C1BA9" w:rsidP="002C1BA9">
      <w:pPr>
        <w:numPr>
          <w:ilvl w:val="0"/>
          <w:numId w:val="164"/>
        </w:numPr>
        <w:jc w:val="both"/>
      </w:pPr>
      <w:r w:rsidRPr="002C1BA9">
        <w:t>Conflictos entre trabajadores.</w:t>
      </w:r>
    </w:p>
    <w:p w14:paraId="67B4207E" w14:textId="77777777" w:rsidR="002C1BA9" w:rsidRPr="002C1BA9" w:rsidRDefault="002C1BA9" w:rsidP="002C1BA9">
      <w:pPr>
        <w:numPr>
          <w:ilvl w:val="0"/>
          <w:numId w:val="164"/>
        </w:numPr>
        <w:jc w:val="both"/>
      </w:pPr>
      <w:r w:rsidRPr="002C1BA9">
        <w:t>Incremento de errores.</w:t>
      </w:r>
    </w:p>
    <w:p w14:paraId="044F63EF" w14:textId="77777777" w:rsidR="002C1BA9" w:rsidRPr="002C1BA9" w:rsidRDefault="002C1BA9" w:rsidP="002C1BA9">
      <w:pPr>
        <w:numPr>
          <w:ilvl w:val="0"/>
          <w:numId w:val="164"/>
        </w:numPr>
        <w:jc w:val="both"/>
      </w:pPr>
      <w:r w:rsidRPr="002C1BA9">
        <w:t>Accidentes laborales.</w:t>
      </w:r>
    </w:p>
    <w:p w14:paraId="74B97959" w14:textId="77777777" w:rsidR="002C1BA9" w:rsidRPr="002C1BA9" w:rsidRDefault="002C1BA9" w:rsidP="002C1BA9">
      <w:pPr>
        <w:numPr>
          <w:ilvl w:val="0"/>
          <w:numId w:val="164"/>
        </w:numPr>
        <w:jc w:val="both"/>
      </w:pPr>
      <w:r w:rsidRPr="002C1BA9">
        <w:t>Disminución de la calidad del servicio.</w:t>
      </w:r>
    </w:p>
    <w:p w14:paraId="0A714E03" w14:textId="77777777" w:rsidR="002C1BA9" w:rsidRPr="002C1BA9" w:rsidRDefault="002C1BA9" w:rsidP="002C1BA9">
      <w:pPr>
        <w:numPr>
          <w:ilvl w:val="0"/>
          <w:numId w:val="164"/>
        </w:numPr>
        <w:jc w:val="both"/>
      </w:pPr>
      <w:r w:rsidRPr="002C1BA9">
        <w:t>Pérdida de motivación.</w:t>
      </w:r>
    </w:p>
    <w:p w14:paraId="37CA742D" w14:textId="77777777" w:rsidR="002C1BA9" w:rsidRPr="002C1BA9" w:rsidRDefault="002C1BA9" w:rsidP="002C1BA9">
      <w:pPr>
        <w:jc w:val="both"/>
      </w:pPr>
      <w:r w:rsidRPr="002C1BA9">
        <w:lastRenderedPageBreak/>
        <w:t>Por ello, la prevención debe considerarse una inversión en salud y en calidad organizativa.</w:t>
      </w:r>
    </w:p>
    <w:p w14:paraId="6CD7A6D4" w14:textId="77777777" w:rsidR="002C1BA9" w:rsidRPr="002C1BA9" w:rsidRDefault="002C1BA9" w:rsidP="002C1BA9">
      <w:pPr>
        <w:jc w:val="both"/>
        <w:rPr>
          <w:b/>
          <w:bCs/>
        </w:rPr>
      </w:pPr>
      <w:r w:rsidRPr="002C1BA9">
        <w:rPr>
          <w:b/>
          <w:bCs/>
        </w:rPr>
        <w:t>Evaluación de los riesgos psicosociales</w:t>
      </w:r>
    </w:p>
    <w:p w14:paraId="282813F8" w14:textId="77777777" w:rsidR="002C1BA9" w:rsidRPr="002C1BA9" w:rsidRDefault="002C1BA9" w:rsidP="002C1BA9">
      <w:pPr>
        <w:jc w:val="both"/>
      </w:pPr>
      <w:r w:rsidRPr="002C1BA9">
        <w:t>La legislación en materia de prevención establece la obligación de evaluar todos los riesgos presentes en el entorno laboral, incluidos los de naturaleza psicosocial.</w:t>
      </w:r>
    </w:p>
    <w:p w14:paraId="2492DBCD" w14:textId="77777777" w:rsidR="002C1BA9" w:rsidRPr="002C1BA9" w:rsidRDefault="002C1BA9" w:rsidP="002C1BA9">
      <w:pPr>
        <w:jc w:val="both"/>
      </w:pPr>
      <w:r w:rsidRPr="002C1BA9">
        <w:t>Esta evaluación suele realizarse mediante diferentes herramientas, entre ellas:</w:t>
      </w:r>
    </w:p>
    <w:p w14:paraId="3106FE9F" w14:textId="77777777" w:rsidR="002C1BA9" w:rsidRPr="002C1BA9" w:rsidRDefault="002C1BA9" w:rsidP="002C1BA9">
      <w:pPr>
        <w:numPr>
          <w:ilvl w:val="0"/>
          <w:numId w:val="165"/>
        </w:numPr>
        <w:jc w:val="both"/>
      </w:pPr>
      <w:r w:rsidRPr="002C1BA9">
        <w:t>Cuestionarios específicos.</w:t>
      </w:r>
    </w:p>
    <w:p w14:paraId="7462E79C" w14:textId="77777777" w:rsidR="002C1BA9" w:rsidRPr="002C1BA9" w:rsidRDefault="002C1BA9" w:rsidP="002C1BA9">
      <w:pPr>
        <w:numPr>
          <w:ilvl w:val="0"/>
          <w:numId w:val="165"/>
        </w:numPr>
        <w:jc w:val="both"/>
      </w:pPr>
      <w:r w:rsidRPr="002C1BA9">
        <w:t>Entrevistas individuales.</w:t>
      </w:r>
    </w:p>
    <w:p w14:paraId="115C4150" w14:textId="77777777" w:rsidR="002C1BA9" w:rsidRPr="002C1BA9" w:rsidRDefault="002C1BA9" w:rsidP="002C1BA9">
      <w:pPr>
        <w:numPr>
          <w:ilvl w:val="0"/>
          <w:numId w:val="165"/>
        </w:numPr>
        <w:jc w:val="both"/>
      </w:pPr>
      <w:r w:rsidRPr="002C1BA9">
        <w:t>Grupos de discusión.</w:t>
      </w:r>
    </w:p>
    <w:p w14:paraId="1B42546F" w14:textId="77777777" w:rsidR="002C1BA9" w:rsidRPr="002C1BA9" w:rsidRDefault="002C1BA9" w:rsidP="002C1BA9">
      <w:pPr>
        <w:numPr>
          <w:ilvl w:val="0"/>
          <w:numId w:val="165"/>
        </w:numPr>
        <w:jc w:val="both"/>
      </w:pPr>
      <w:r w:rsidRPr="002C1BA9">
        <w:t>Observación del entorno de trabajo.</w:t>
      </w:r>
    </w:p>
    <w:p w14:paraId="5AADECE8" w14:textId="77777777" w:rsidR="002C1BA9" w:rsidRPr="002C1BA9" w:rsidRDefault="002C1BA9" w:rsidP="002C1BA9">
      <w:pPr>
        <w:numPr>
          <w:ilvl w:val="0"/>
          <w:numId w:val="165"/>
        </w:numPr>
        <w:jc w:val="both"/>
      </w:pPr>
      <w:r w:rsidRPr="002C1BA9">
        <w:t>Indicadores de absentismo y rotación.</w:t>
      </w:r>
    </w:p>
    <w:p w14:paraId="5D665E2A" w14:textId="77777777" w:rsidR="002C1BA9" w:rsidRPr="002C1BA9" w:rsidRDefault="002C1BA9" w:rsidP="002C1BA9">
      <w:pPr>
        <w:numPr>
          <w:ilvl w:val="0"/>
          <w:numId w:val="165"/>
        </w:numPr>
        <w:jc w:val="both"/>
      </w:pPr>
      <w:r w:rsidRPr="002C1BA9">
        <w:t>Análisis de accidentes e incidentes relacionados con factores organizativos.</w:t>
      </w:r>
    </w:p>
    <w:p w14:paraId="3B3761F3" w14:textId="77777777" w:rsidR="002C1BA9" w:rsidRPr="002C1BA9" w:rsidRDefault="002C1BA9" w:rsidP="002C1BA9">
      <w:pPr>
        <w:jc w:val="both"/>
      </w:pPr>
      <w:r w:rsidRPr="002C1BA9">
        <w:t>El objetivo no es evaluar a las personas, sino identificar aquellas condiciones laborales que pueden mejorarse para proteger la salud del conjunto de la plantilla.</w:t>
      </w:r>
    </w:p>
    <w:p w14:paraId="56B5884F" w14:textId="77777777" w:rsidR="002C1BA9" w:rsidRPr="002C1BA9" w:rsidRDefault="002C1BA9" w:rsidP="002C1BA9">
      <w:pPr>
        <w:jc w:val="both"/>
        <w:rPr>
          <w:b/>
          <w:bCs/>
        </w:rPr>
      </w:pPr>
      <w:r w:rsidRPr="002C1BA9">
        <w:rPr>
          <w:b/>
          <w:bCs/>
        </w:rPr>
        <w:t>Medidas preventivas</w:t>
      </w:r>
    </w:p>
    <w:p w14:paraId="0D3B2129" w14:textId="77777777" w:rsidR="002C1BA9" w:rsidRPr="002C1BA9" w:rsidRDefault="002C1BA9" w:rsidP="002C1BA9">
      <w:pPr>
        <w:jc w:val="both"/>
      </w:pPr>
      <w:r w:rsidRPr="002C1BA9">
        <w:t>Una vez identificados los factores de riesgo, es necesario implantar medidas preventivas adaptadas a las características de cada organización.</w:t>
      </w:r>
    </w:p>
    <w:p w14:paraId="3073C8EF" w14:textId="77777777" w:rsidR="002C1BA9" w:rsidRPr="002C1BA9" w:rsidRDefault="002C1BA9" w:rsidP="002C1BA9">
      <w:pPr>
        <w:jc w:val="both"/>
      </w:pPr>
      <w:r w:rsidRPr="002C1BA9">
        <w:t>Entre las actuaciones más eficaces destacan:</w:t>
      </w:r>
    </w:p>
    <w:p w14:paraId="64F044A6" w14:textId="77777777" w:rsidR="002C1BA9" w:rsidRPr="002C1BA9" w:rsidRDefault="002C1BA9" w:rsidP="002C1BA9">
      <w:pPr>
        <w:numPr>
          <w:ilvl w:val="0"/>
          <w:numId w:val="166"/>
        </w:numPr>
        <w:jc w:val="both"/>
      </w:pPr>
      <w:r w:rsidRPr="002C1BA9">
        <w:t>Mejorar la planificación del trabajo.</w:t>
      </w:r>
    </w:p>
    <w:p w14:paraId="70868D9C" w14:textId="77777777" w:rsidR="002C1BA9" w:rsidRPr="002C1BA9" w:rsidRDefault="002C1BA9" w:rsidP="002C1BA9">
      <w:pPr>
        <w:numPr>
          <w:ilvl w:val="0"/>
          <w:numId w:val="166"/>
        </w:numPr>
        <w:jc w:val="both"/>
      </w:pPr>
      <w:r w:rsidRPr="002C1BA9">
        <w:t>Distribuir adecuadamente la carga laboral.</w:t>
      </w:r>
    </w:p>
    <w:p w14:paraId="74F39CCB" w14:textId="77777777" w:rsidR="002C1BA9" w:rsidRPr="002C1BA9" w:rsidRDefault="002C1BA9" w:rsidP="002C1BA9">
      <w:pPr>
        <w:numPr>
          <w:ilvl w:val="0"/>
          <w:numId w:val="166"/>
        </w:numPr>
        <w:jc w:val="both"/>
      </w:pPr>
      <w:r w:rsidRPr="002C1BA9">
        <w:t>Ajustar las plantillas cuando sea necesario.</w:t>
      </w:r>
    </w:p>
    <w:p w14:paraId="40D31327" w14:textId="77777777" w:rsidR="002C1BA9" w:rsidRPr="002C1BA9" w:rsidRDefault="002C1BA9" w:rsidP="002C1BA9">
      <w:pPr>
        <w:numPr>
          <w:ilvl w:val="0"/>
          <w:numId w:val="166"/>
        </w:numPr>
        <w:jc w:val="both"/>
      </w:pPr>
      <w:r w:rsidRPr="002C1BA9">
        <w:t>Favorecer la participación de los trabajadores.</w:t>
      </w:r>
    </w:p>
    <w:p w14:paraId="7C929F4C" w14:textId="77777777" w:rsidR="002C1BA9" w:rsidRPr="002C1BA9" w:rsidRDefault="002C1BA9" w:rsidP="002C1BA9">
      <w:pPr>
        <w:numPr>
          <w:ilvl w:val="0"/>
          <w:numId w:val="166"/>
        </w:numPr>
        <w:jc w:val="both"/>
      </w:pPr>
      <w:r w:rsidRPr="002C1BA9">
        <w:t>Mejorar los canales de comunicación interna.</w:t>
      </w:r>
    </w:p>
    <w:p w14:paraId="1FF6288A" w14:textId="77777777" w:rsidR="002C1BA9" w:rsidRPr="002C1BA9" w:rsidRDefault="002C1BA9" w:rsidP="002C1BA9">
      <w:pPr>
        <w:numPr>
          <w:ilvl w:val="0"/>
          <w:numId w:val="166"/>
        </w:numPr>
        <w:jc w:val="both"/>
      </w:pPr>
      <w:r w:rsidRPr="002C1BA9">
        <w:t>Establecer procedimientos claros para la resolución de conflictos.</w:t>
      </w:r>
    </w:p>
    <w:p w14:paraId="417DE869" w14:textId="77777777" w:rsidR="002C1BA9" w:rsidRPr="002C1BA9" w:rsidRDefault="002C1BA9" w:rsidP="002C1BA9">
      <w:pPr>
        <w:numPr>
          <w:ilvl w:val="0"/>
          <w:numId w:val="166"/>
        </w:numPr>
        <w:jc w:val="both"/>
      </w:pPr>
      <w:r w:rsidRPr="002C1BA9">
        <w:t>Formar a los responsables en liderazgo saludable.</w:t>
      </w:r>
    </w:p>
    <w:p w14:paraId="1649D96A" w14:textId="77777777" w:rsidR="002C1BA9" w:rsidRPr="002C1BA9" w:rsidRDefault="002C1BA9" w:rsidP="002C1BA9">
      <w:pPr>
        <w:numPr>
          <w:ilvl w:val="0"/>
          <w:numId w:val="166"/>
        </w:numPr>
        <w:jc w:val="both"/>
      </w:pPr>
      <w:r w:rsidRPr="002C1BA9">
        <w:t>Promover el respeto y la igualdad de trato.</w:t>
      </w:r>
    </w:p>
    <w:p w14:paraId="2A26861C" w14:textId="77777777" w:rsidR="002C1BA9" w:rsidRPr="002C1BA9" w:rsidRDefault="002C1BA9" w:rsidP="002C1BA9">
      <w:pPr>
        <w:numPr>
          <w:ilvl w:val="0"/>
          <w:numId w:val="166"/>
        </w:numPr>
        <w:jc w:val="both"/>
      </w:pPr>
      <w:r w:rsidRPr="002C1BA9">
        <w:t>Facilitar el acceso a programas de apoyo psicológico.</w:t>
      </w:r>
    </w:p>
    <w:p w14:paraId="22F3A868" w14:textId="77777777" w:rsidR="002C1BA9" w:rsidRPr="002C1BA9" w:rsidRDefault="002C1BA9" w:rsidP="002C1BA9">
      <w:pPr>
        <w:numPr>
          <w:ilvl w:val="0"/>
          <w:numId w:val="166"/>
        </w:numPr>
        <w:jc w:val="both"/>
      </w:pPr>
      <w:r w:rsidRPr="002C1BA9">
        <w:t>Evaluar periódicamente la eficacia de las medidas implantadas.</w:t>
      </w:r>
    </w:p>
    <w:p w14:paraId="78905526" w14:textId="77777777" w:rsidR="002C1BA9" w:rsidRPr="002C1BA9" w:rsidRDefault="002C1BA9" w:rsidP="002C1BA9">
      <w:pPr>
        <w:jc w:val="both"/>
      </w:pPr>
      <w:r w:rsidRPr="002C1BA9">
        <w:t>La prevención debe entenderse como un proceso continuo de mejora y adaptación.</w:t>
      </w:r>
    </w:p>
    <w:p w14:paraId="541F9BEC" w14:textId="77777777" w:rsidR="002C1BA9" w:rsidRPr="002C1BA9" w:rsidRDefault="002C1BA9" w:rsidP="002C1BA9">
      <w:pPr>
        <w:jc w:val="both"/>
        <w:rPr>
          <w:b/>
          <w:bCs/>
        </w:rPr>
      </w:pPr>
      <w:r w:rsidRPr="002C1BA9">
        <w:rPr>
          <w:b/>
          <w:bCs/>
        </w:rPr>
        <w:lastRenderedPageBreak/>
        <w:t>El papel del liderazgo</w:t>
      </w:r>
    </w:p>
    <w:p w14:paraId="5BAD9628" w14:textId="77777777" w:rsidR="002C1BA9" w:rsidRPr="002C1BA9" w:rsidRDefault="002C1BA9" w:rsidP="002C1BA9">
      <w:pPr>
        <w:jc w:val="both"/>
      </w:pPr>
      <w:r w:rsidRPr="002C1BA9">
        <w:t>Los responsables de los equipos desempeñan un papel fundamental en la prevención de los riesgos psicosociales.</w:t>
      </w:r>
    </w:p>
    <w:p w14:paraId="2D666C2D" w14:textId="77777777" w:rsidR="002C1BA9" w:rsidRPr="002C1BA9" w:rsidRDefault="002C1BA9" w:rsidP="002C1BA9">
      <w:pPr>
        <w:jc w:val="both"/>
      </w:pPr>
      <w:r w:rsidRPr="002C1BA9">
        <w:t>Un liderazgo basado en la escucha, el respeto y la comunicación favorece un clima laboral positivo y reduce considerablemente los conflictos.</w:t>
      </w:r>
    </w:p>
    <w:p w14:paraId="4D50C68D" w14:textId="77777777" w:rsidR="002C1BA9" w:rsidRPr="002C1BA9" w:rsidRDefault="002C1BA9" w:rsidP="002C1BA9">
      <w:pPr>
        <w:jc w:val="both"/>
      </w:pPr>
      <w:r w:rsidRPr="002C1BA9">
        <w:t>Entre las buenas prácticas destacan:</w:t>
      </w:r>
    </w:p>
    <w:p w14:paraId="2EDDDEA6" w14:textId="77777777" w:rsidR="002C1BA9" w:rsidRPr="002C1BA9" w:rsidRDefault="002C1BA9" w:rsidP="002C1BA9">
      <w:pPr>
        <w:numPr>
          <w:ilvl w:val="0"/>
          <w:numId w:val="167"/>
        </w:numPr>
        <w:jc w:val="both"/>
      </w:pPr>
      <w:r w:rsidRPr="002C1BA9">
        <w:t>Escuchar activamente las preocupaciones del personal.</w:t>
      </w:r>
    </w:p>
    <w:p w14:paraId="10B34E77" w14:textId="77777777" w:rsidR="002C1BA9" w:rsidRPr="002C1BA9" w:rsidRDefault="002C1BA9" w:rsidP="002C1BA9">
      <w:pPr>
        <w:numPr>
          <w:ilvl w:val="0"/>
          <w:numId w:val="167"/>
        </w:numPr>
        <w:jc w:val="both"/>
      </w:pPr>
      <w:r w:rsidRPr="002C1BA9">
        <w:t>Reconocer el esfuerzo realizado.</w:t>
      </w:r>
    </w:p>
    <w:p w14:paraId="49D5DBA2" w14:textId="77777777" w:rsidR="002C1BA9" w:rsidRPr="002C1BA9" w:rsidRDefault="002C1BA9" w:rsidP="002C1BA9">
      <w:pPr>
        <w:numPr>
          <w:ilvl w:val="0"/>
          <w:numId w:val="167"/>
        </w:numPr>
        <w:jc w:val="both"/>
      </w:pPr>
      <w:r w:rsidRPr="002C1BA9">
        <w:t>Proporcionar instrucciones claras.</w:t>
      </w:r>
    </w:p>
    <w:p w14:paraId="2C57BCBB" w14:textId="77777777" w:rsidR="002C1BA9" w:rsidRPr="002C1BA9" w:rsidRDefault="002C1BA9" w:rsidP="002C1BA9">
      <w:pPr>
        <w:numPr>
          <w:ilvl w:val="0"/>
          <w:numId w:val="167"/>
        </w:numPr>
        <w:jc w:val="both"/>
      </w:pPr>
      <w:r w:rsidRPr="002C1BA9">
        <w:t>Favorecer la participación en la toma de decisiones.</w:t>
      </w:r>
    </w:p>
    <w:p w14:paraId="3CF01478" w14:textId="77777777" w:rsidR="002C1BA9" w:rsidRPr="002C1BA9" w:rsidRDefault="002C1BA9" w:rsidP="002C1BA9">
      <w:pPr>
        <w:numPr>
          <w:ilvl w:val="0"/>
          <w:numId w:val="167"/>
        </w:numPr>
        <w:jc w:val="both"/>
      </w:pPr>
      <w:r w:rsidRPr="002C1BA9">
        <w:t>Resolver los conflictos de forma rápida y objetiva.</w:t>
      </w:r>
    </w:p>
    <w:p w14:paraId="614E24D2" w14:textId="77777777" w:rsidR="002C1BA9" w:rsidRPr="002C1BA9" w:rsidRDefault="002C1BA9" w:rsidP="002C1BA9">
      <w:pPr>
        <w:numPr>
          <w:ilvl w:val="0"/>
          <w:numId w:val="167"/>
        </w:numPr>
        <w:jc w:val="both"/>
      </w:pPr>
      <w:r w:rsidRPr="002C1BA9">
        <w:t>Promover un ambiente basado en la confianza.</w:t>
      </w:r>
    </w:p>
    <w:p w14:paraId="0DE77558" w14:textId="77777777" w:rsidR="002C1BA9" w:rsidRPr="002C1BA9" w:rsidRDefault="002C1BA9" w:rsidP="002C1BA9">
      <w:pPr>
        <w:jc w:val="both"/>
      </w:pPr>
      <w:r w:rsidRPr="002C1BA9">
        <w:t>Los trabajadores que se sienten apoyados por sus responsables presentan mayores niveles de satisfacción laboral y menor riesgo de sufrir problemas relacionados con la salud mental.</w:t>
      </w:r>
    </w:p>
    <w:p w14:paraId="038D5769" w14:textId="77777777" w:rsidR="002C1BA9" w:rsidRPr="002C1BA9" w:rsidRDefault="002C1BA9" w:rsidP="002C1BA9">
      <w:pPr>
        <w:jc w:val="both"/>
        <w:rPr>
          <w:b/>
          <w:bCs/>
        </w:rPr>
      </w:pPr>
      <w:r w:rsidRPr="002C1BA9">
        <w:rPr>
          <w:b/>
          <w:bCs/>
        </w:rPr>
        <w:t>La importancia de la participación de los trabajadores</w:t>
      </w:r>
    </w:p>
    <w:p w14:paraId="605F1196" w14:textId="77777777" w:rsidR="002C1BA9" w:rsidRPr="002C1BA9" w:rsidRDefault="002C1BA9" w:rsidP="002C1BA9">
      <w:pPr>
        <w:jc w:val="both"/>
      </w:pPr>
      <w:r w:rsidRPr="002C1BA9">
        <w:t>La prevención resulta mucho más eficaz cuando los propios trabajadores participan activamente en la identificación de problemas y en la búsqueda de soluciones.</w:t>
      </w:r>
    </w:p>
    <w:p w14:paraId="3A329B68" w14:textId="77777777" w:rsidR="002C1BA9" w:rsidRPr="002C1BA9" w:rsidRDefault="002C1BA9" w:rsidP="002C1BA9">
      <w:pPr>
        <w:jc w:val="both"/>
      </w:pPr>
      <w:r w:rsidRPr="002C1BA9">
        <w:t>Cada profesional conoce las dificultades de su puesto y puede aportar propuestas para mejorar la organización del trabajo.</w:t>
      </w:r>
    </w:p>
    <w:p w14:paraId="4280BE8C" w14:textId="77777777" w:rsidR="002C1BA9" w:rsidRPr="002C1BA9" w:rsidRDefault="002C1BA9" w:rsidP="002C1BA9">
      <w:pPr>
        <w:jc w:val="both"/>
      </w:pPr>
      <w:r w:rsidRPr="002C1BA9">
        <w:t>Fomentar esta participación incrementa el compromiso, mejora el clima laboral y fortalece la cultura preventiva dentro de la organización.</w:t>
      </w:r>
    </w:p>
    <w:p w14:paraId="601ACB90" w14:textId="77777777" w:rsidR="002C1BA9" w:rsidRPr="002C1BA9" w:rsidRDefault="002C1BA9" w:rsidP="002C1BA9">
      <w:pPr>
        <w:jc w:val="both"/>
        <w:rPr>
          <w:b/>
          <w:bCs/>
        </w:rPr>
      </w:pPr>
      <w:r w:rsidRPr="002C1BA9">
        <w:rPr>
          <w:b/>
          <w:bCs/>
        </w:rPr>
        <w:t>Conclusión</w:t>
      </w:r>
    </w:p>
    <w:p w14:paraId="7F0030D2" w14:textId="77777777" w:rsidR="002C1BA9" w:rsidRPr="002C1BA9" w:rsidRDefault="002C1BA9" w:rsidP="002C1BA9">
      <w:pPr>
        <w:jc w:val="both"/>
      </w:pPr>
      <w:r w:rsidRPr="002C1BA9">
        <w:t>Los riesgos psicosociales forman parte de la realidad de cualquier entorno laboral y pueden afectar tanto al personal sanitario como al no sanitario. Identificarlos, evaluarlos y prevenirlos constituye una obligación legal y, sobre todo, un compromiso con la salud y el bienestar de las personas.</w:t>
      </w:r>
    </w:p>
    <w:p w14:paraId="455DDC81" w14:textId="77777777" w:rsidR="002C1BA9" w:rsidRPr="002C1BA9" w:rsidRDefault="002C1BA9" w:rsidP="002C1BA9">
      <w:pPr>
        <w:jc w:val="both"/>
      </w:pPr>
      <w:r w:rsidRPr="002C1BA9">
        <w:t>Crear organizaciones donde exista una adecuada planificación del trabajo, una comunicación eficaz, un liderazgo positivo y un ambiente de respeto beneficia a toda la plantilla y repercute directamente en la calidad de los servicios prestados.</w:t>
      </w:r>
    </w:p>
    <w:p w14:paraId="3CE11036" w14:textId="77777777" w:rsidR="002C1BA9" w:rsidRPr="002C1BA9" w:rsidRDefault="002C1BA9" w:rsidP="002C1BA9">
      <w:pPr>
        <w:jc w:val="both"/>
      </w:pPr>
      <w:r w:rsidRPr="002C1BA9">
        <w:lastRenderedPageBreak/>
        <w:t>La prevención de los riesgos psicosociales no consiste únicamente en evitar enfermedades. Significa construir entornos laborales donde las personas puedan desarrollar su trabajo con seguridad, motivación y equilibrio emocional, favoreciendo tanto su bienestar como el éxito de la organización.</w:t>
      </w:r>
    </w:p>
    <w:p w14:paraId="33D3CED5" w14:textId="77777777" w:rsidR="002C1BA9" w:rsidRDefault="002C1BA9" w:rsidP="0059006E">
      <w:pPr>
        <w:jc w:val="both"/>
      </w:pPr>
    </w:p>
    <w:p w14:paraId="48225CED" w14:textId="77777777" w:rsidR="00F9171E" w:rsidRDefault="00F9171E" w:rsidP="0059006E">
      <w:pPr>
        <w:jc w:val="both"/>
      </w:pPr>
    </w:p>
    <w:p w14:paraId="4C82A45D" w14:textId="77777777" w:rsidR="00F9171E" w:rsidRDefault="00F9171E" w:rsidP="0059006E">
      <w:pPr>
        <w:jc w:val="both"/>
      </w:pPr>
    </w:p>
    <w:p w14:paraId="4D852A01" w14:textId="77777777" w:rsidR="00F9171E" w:rsidRDefault="00F9171E" w:rsidP="0059006E">
      <w:pPr>
        <w:jc w:val="both"/>
      </w:pPr>
    </w:p>
    <w:p w14:paraId="63D8AE78" w14:textId="77777777" w:rsidR="00F9171E" w:rsidRDefault="00F9171E" w:rsidP="0059006E">
      <w:pPr>
        <w:jc w:val="both"/>
      </w:pPr>
    </w:p>
    <w:p w14:paraId="3C794579" w14:textId="77777777" w:rsidR="00F9171E" w:rsidRDefault="00F9171E" w:rsidP="0059006E">
      <w:pPr>
        <w:jc w:val="both"/>
      </w:pPr>
    </w:p>
    <w:p w14:paraId="0DD97425" w14:textId="77777777" w:rsidR="00F9171E" w:rsidRDefault="00F9171E" w:rsidP="0059006E">
      <w:pPr>
        <w:jc w:val="both"/>
      </w:pPr>
    </w:p>
    <w:p w14:paraId="1E3C0DD6" w14:textId="77777777" w:rsidR="00F9171E" w:rsidRDefault="00F9171E" w:rsidP="0059006E">
      <w:pPr>
        <w:jc w:val="both"/>
      </w:pPr>
    </w:p>
    <w:p w14:paraId="67782371" w14:textId="77777777" w:rsidR="00F9171E" w:rsidRDefault="00F9171E" w:rsidP="0059006E">
      <w:pPr>
        <w:jc w:val="both"/>
      </w:pPr>
    </w:p>
    <w:p w14:paraId="702E04AE" w14:textId="77777777" w:rsidR="00F9171E" w:rsidRDefault="00F9171E" w:rsidP="0059006E">
      <w:pPr>
        <w:jc w:val="both"/>
      </w:pPr>
    </w:p>
    <w:p w14:paraId="4E1BE07E" w14:textId="77777777" w:rsidR="00F9171E" w:rsidRDefault="00F9171E" w:rsidP="0059006E">
      <w:pPr>
        <w:jc w:val="both"/>
      </w:pPr>
    </w:p>
    <w:p w14:paraId="3584B2A1" w14:textId="77777777" w:rsidR="00F9171E" w:rsidRDefault="00F9171E" w:rsidP="0059006E">
      <w:pPr>
        <w:jc w:val="both"/>
      </w:pPr>
    </w:p>
    <w:p w14:paraId="3C3E7EB8" w14:textId="77777777" w:rsidR="00F9171E" w:rsidRDefault="00F9171E" w:rsidP="0059006E">
      <w:pPr>
        <w:jc w:val="both"/>
      </w:pPr>
    </w:p>
    <w:p w14:paraId="690F6B1A" w14:textId="77777777" w:rsidR="00F9171E" w:rsidRDefault="00F9171E" w:rsidP="0059006E">
      <w:pPr>
        <w:jc w:val="both"/>
      </w:pPr>
    </w:p>
    <w:p w14:paraId="2172FEC1" w14:textId="77777777" w:rsidR="00F9171E" w:rsidRDefault="00F9171E" w:rsidP="0059006E">
      <w:pPr>
        <w:jc w:val="both"/>
      </w:pPr>
    </w:p>
    <w:p w14:paraId="528339D4" w14:textId="77777777" w:rsidR="00F9171E" w:rsidRDefault="00F9171E" w:rsidP="0059006E">
      <w:pPr>
        <w:jc w:val="both"/>
      </w:pPr>
    </w:p>
    <w:p w14:paraId="4A8F2EC2" w14:textId="77777777" w:rsidR="00F9171E" w:rsidRDefault="00F9171E" w:rsidP="0059006E">
      <w:pPr>
        <w:jc w:val="both"/>
      </w:pPr>
    </w:p>
    <w:p w14:paraId="4249FFC8" w14:textId="77777777" w:rsidR="00F9171E" w:rsidRDefault="00F9171E" w:rsidP="0059006E">
      <w:pPr>
        <w:jc w:val="both"/>
      </w:pPr>
    </w:p>
    <w:p w14:paraId="425624E5" w14:textId="77777777" w:rsidR="00F9171E" w:rsidRDefault="00F9171E" w:rsidP="0059006E">
      <w:pPr>
        <w:jc w:val="both"/>
      </w:pPr>
    </w:p>
    <w:p w14:paraId="07E54F45" w14:textId="77777777" w:rsidR="00F9171E" w:rsidRDefault="00F9171E" w:rsidP="0059006E">
      <w:pPr>
        <w:jc w:val="both"/>
      </w:pPr>
    </w:p>
    <w:p w14:paraId="4C2F5C9E" w14:textId="77777777" w:rsidR="00F9171E" w:rsidRDefault="00F9171E" w:rsidP="0059006E">
      <w:pPr>
        <w:jc w:val="both"/>
      </w:pPr>
    </w:p>
    <w:p w14:paraId="506C093B" w14:textId="77777777" w:rsidR="00F9171E" w:rsidRDefault="00F9171E" w:rsidP="0059006E">
      <w:pPr>
        <w:jc w:val="both"/>
      </w:pPr>
    </w:p>
    <w:p w14:paraId="486350DA" w14:textId="77777777" w:rsidR="00F9171E" w:rsidRDefault="00F9171E" w:rsidP="0059006E">
      <w:pPr>
        <w:jc w:val="both"/>
      </w:pPr>
    </w:p>
    <w:p w14:paraId="14F7A517" w14:textId="77777777" w:rsidR="00F9171E" w:rsidRDefault="00F9171E" w:rsidP="0059006E">
      <w:pPr>
        <w:jc w:val="both"/>
      </w:pPr>
    </w:p>
    <w:p w14:paraId="3D7BC786" w14:textId="77777777" w:rsidR="00F9171E" w:rsidRDefault="00F9171E" w:rsidP="0059006E">
      <w:pPr>
        <w:jc w:val="both"/>
      </w:pPr>
    </w:p>
    <w:p w14:paraId="5A6EE952" w14:textId="77777777" w:rsidR="00F9171E" w:rsidRPr="00F9171E" w:rsidRDefault="00F9171E" w:rsidP="00F9171E">
      <w:pPr>
        <w:jc w:val="both"/>
        <w:rPr>
          <w:b/>
          <w:bCs/>
        </w:rPr>
      </w:pPr>
      <w:r w:rsidRPr="00F9171E">
        <w:rPr>
          <w:b/>
          <w:bCs/>
        </w:rPr>
        <w:lastRenderedPageBreak/>
        <w:t>La comunicación, el trabajo en equipo y el apoyo emocional como herramientas para proteger la salud mental</w:t>
      </w:r>
    </w:p>
    <w:p w14:paraId="6BF9E6F9" w14:textId="77777777" w:rsidR="00F9171E" w:rsidRPr="00F9171E" w:rsidRDefault="00F9171E" w:rsidP="00F9171E">
      <w:pPr>
        <w:jc w:val="both"/>
        <w:rPr>
          <w:b/>
          <w:bCs/>
        </w:rPr>
      </w:pPr>
      <w:r w:rsidRPr="00F9171E">
        <w:rPr>
          <w:b/>
          <w:bCs/>
        </w:rPr>
        <w:t>Introducción</w:t>
      </w:r>
    </w:p>
    <w:p w14:paraId="6D1EC5C8" w14:textId="77777777" w:rsidR="00F9171E" w:rsidRPr="00F9171E" w:rsidRDefault="00F9171E" w:rsidP="00F9171E">
      <w:pPr>
        <w:jc w:val="both"/>
      </w:pPr>
      <w:r w:rsidRPr="00F9171E">
        <w:t>Las relaciones interpersonales tienen un papel fundamental en la salud mental de los trabajadores. Un entorno laboral basado en el respeto, la colaboración y la confianza favorece el bienestar psicológico, mientras que una comunicación deficiente, los conflictos continuos o la falta de apoyo pueden convertirse en importantes factores de riesgo psicosocial.</w:t>
      </w:r>
    </w:p>
    <w:p w14:paraId="50967614" w14:textId="77777777" w:rsidR="00F9171E" w:rsidRPr="00F9171E" w:rsidRDefault="00F9171E" w:rsidP="00F9171E">
      <w:pPr>
        <w:jc w:val="both"/>
      </w:pPr>
      <w:r w:rsidRPr="00F9171E">
        <w:t>En cualquier organización, y especialmente en el ámbito sanitario, el trabajo en equipo resulta imprescindible para alcanzar los objetivos comunes. Cada profesional, independientemente de su categoría laboral, desempeña una función esencial dentro del conjunto de la organización. Desde el personal sanitario que presta atención directa a los pacientes hasta el personal administrativo, de limpieza, mantenimiento, cocina, logística, seguridad o atención al usuario, todos contribuyen al correcto funcionamiento de los servicios.</w:t>
      </w:r>
    </w:p>
    <w:p w14:paraId="373CB0D0" w14:textId="77777777" w:rsidR="00F9171E" w:rsidRPr="00F9171E" w:rsidRDefault="00F9171E" w:rsidP="00F9171E">
      <w:pPr>
        <w:jc w:val="both"/>
      </w:pPr>
      <w:r w:rsidRPr="00F9171E">
        <w:t>Promover una comunicación eficaz y un clima laboral saludable no solo mejora el bienestar de las personas, sino que también aumenta la seguridad, reduce los errores y favorece una atención de mayor calidad.</w:t>
      </w:r>
    </w:p>
    <w:p w14:paraId="2E57E358" w14:textId="77777777" w:rsidR="00F9171E" w:rsidRPr="00F9171E" w:rsidRDefault="00F9171E" w:rsidP="00F9171E">
      <w:pPr>
        <w:jc w:val="both"/>
        <w:rPr>
          <w:b/>
          <w:bCs/>
        </w:rPr>
      </w:pPr>
      <w:r w:rsidRPr="00F9171E">
        <w:rPr>
          <w:b/>
          <w:bCs/>
        </w:rPr>
        <w:t>La importancia de una comunicación eficaz</w:t>
      </w:r>
    </w:p>
    <w:p w14:paraId="7CB98141" w14:textId="77777777" w:rsidR="00F9171E" w:rsidRPr="00F9171E" w:rsidRDefault="00F9171E" w:rsidP="00F9171E">
      <w:pPr>
        <w:jc w:val="both"/>
      </w:pPr>
      <w:r w:rsidRPr="00F9171E">
        <w:t>La comunicación es mucho más que transmitir información. Implica escuchar, comprender y expresar ideas de manera clara y respetuosa.</w:t>
      </w:r>
    </w:p>
    <w:p w14:paraId="73A09618" w14:textId="77777777" w:rsidR="00F9171E" w:rsidRPr="00F9171E" w:rsidRDefault="00F9171E" w:rsidP="00F9171E">
      <w:pPr>
        <w:jc w:val="both"/>
      </w:pPr>
      <w:r w:rsidRPr="00F9171E">
        <w:t>Cuando la comunicación dentro de una organización funciona correctamente, las tareas se desarrollan con mayor coordinación, disminuyen los malentendidos y se fortalecen las relaciones entre los trabajadores.</w:t>
      </w:r>
    </w:p>
    <w:p w14:paraId="72AAFDBE" w14:textId="77777777" w:rsidR="00F9171E" w:rsidRPr="00F9171E" w:rsidRDefault="00F9171E" w:rsidP="00F9171E">
      <w:pPr>
        <w:jc w:val="both"/>
      </w:pPr>
      <w:r w:rsidRPr="00F9171E">
        <w:t>Por el contrario, una comunicación poco clara puede provocar:</w:t>
      </w:r>
    </w:p>
    <w:p w14:paraId="24D558F0" w14:textId="77777777" w:rsidR="00F9171E" w:rsidRPr="00F9171E" w:rsidRDefault="00F9171E" w:rsidP="00F9171E">
      <w:pPr>
        <w:numPr>
          <w:ilvl w:val="0"/>
          <w:numId w:val="168"/>
        </w:numPr>
        <w:jc w:val="both"/>
      </w:pPr>
      <w:r w:rsidRPr="00F9171E">
        <w:t>Confusión sobre las funciones de cada profesional.</w:t>
      </w:r>
    </w:p>
    <w:p w14:paraId="27C1ACDB" w14:textId="77777777" w:rsidR="00F9171E" w:rsidRPr="00F9171E" w:rsidRDefault="00F9171E" w:rsidP="00F9171E">
      <w:pPr>
        <w:numPr>
          <w:ilvl w:val="0"/>
          <w:numId w:val="168"/>
        </w:numPr>
        <w:jc w:val="both"/>
      </w:pPr>
      <w:r w:rsidRPr="00F9171E">
        <w:t>Duplicidad de tareas.</w:t>
      </w:r>
    </w:p>
    <w:p w14:paraId="4C1113D7" w14:textId="77777777" w:rsidR="00F9171E" w:rsidRPr="00F9171E" w:rsidRDefault="00F9171E" w:rsidP="00F9171E">
      <w:pPr>
        <w:numPr>
          <w:ilvl w:val="0"/>
          <w:numId w:val="168"/>
        </w:numPr>
        <w:jc w:val="both"/>
      </w:pPr>
      <w:r w:rsidRPr="00F9171E">
        <w:t>Retrasos en la ejecución del trabajo.</w:t>
      </w:r>
    </w:p>
    <w:p w14:paraId="4633077B" w14:textId="77777777" w:rsidR="00F9171E" w:rsidRPr="00F9171E" w:rsidRDefault="00F9171E" w:rsidP="00F9171E">
      <w:pPr>
        <w:numPr>
          <w:ilvl w:val="0"/>
          <w:numId w:val="168"/>
        </w:numPr>
        <w:jc w:val="both"/>
      </w:pPr>
      <w:r w:rsidRPr="00F9171E">
        <w:t>Incremento de los errores.</w:t>
      </w:r>
    </w:p>
    <w:p w14:paraId="2EB2D480" w14:textId="77777777" w:rsidR="00F9171E" w:rsidRPr="00F9171E" w:rsidRDefault="00F9171E" w:rsidP="00F9171E">
      <w:pPr>
        <w:numPr>
          <w:ilvl w:val="0"/>
          <w:numId w:val="168"/>
        </w:numPr>
        <w:jc w:val="both"/>
      </w:pPr>
      <w:r w:rsidRPr="00F9171E">
        <w:t>Conflictos entre compañeros.</w:t>
      </w:r>
    </w:p>
    <w:p w14:paraId="1D8EEBAC" w14:textId="77777777" w:rsidR="00F9171E" w:rsidRPr="00F9171E" w:rsidRDefault="00F9171E" w:rsidP="00F9171E">
      <w:pPr>
        <w:numPr>
          <w:ilvl w:val="0"/>
          <w:numId w:val="168"/>
        </w:numPr>
        <w:jc w:val="both"/>
      </w:pPr>
      <w:r w:rsidRPr="00F9171E">
        <w:t>Sensación de desorganización.</w:t>
      </w:r>
    </w:p>
    <w:p w14:paraId="0EF3EFAB" w14:textId="77777777" w:rsidR="00F9171E" w:rsidRPr="00F9171E" w:rsidRDefault="00F9171E" w:rsidP="00F9171E">
      <w:pPr>
        <w:numPr>
          <w:ilvl w:val="0"/>
          <w:numId w:val="168"/>
        </w:numPr>
        <w:jc w:val="both"/>
      </w:pPr>
      <w:r w:rsidRPr="00F9171E">
        <w:t>Estrés y frustración.</w:t>
      </w:r>
    </w:p>
    <w:p w14:paraId="3F3E1FDB" w14:textId="77777777" w:rsidR="00F9171E" w:rsidRPr="00F9171E" w:rsidRDefault="00F9171E" w:rsidP="00F9171E">
      <w:pPr>
        <w:jc w:val="both"/>
      </w:pPr>
      <w:r w:rsidRPr="00F9171E">
        <w:lastRenderedPageBreak/>
        <w:t>En el ámbito sanitario, una comunicación deficiente puede tener consecuencias especialmente relevantes, ya que puede afectar directamente a la continuidad asistencial y a la seguridad del paciente.</w:t>
      </w:r>
    </w:p>
    <w:p w14:paraId="4D58D8E5" w14:textId="77777777" w:rsidR="00F9171E" w:rsidRPr="00F9171E" w:rsidRDefault="00F9171E" w:rsidP="00F9171E">
      <w:pPr>
        <w:jc w:val="both"/>
        <w:rPr>
          <w:b/>
          <w:bCs/>
        </w:rPr>
      </w:pPr>
      <w:r w:rsidRPr="00F9171E">
        <w:rPr>
          <w:b/>
          <w:bCs/>
        </w:rPr>
        <w:t>La escucha activa como herramienta preventiva</w:t>
      </w:r>
    </w:p>
    <w:p w14:paraId="648595D7" w14:textId="77777777" w:rsidR="00F9171E" w:rsidRPr="00F9171E" w:rsidRDefault="00F9171E" w:rsidP="00F9171E">
      <w:pPr>
        <w:jc w:val="both"/>
      </w:pPr>
      <w:r w:rsidRPr="00F9171E">
        <w:t>Una de las habilidades más importantes dentro de cualquier equipo es la escucha activa. Escuchar no significa únicamente oír las palabras de otra persona, sino prestar atención a lo que expresa, comprender su mensaje y responder de forma adecuada.</w:t>
      </w:r>
    </w:p>
    <w:p w14:paraId="73D25256" w14:textId="77777777" w:rsidR="00F9171E" w:rsidRPr="00F9171E" w:rsidRDefault="00F9171E" w:rsidP="00F9171E">
      <w:pPr>
        <w:jc w:val="both"/>
      </w:pPr>
      <w:r w:rsidRPr="00F9171E">
        <w:t>Practicar la escucha activa permite:</w:t>
      </w:r>
    </w:p>
    <w:p w14:paraId="66ADA965" w14:textId="77777777" w:rsidR="00F9171E" w:rsidRPr="00F9171E" w:rsidRDefault="00F9171E" w:rsidP="00F9171E">
      <w:pPr>
        <w:numPr>
          <w:ilvl w:val="0"/>
          <w:numId w:val="169"/>
        </w:numPr>
        <w:jc w:val="both"/>
      </w:pPr>
      <w:r w:rsidRPr="00F9171E">
        <w:t>Detectar problemas antes de que se agraven.</w:t>
      </w:r>
    </w:p>
    <w:p w14:paraId="2F488725" w14:textId="77777777" w:rsidR="00F9171E" w:rsidRPr="00F9171E" w:rsidRDefault="00F9171E" w:rsidP="00F9171E">
      <w:pPr>
        <w:numPr>
          <w:ilvl w:val="0"/>
          <w:numId w:val="169"/>
        </w:numPr>
        <w:jc w:val="both"/>
      </w:pPr>
      <w:r w:rsidRPr="00F9171E">
        <w:t>Favorecer la resolución de conflictos.</w:t>
      </w:r>
    </w:p>
    <w:p w14:paraId="0C756F29" w14:textId="77777777" w:rsidR="00F9171E" w:rsidRPr="00F9171E" w:rsidRDefault="00F9171E" w:rsidP="00F9171E">
      <w:pPr>
        <w:numPr>
          <w:ilvl w:val="0"/>
          <w:numId w:val="169"/>
        </w:numPr>
        <w:jc w:val="both"/>
      </w:pPr>
      <w:r w:rsidRPr="00F9171E">
        <w:t>Generar confianza entre los miembros del equipo.</w:t>
      </w:r>
    </w:p>
    <w:p w14:paraId="10362DC5" w14:textId="77777777" w:rsidR="00F9171E" w:rsidRPr="00F9171E" w:rsidRDefault="00F9171E" w:rsidP="00F9171E">
      <w:pPr>
        <w:numPr>
          <w:ilvl w:val="0"/>
          <w:numId w:val="169"/>
        </w:numPr>
        <w:jc w:val="both"/>
      </w:pPr>
      <w:r w:rsidRPr="00F9171E">
        <w:t>Mejorar la colaboración.</w:t>
      </w:r>
    </w:p>
    <w:p w14:paraId="0986A90C" w14:textId="77777777" w:rsidR="00F9171E" w:rsidRPr="00F9171E" w:rsidRDefault="00F9171E" w:rsidP="00F9171E">
      <w:pPr>
        <w:numPr>
          <w:ilvl w:val="0"/>
          <w:numId w:val="169"/>
        </w:numPr>
        <w:jc w:val="both"/>
      </w:pPr>
      <w:r w:rsidRPr="00F9171E">
        <w:t>Reducir la tensión emocional.</w:t>
      </w:r>
    </w:p>
    <w:p w14:paraId="0E0FF9F8" w14:textId="77777777" w:rsidR="00F9171E" w:rsidRPr="00F9171E" w:rsidRDefault="00F9171E" w:rsidP="00F9171E">
      <w:pPr>
        <w:jc w:val="both"/>
      </w:pPr>
      <w:r w:rsidRPr="00F9171E">
        <w:t>Cuando un trabajador siente que puede expresar sus preocupaciones sin miedo a ser juzgado, aumenta su sensación de pertenencia y disminuye el riesgo de aislamiento o desgaste emocional.</w:t>
      </w:r>
    </w:p>
    <w:p w14:paraId="15F552F2" w14:textId="77777777" w:rsidR="00F9171E" w:rsidRPr="00F9171E" w:rsidRDefault="00F9171E" w:rsidP="00F9171E">
      <w:pPr>
        <w:jc w:val="both"/>
        <w:rPr>
          <w:b/>
          <w:bCs/>
        </w:rPr>
      </w:pPr>
      <w:r w:rsidRPr="00F9171E">
        <w:rPr>
          <w:b/>
          <w:bCs/>
        </w:rPr>
        <w:t>El valor del trabajo en equipo</w:t>
      </w:r>
    </w:p>
    <w:p w14:paraId="7F7BDC10" w14:textId="77777777" w:rsidR="00F9171E" w:rsidRPr="00F9171E" w:rsidRDefault="00F9171E" w:rsidP="00F9171E">
      <w:pPr>
        <w:jc w:val="both"/>
      </w:pPr>
      <w:r w:rsidRPr="00F9171E">
        <w:t>El trabajo en equipo consiste en coordinar conocimientos, habilidades y esfuerzos para alcanzar objetivos comunes.</w:t>
      </w:r>
    </w:p>
    <w:p w14:paraId="4DB63CF6" w14:textId="77777777" w:rsidR="00F9171E" w:rsidRPr="00F9171E" w:rsidRDefault="00F9171E" w:rsidP="00F9171E">
      <w:pPr>
        <w:jc w:val="both"/>
      </w:pPr>
      <w:r w:rsidRPr="00F9171E">
        <w:t>En organizaciones complejas, ninguna persona trabaja de forma completamente aislada. Cada tarea depende, en mayor o menor medida, del trabajo realizado por otros compañeros.</w:t>
      </w:r>
    </w:p>
    <w:p w14:paraId="634D799D" w14:textId="77777777" w:rsidR="00F9171E" w:rsidRPr="00F9171E" w:rsidRDefault="00F9171E" w:rsidP="00F9171E">
      <w:pPr>
        <w:jc w:val="both"/>
      </w:pPr>
      <w:r w:rsidRPr="00F9171E">
        <w:t>Los equipos que funcionan de manera eficaz suelen compartir varias características:</w:t>
      </w:r>
    </w:p>
    <w:p w14:paraId="2E3F6A7B" w14:textId="77777777" w:rsidR="00F9171E" w:rsidRPr="00F9171E" w:rsidRDefault="00F9171E" w:rsidP="00F9171E">
      <w:pPr>
        <w:numPr>
          <w:ilvl w:val="0"/>
          <w:numId w:val="170"/>
        </w:numPr>
        <w:jc w:val="both"/>
      </w:pPr>
      <w:r w:rsidRPr="00F9171E">
        <w:t>Comunicación abierta.</w:t>
      </w:r>
    </w:p>
    <w:p w14:paraId="51E4C07B" w14:textId="77777777" w:rsidR="00F9171E" w:rsidRPr="00F9171E" w:rsidRDefault="00F9171E" w:rsidP="00F9171E">
      <w:pPr>
        <w:numPr>
          <w:ilvl w:val="0"/>
          <w:numId w:val="170"/>
        </w:numPr>
        <w:jc w:val="both"/>
      </w:pPr>
      <w:r w:rsidRPr="00F9171E">
        <w:t>Respeto mutuo.</w:t>
      </w:r>
    </w:p>
    <w:p w14:paraId="4FB919AE" w14:textId="77777777" w:rsidR="00F9171E" w:rsidRPr="00F9171E" w:rsidRDefault="00F9171E" w:rsidP="00F9171E">
      <w:pPr>
        <w:numPr>
          <w:ilvl w:val="0"/>
          <w:numId w:val="170"/>
        </w:numPr>
        <w:jc w:val="both"/>
      </w:pPr>
      <w:r w:rsidRPr="00F9171E">
        <w:t>Objetivos claramente definidos.</w:t>
      </w:r>
    </w:p>
    <w:p w14:paraId="0B1B10BD" w14:textId="77777777" w:rsidR="00F9171E" w:rsidRPr="00F9171E" w:rsidRDefault="00F9171E" w:rsidP="00F9171E">
      <w:pPr>
        <w:numPr>
          <w:ilvl w:val="0"/>
          <w:numId w:val="170"/>
        </w:numPr>
        <w:jc w:val="both"/>
      </w:pPr>
      <w:r w:rsidRPr="00F9171E">
        <w:t>Confianza entre sus integrantes.</w:t>
      </w:r>
    </w:p>
    <w:p w14:paraId="285DE50C" w14:textId="77777777" w:rsidR="00F9171E" w:rsidRPr="00F9171E" w:rsidRDefault="00F9171E" w:rsidP="00F9171E">
      <w:pPr>
        <w:numPr>
          <w:ilvl w:val="0"/>
          <w:numId w:val="170"/>
        </w:numPr>
        <w:jc w:val="both"/>
      </w:pPr>
      <w:r w:rsidRPr="00F9171E">
        <w:t>Reparto equilibrado de responsabilidades.</w:t>
      </w:r>
    </w:p>
    <w:p w14:paraId="3528D4A7" w14:textId="77777777" w:rsidR="00F9171E" w:rsidRPr="00F9171E" w:rsidRDefault="00F9171E" w:rsidP="00F9171E">
      <w:pPr>
        <w:numPr>
          <w:ilvl w:val="0"/>
          <w:numId w:val="170"/>
        </w:numPr>
        <w:jc w:val="both"/>
      </w:pPr>
      <w:r w:rsidRPr="00F9171E">
        <w:t>Colaboración ante situaciones difíciles.</w:t>
      </w:r>
    </w:p>
    <w:p w14:paraId="7A72D598" w14:textId="77777777" w:rsidR="00F9171E" w:rsidRPr="00F9171E" w:rsidRDefault="00F9171E" w:rsidP="00F9171E">
      <w:pPr>
        <w:numPr>
          <w:ilvl w:val="0"/>
          <w:numId w:val="170"/>
        </w:numPr>
        <w:jc w:val="both"/>
      </w:pPr>
      <w:r w:rsidRPr="00F9171E">
        <w:lastRenderedPageBreak/>
        <w:t>Resolución constructiva de los conflictos.</w:t>
      </w:r>
    </w:p>
    <w:p w14:paraId="22791AA3" w14:textId="77777777" w:rsidR="00F9171E" w:rsidRPr="00F9171E" w:rsidRDefault="00F9171E" w:rsidP="00F9171E">
      <w:pPr>
        <w:jc w:val="both"/>
      </w:pPr>
      <w:r w:rsidRPr="00F9171E">
        <w:t>Estas características no solo mejoran el rendimiento, sino que también actúan como un importante factor protector frente al estrés laboral.</w:t>
      </w:r>
    </w:p>
    <w:p w14:paraId="1AFFA0C8" w14:textId="77777777" w:rsidR="00F9171E" w:rsidRPr="00F9171E" w:rsidRDefault="00F9171E" w:rsidP="00F9171E">
      <w:pPr>
        <w:jc w:val="both"/>
        <w:rPr>
          <w:b/>
          <w:bCs/>
        </w:rPr>
      </w:pPr>
      <w:r w:rsidRPr="00F9171E">
        <w:rPr>
          <w:b/>
          <w:bCs/>
        </w:rPr>
        <w:t>El apoyo emocional entre compañeros</w:t>
      </w:r>
    </w:p>
    <w:p w14:paraId="5BC7C9A8" w14:textId="77777777" w:rsidR="00F9171E" w:rsidRPr="00F9171E" w:rsidRDefault="00F9171E" w:rsidP="00F9171E">
      <w:pPr>
        <w:jc w:val="both"/>
      </w:pPr>
      <w:r w:rsidRPr="00F9171E">
        <w:t>El apoyo social constituye uno de los principales factores protectores de la salud mental.</w:t>
      </w:r>
    </w:p>
    <w:p w14:paraId="1A902A4B" w14:textId="77777777" w:rsidR="00F9171E" w:rsidRPr="00F9171E" w:rsidRDefault="00F9171E" w:rsidP="00F9171E">
      <w:pPr>
        <w:jc w:val="both"/>
      </w:pPr>
      <w:r w:rsidRPr="00F9171E">
        <w:t>Saber que se cuenta con compañeros dispuestos a colaborar, escuchar o ayudar en momentos complicados disminuye la sensación de sobrecarga y favorece la recuperación emocional.</w:t>
      </w:r>
    </w:p>
    <w:p w14:paraId="27B3472E" w14:textId="77777777" w:rsidR="00F9171E" w:rsidRPr="00F9171E" w:rsidRDefault="00F9171E" w:rsidP="00F9171E">
      <w:pPr>
        <w:jc w:val="both"/>
      </w:pPr>
      <w:r w:rsidRPr="00F9171E">
        <w:t>El apoyo emocional puede manifestarse mediante acciones sencillas como:</w:t>
      </w:r>
    </w:p>
    <w:p w14:paraId="23BE7193" w14:textId="77777777" w:rsidR="00F9171E" w:rsidRPr="00F9171E" w:rsidRDefault="00F9171E" w:rsidP="00F9171E">
      <w:pPr>
        <w:numPr>
          <w:ilvl w:val="0"/>
          <w:numId w:val="171"/>
        </w:numPr>
        <w:jc w:val="both"/>
      </w:pPr>
      <w:r w:rsidRPr="00F9171E">
        <w:t>Preguntar cómo se encuentra un compañero.</w:t>
      </w:r>
    </w:p>
    <w:p w14:paraId="5C17E147" w14:textId="77777777" w:rsidR="00F9171E" w:rsidRPr="00F9171E" w:rsidRDefault="00F9171E" w:rsidP="00F9171E">
      <w:pPr>
        <w:numPr>
          <w:ilvl w:val="0"/>
          <w:numId w:val="171"/>
        </w:numPr>
        <w:jc w:val="both"/>
      </w:pPr>
      <w:r w:rsidRPr="00F9171E">
        <w:t>Ofrecer ayuda cuando la carga de trabajo aumenta.</w:t>
      </w:r>
    </w:p>
    <w:p w14:paraId="1B2A4892" w14:textId="77777777" w:rsidR="00F9171E" w:rsidRPr="00F9171E" w:rsidRDefault="00F9171E" w:rsidP="00F9171E">
      <w:pPr>
        <w:numPr>
          <w:ilvl w:val="0"/>
          <w:numId w:val="171"/>
        </w:numPr>
        <w:jc w:val="both"/>
      </w:pPr>
      <w:r w:rsidRPr="00F9171E">
        <w:t>Compartir experiencias y estrategias de afrontamiento.</w:t>
      </w:r>
    </w:p>
    <w:p w14:paraId="402ED278" w14:textId="77777777" w:rsidR="00F9171E" w:rsidRPr="00F9171E" w:rsidRDefault="00F9171E" w:rsidP="00F9171E">
      <w:pPr>
        <w:numPr>
          <w:ilvl w:val="0"/>
          <w:numId w:val="171"/>
        </w:numPr>
        <w:jc w:val="both"/>
      </w:pPr>
      <w:r w:rsidRPr="00F9171E">
        <w:t>Reconocer el trabajo bien realizado.</w:t>
      </w:r>
    </w:p>
    <w:p w14:paraId="5F4D1FBB" w14:textId="77777777" w:rsidR="00F9171E" w:rsidRPr="00F9171E" w:rsidRDefault="00F9171E" w:rsidP="00F9171E">
      <w:pPr>
        <w:numPr>
          <w:ilvl w:val="0"/>
          <w:numId w:val="171"/>
        </w:numPr>
        <w:jc w:val="both"/>
      </w:pPr>
      <w:r w:rsidRPr="00F9171E">
        <w:t>Mostrar comprensión ante situaciones difíciles.</w:t>
      </w:r>
    </w:p>
    <w:p w14:paraId="2CC7367B" w14:textId="77777777" w:rsidR="00F9171E" w:rsidRPr="00F9171E" w:rsidRDefault="00F9171E" w:rsidP="00F9171E">
      <w:pPr>
        <w:numPr>
          <w:ilvl w:val="0"/>
          <w:numId w:val="171"/>
        </w:numPr>
        <w:jc w:val="both"/>
      </w:pPr>
      <w:r w:rsidRPr="00F9171E">
        <w:t>Favorecer un ambiente de respeto y cordialidad.</w:t>
      </w:r>
    </w:p>
    <w:p w14:paraId="7181D596" w14:textId="77777777" w:rsidR="00F9171E" w:rsidRPr="00F9171E" w:rsidRDefault="00F9171E" w:rsidP="00F9171E">
      <w:pPr>
        <w:jc w:val="both"/>
      </w:pPr>
      <w:r w:rsidRPr="00F9171E">
        <w:t>Estas conductas fortalecen la cohesión del equipo y contribuyen a crear un entorno laboral más saludable.</w:t>
      </w:r>
    </w:p>
    <w:p w14:paraId="1CEBD195" w14:textId="77777777" w:rsidR="00F9171E" w:rsidRPr="00F9171E" w:rsidRDefault="00F9171E" w:rsidP="00F9171E">
      <w:pPr>
        <w:jc w:val="both"/>
        <w:rPr>
          <w:b/>
          <w:bCs/>
        </w:rPr>
      </w:pPr>
      <w:r w:rsidRPr="00F9171E">
        <w:rPr>
          <w:b/>
          <w:bCs/>
        </w:rPr>
        <w:t>Los conflictos laborales y su impacto</w:t>
      </w:r>
    </w:p>
    <w:p w14:paraId="1DD3FECC" w14:textId="77777777" w:rsidR="00F9171E" w:rsidRPr="00F9171E" w:rsidRDefault="00F9171E" w:rsidP="00F9171E">
      <w:pPr>
        <w:jc w:val="both"/>
      </w:pPr>
      <w:r w:rsidRPr="00F9171E">
        <w:t>Los desacuerdos forman parte de cualquier organización y no siempre tienen consecuencias negativas. Sin embargo, cuando no se gestionan adecuadamente pueden afectar de forma importante al bienestar psicológico de los trabajadores.</w:t>
      </w:r>
    </w:p>
    <w:p w14:paraId="68E29E64" w14:textId="77777777" w:rsidR="00F9171E" w:rsidRPr="00F9171E" w:rsidRDefault="00F9171E" w:rsidP="00F9171E">
      <w:pPr>
        <w:jc w:val="both"/>
      </w:pPr>
      <w:r w:rsidRPr="00F9171E">
        <w:t>Entre las causas más habituales de conflicto destacan:</w:t>
      </w:r>
    </w:p>
    <w:p w14:paraId="58E34AB4" w14:textId="77777777" w:rsidR="00F9171E" w:rsidRPr="00F9171E" w:rsidRDefault="00F9171E" w:rsidP="00F9171E">
      <w:pPr>
        <w:numPr>
          <w:ilvl w:val="0"/>
          <w:numId w:val="172"/>
        </w:numPr>
        <w:jc w:val="both"/>
      </w:pPr>
      <w:r w:rsidRPr="00F9171E">
        <w:t>Problemas de comunicación.</w:t>
      </w:r>
    </w:p>
    <w:p w14:paraId="22B5B635" w14:textId="77777777" w:rsidR="00F9171E" w:rsidRPr="00F9171E" w:rsidRDefault="00F9171E" w:rsidP="00F9171E">
      <w:pPr>
        <w:numPr>
          <w:ilvl w:val="0"/>
          <w:numId w:val="172"/>
        </w:numPr>
        <w:jc w:val="both"/>
      </w:pPr>
      <w:r w:rsidRPr="00F9171E">
        <w:t>Diferencias en la organización del trabajo.</w:t>
      </w:r>
    </w:p>
    <w:p w14:paraId="301BC86D" w14:textId="77777777" w:rsidR="00F9171E" w:rsidRPr="00F9171E" w:rsidRDefault="00F9171E" w:rsidP="00F9171E">
      <w:pPr>
        <w:numPr>
          <w:ilvl w:val="0"/>
          <w:numId w:val="172"/>
        </w:numPr>
        <w:jc w:val="both"/>
      </w:pPr>
      <w:r w:rsidRPr="00F9171E">
        <w:t>Sobrecarga laboral.</w:t>
      </w:r>
    </w:p>
    <w:p w14:paraId="34E4C7C7" w14:textId="77777777" w:rsidR="00F9171E" w:rsidRPr="00F9171E" w:rsidRDefault="00F9171E" w:rsidP="00F9171E">
      <w:pPr>
        <w:numPr>
          <w:ilvl w:val="0"/>
          <w:numId w:val="172"/>
        </w:numPr>
        <w:jc w:val="both"/>
      </w:pPr>
      <w:r w:rsidRPr="00F9171E">
        <w:t>Falta de definición de funciones.</w:t>
      </w:r>
    </w:p>
    <w:p w14:paraId="47D0F063" w14:textId="77777777" w:rsidR="00F9171E" w:rsidRPr="00F9171E" w:rsidRDefault="00F9171E" w:rsidP="00F9171E">
      <w:pPr>
        <w:numPr>
          <w:ilvl w:val="0"/>
          <w:numId w:val="172"/>
        </w:numPr>
        <w:jc w:val="both"/>
      </w:pPr>
      <w:r w:rsidRPr="00F9171E">
        <w:t>Escasez de recursos.</w:t>
      </w:r>
    </w:p>
    <w:p w14:paraId="35A2F0AA" w14:textId="77777777" w:rsidR="00F9171E" w:rsidRPr="00F9171E" w:rsidRDefault="00F9171E" w:rsidP="00F9171E">
      <w:pPr>
        <w:numPr>
          <w:ilvl w:val="0"/>
          <w:numId w:val="172"/>
        </w:numPr>
        <w:jc w:val="both"/>
      </w:pPr>
      <w:r w:rsidRPr="00F9171E">
        <w:t>Desigual distribución de tareas.</w:t>
      </w:r>
    </w:p>
    <w:p w14:paraId="46F77669" w14:textId="77777777" w:rsidR="00F9171E" w:rsidRPr="00F9171E" w:rsidRDefault="00F9171E" w:rsidP="00F9171E">
      <w:pPr>
        <w:numPr>
          <w:ilvl w:val="0"/>
          <w:numId w:val="172"/>
        </w:numPr>
        <w:jc w:val="both"/>
      </w:pPr>
      <w:r w:rsidRPr="00F9171E">
        <w:t>Falta de reconocimiento.</w:t>
      </w:r>
    </w:p>
    <w:p w14:paraId="1E866D05" w14:textId="77777777" w:rsidR="00F9171E" w:rsidRPr="00F9171E" w:rsidRDefault="00F9171E" w:rsidP="00F9171E">
      <w:pPr>
        <w:jc w:val="both"/>
      </w:pPr>
      <w:r w:rsidRPr="00F9171E">
        <w:lastRenderedPageBreak/>
        <w:t>Si estas situaciones se prolongan, pueden aparecer sentimientos de frustración, desmotivación o ansiedad.</w:t>
      </w:r>
    </w:p>
    <w:p w14:paraId="2611083F" w14:textId="77777777" w:rsidR="00F9171E" w:rsidRPr="00F9171E" w:rsidRDefault="00F9171E" w:rsidP="00F9171E">
      <w:pPr>
        <w:jc w:val="both"/>
      </w:pPr>
      <w:r w:rsidRPr="00F9171E">
        <w:t>Por ello, resulta fundamental abordar los conflictos de manera temprana mediante el diálogo, la mediación y la búsqueda de soluciones consensuadas.</w:t>
      </w:r>
    </w:p>
    <w:p w14:paraId="767631E6" w14:textId="77777777" w:rsidR="00F9171E" w:rsidRPr="00F9171E" w:rsidRDefault="00F9171E" w:rsidP="00F9171E">
      <w:pPr>
        <w:jc w:val="both"/>
        <w:rPr>
          <w:b/>
          <w:bCs/>
        </w:rPr>
      </w:pPr>
      <w:r w:rsidRPr="00F9171E">
        <w:rPr>
          <w:b/>
          <w:bCs/>
        </w:rPr>
        <w:t>El papel de los responsables de equipo</w:t>
      </w:r>
    </w:p>
    <w:p w14:paraId="2F653CAB" w14:textId="77777777" w:rsidR="00F9171E" w:rsidRPr="00F9171E" w:rsidRDefault="00F9171E" w:rsidP="00F9171E">
      <w:pPr>
        <w:jc w:val="both"/>
      </w:pPr>
      <w:r w:rsidRPr="00F9171E">
        <w:t>Los mandos intermedios y responsables desempeñan una función esencial en la creación de entornos laborales saludables.</w:t>
      </w:r>
    </w:p>
    <w:p w14:paraId="59D52630" w14:textId="77777777" w:rsidR="00F9171E" w:rsidRPr="00F9171E" w:rsidRDefault="00F9171E" w:rsidP="00F9171E">
      <w:pPr>
        <w:jc w:val="both"/>
      </w:pPr>
      <w:r w:rsidRPr="00F9171E">
        <w:t>Un liderazgo positivo favorece el bienestar emocional de los trabajadores y contribuye a prevenir numerosos riesgos psicosociales.</w:t>
      </w:r>
    </w:p>
    <w:p w14:paraId="6126F6DF" w14:textId="77777777" w:rsidR="00F9171E" w:rsidRPr="00F9171E" w:rsidRDefault="00F9171E" w:rsidP="00F9171E">
      <w:pPr>
        <w:jc w:val="both"/>
      </w:pPr>
      <w:r w:rsidRPr="00F9171E">
        <w:t>Entre las conductas que caracterizan a un buen liderazgo destacan:</w:t>
      </w:r>
    </w:p>
    <w:p w14:paraId="2ED9B762" w14:textId="77777777" w:rsidR="00F9171E" w:rsidRPr="00F9171E" w:rsidRDefault="00F9171E" w:rsidP="00F9171E">
      <w:pPr>
        <w:numPr>
          <w:ilvl w:val="0"/>
          <w:numId w:val="173"/>
        </w:numPr>
        <w:jc w:val="both"/>
      </w:pPr>
      <w:r w:rsidRPr="00F9171E">
        <w:t>Mantener una comunicación transparente.</w:t>
      </w:r>
    </w:p>
    <w:p w14:paraId="715CF36E" w14:textId="77777777" w:rsidR="00F9171E" w:rsidRPr="00F9171E" w:rsidRDefault="00F9171E" w:rsidP="00F9171E">
      <w:pPr>
        <w:numPr>
          <w:ilvl w:val="0"/>
          <w:numId w:val="173"/>
        </w:numPr>
        <w:jc w:val="both"/>
      </w:pPr>
      <w:r w:rsidRPr="00F9171E">
        <w:t>Escuchar las necesidades del equipo.</w:t>
      </w:r>
    </w:p>
    <w:p w14:paraId="15F3B215" w14:textId="77777777" w:rsidR="00F9171E" w:rsidRPr="00F9171E" w:rsidRDefault="00F9171E" w:rsidP="00F9171E">
      <w:pPr>
        <w:numPr>
          <w:ilvl w:val="0"/>
          <w:numId w:val="173"/>
        </w:numPr>
        <w:jc w:val="both"/>
      </w:pPr>
      <w:r w:rsidRPr="00F9171E">
        <w:t>Facilitar la participación en la toma de decisiones.</w:t>
      </w:r>
    </w:p>
    <w:p w14:paraId="4103917E" w14:textId="77777777" w:rsidR="00F9171E" w:rsidRPr="00F9171E" w:rsidRDefault="00F9171E" w:rsidP="00F9171E">
      <w:pPr>
        <w:numPr>
          <w:ilvl w:val="0"/>
          <w:numId w:val="173"/>
        </w:numPr>
        <w:jc w:val="both"/>
      </w:pPr>
      <w:r w:rsidRPr="00F9171E">
        <w:t>Resolver los conflictos con objetividad.</w:t>
      </w:r>
    </w:p>
    <w:p w14:paraId="40F15BA6" w14:textId="77777777" w:rsidR="00F9171E" w:rsidRPr="00F9171E" w:rsidRDefault="00F9171E" w:rsidP="00F9171E">
      <w:pPr>
        <w:numPr>
          <w:ilvl w:val="0"/>
          <w:numId w:val="173"/>
        </w:numPr>
        <w:jc w:val="both"/>
      </w:pPr>
      <w:r w:rsidRPr="00F9171E">
        <w:t>Reconocer el esfuerzo realizado.</w:t>
      </w:r>
    </w:p>
    <w:p w14:paraId="0655D716" w14:textId="77777777" w:rsidR="00F9171E" w:rsidRPr="00F9171E" w:rsidRDefault="00F9171E" w:rsidP="00F9171E">
      <w:pPr>
        <w:numPr>
          <w:ilvl w:val="0"/>
          <w:numId w:val="173"/>
        </w:numPr>
        <w:jc w:val="both"/>
      </w:pPr>
      <w:r w:rsidRPr="00F9171E">
        <w:t>Favorecer el desarrollo profesional.</w:t>
      </w:r>
    </w:p>
    <w:p w14:paraId="26290A0F" w14:textId="77777777" w:rsidR="00F9171E" w:rsidRPr="00F9171E" w:rsidRDefault="00F9171E" w:rsidP="00F9171E">
      <w:pPr>
        <w:numPr>
          <w:ilvl w:val="0"/>
          <w:numId w:val="173"/>
        </w:numPr>
        <w:jc w:val="both"/>
      </w:pPr>
      <w:r w:rsidRPr="00F9171E">
        <w:t>Impulsar un ambiente basado en el respeto.</w:t>
      </w:r>
    </w:p>
    <w:p w14:paraId="0F73BB97" w14:textId="77777777" w:rsidR="00F9171E" w:rsidRPr="00F9171E" w:rsidRDefault="00F9171E" w:rsidP="00F9171E">
      <w:pPr>
        <w:jc w:val="both"/>
      </w:pPr>
      <w:r w:rsidRPr="00F9171E">
        <w:t>Los equipos dirigidos mediante un liderazgo cercano suelen presentar menores niveles de estrés y una mayor satisfacción laboral.</w:t>
      </w:r>
    </w:p>
    <w:p w14:paraId="65F05709" w14:textId="77777777" w:rsidR="00F9171E" w:rsidRPr="00F9171E" w:rsidRDefault="00F9171E" w:rsidP="00F9171E">
      <w:pPr>
        <w:jc w:val="both"/>
        <w:rPr>
          <w:b/>
          <w:bCs/>
        </w:rPr>
      </w:pPr>
      <w:r w:rsidRPr="00F9171E">
        <w:rPr>
          <w:b/>
          <w:bCs/>
        </w:rPr>
        <w:t>Estrategias para mejorar la comunicación</w:t>
      </w:r>
    </w:p>
    <w:p w14:paraId="5047E38A" w14:textId="77777777" w:rsidR="00F9171E" w:rsidRPr="00F9171E" w:rsidRDefault="00F9171E" w:rsidP="00F9171E">
      <w:pPr>
        <w:jc w:val="both"/>
      </w:pPr>
      <w:r w:rsidRPr="00F9171E">
        <w:t>Existen diferentes acciones que pueden implantarse para fortalecer la comunicación dentro de las organizaciones.</w:t>
      </w:r>
    </w:p>
    <w:p w14:paraId="70F0F4DB" w14:textId="77777777" w:rsidR="00F9171E" w:rsidRPr="00F9171E" w:rsidRDefault="00F9171E" w:rsidP="00F9171E">
      <w:pPr>
        <w:jc w:val="both"/>
      </w:pPr>
      <w:r w:rsidRPr="00F9171E">
        <w:t>Algunas de las más eficaces son:</w:t>
      </w:r>
    </w:p>
    <w:p w14:paraId="66EE5996" w14:textId="77777777" w:rsidR="00F9171E" w:rsidRPr="00F9171E" w:rsidRDefault="00F9171E" w:rsidP="00F9171E">
      <w:pPr>
        <w:numPr>
          <w:ilvl w:val="0"/>
          <w:numId w:val="174"/>
        </w:numPr>
        <w:jc w:val="both"/>
      </w:pPr>
      <w:r w:rsidRPr="00F9171E">
        <w:t>Celebrar reuniones periódicas para compartir información.</w:t>
      </w:r>
    </w:p>
    <w:p w14:paraId="60EFBC36" w14:textId="77777777" w:rsidR="00F9171E" w:rsidRPr="00F9171E" w:rsidRDefault="00F9171E" w:rsidP="00F9171E">
      <w:pPr>
        <w:numPr>
          <w:ilvl w:val="0"/>
          <w:numId w:val="174"/>
        </w:numPr>
        <w:jc w:val="both"/>
      </w:pPr>
      <w:r w:rsidRPr="00F9171E">
        <w:t>Establecer canales claros de comunicación interna.</w:t>
      </w:r>
    </w:p>
    <w:p w14:paraId="681452F5" w14:textId="77777777" w:rsidR="00F9171E" w:rsidRPr="00F9171E" w:rsidRDefault="00F9171E" w:rsidP="00F9171E">
      <w:pPr>
        <w:numPr>
          <w:ilvl w:val="0"/>
          <w:numId w:val="174"/>
        </w:numPr>
        <w:jc w:val="both"/>
      </w:pPr>
      <w:r w:rsidRPr="00F9171E">
        <w:t>Fomentar la retroalimentación constructiva.</w:t>
      </w:r>
    </w:p>
    <w:p w14:paraId="6EBF7E0F" w14:textId="77777777" w:rsidR="00F9171E" w:rsidRPr="00F9171E" w:rsidRDefault="00F9171E" w:rsidP="00F9171E">
      <w:pPr>
        <w:numPr>
          <w:ilvl w:val="0"/>
          <w:numId w:val="174"/>
        </w:numPr>
        <w:jc w:val="both"/>
      </w:pPr>
      <w:r w:rsidRPr="00F9171E">
        <w:t>Formar al personal en habilidades comunicativas.</w:t>
      </w:r>
    </w:p>
    <w:p w14:paraId="4353E55C" w14:textId="77777777" w:rsidR="00F9171E" w:rsidRPr="00F9171E" w:rsidRDefault="00F9171E" w:rsidP="00F9171E">
      <w:pPr>
        <w:numPr>
          <w:ilvl w:val="0"/>
          <w:numId w:val="174"/>
        </w:numPr>
        <w:jc w:val="both"/>
      </w:pPr>
      <w:r w:rsidRPr="00F9171E">
        <w:t>Promover una cultura basada en el respeto y la colaboración.</w:t>
      </w:r>
    </w:p>
    <w:p w14:paraId="0492C115" w14:textId="77777777" w:rsidR="00F9171E" w:rsidRPr="00F9171E" w:rsidRDefault="00F9171E" w:rsidP="00F9171E">
      <w:pPr>
        <w:numPr>
          <w:ilvl w:val="0"/>
          <w:numId w:val="174"/>
        </w:numPr>
        <w:jc w:val="both"/>
      </w:pPr>
      <w:r w:rsidRPr="00F9171E">
        <w:t>Resolver las dudas de forma rápida y transparente.</w:t>
      </w:r>
    </w:p>
    <w:p w14:paraId="0D06011F" w14:textId="77777777" w:rsidR="00F9171E" w:rsidRPr="00F9171E" w:rsidRDefault="00F9171E" w:rsidP="00F9171E">
      <w:pPr>
        <w:numPr>
          <w:ilvl w:val="0"/>
          <w:numId w:val="174"/>
        </w:numPr>
        <w:jc w:val="both"/>
      </w:pPr>
      <w:r w:rsidRPr="00F9171E">
        <w:t>Evitar la difusión de rumores o información no contrastada.</w:t>
      </w:r>
    </w:p>
    <w:p w14:paraId="3A65C878" w14:textId="77777777" w:rsidR="00F9171E" w:rsidRPr="00F9171E" w:rsidRDefault="00F9171E" w:rsidP="00F9171E">
      <w:pPr>
        <w:jc w:val="both"/>
      </w:pPr>
      <w:r w:rsidRPr="00F9171E">
        <w:lastRenderedPageBreak/>
        <w:t>Estas medidas favorecen un clima laboral más estable y reducen significativamente los factores generadores de estrés.</w:t>
      </w:r>
    </w:p>
    <w:p w14:paraId="6DC88500" w14:textId="77777777" w:rsidR="00F9171E" w:rsidRPr="00F9171E" w:rsidRDefault="00F9171E" w:rsidP="00F9171E">
      <w:pPr>
        <w:jc w:val="both"/>
        <w:rPr>
          <w:b/>
          <w:bCs/>
        </w:rPr>
      </w:pPr>
      <w:r w:rsidRPr="00F9171E">
        <w:rPr>
          <w:b/>
          <w:bCs/>
        </w:rPr>
        <w:t>Beneficios de un buen clima laboral</w:t>
      </w:r>
    </w:p>
    <w:p w14:paraId="40A32FEF" w14:textId="77777777" w:rsidR="00F9171E" w:rsidRPr="00F9171E" w:rsidRDefault="00F9171E" w:rsidP="00F9171E">
      <w:pPr>
        <w:jc w:val="both"/>
      </w:pPr>
      <w:r w:rsidRPr="00F9171E">
        <w:t>Cuando existe una comunicación eficaz y un ambiente de colaboración, los beneficios alcanzan tanto a los trabajadores como a la organización.</w:t>
      </w:r>
    </w:p>
    <w:p w14:paraId="4F72C30F" w14:textId="77777777" w:rsidR="00F9171E" w:rsidRPr="00F9171E" w:rsidRDefault="00F9171E" w:rsidP="00F9171E">
      <w:pPr>
        <w:jc w:val="both"/>
      </w:pPr>
      <w:r w:rsidRPr="00F9171E">
        <w:t>Entre ellos destacan:</w:t>
      </w:r>
    </w:p>
    <w:p w14:paraId="00B1EB1F" w14:textId="77777777" w:rsidR="00F9171E" w:rsidRPr="00F9171E" w:rsidRDefault="00F9171E" w:rsidP="00F9171E">
      <w:pPr>
        <w:numPr>
          <w:ilvl w:val="0"/>
          <w:numId w:val="175"/>
        </w:numPr>
        <w:jc w:val="both"/>
      </w:pPr>
      <w:r w:rsidRPr="00F9171E">
        <w:t>Mayor motivación.</w:t>
      </w:r>
    </w:p>
    <w:p w14:paraId="4495C17A" w14:textId="77777777" w:rsidR="00F9171E" w:rsidRPr="00F9171E" w:rsidRDefault="00F9171E" w:rsidP="00F9171E">
      <w:pPr>
        <w:numPr>
          <w:ilvl w:val="0"/>
          <w:numId w:val="175"/>
        </w:numPr>
        <w:jc w:val="both"/>
      </w:pPr>
      <w:r w:rsidRPr="00F9171E">
        <w:t>Incremento del compromiso.</w:t>
      </w:r>
    </w:p>
    <w:p w14:paraId="402C4E85" w14:textId="77777777" w:rsidR="00F9171E" w:rsidRPr="00F9171E" w:rsidRDefault="00F9171E" w:rsidP="00F9171E">
      <w:pPr>
        <w:numPr>
          <w:ilvl w:val="0"/>
          <w:numId w:val="175"/>
        </w:numPr>
        <w:jc w:val="both"/>
      </w:pPr>
      <w:r w:rsidRPr="00F9171E">
        <w:t>Disminución del absentismo.</w:t>
      </w:r>
    </w:p>
    <w:p w14:paraId="7ECD2A84" w14:textId="77777777" w:rsidR="00F9171E" w:rsidRPr="00F9171E" w:rsidRDefault="00F9171E" w:rsidP="00F9171E">
      <w:pPr>
        <w:numPr>
          <w:ilvl w:val="0"/>
          <w:numId w:val="175"/>
        </w:numPr>
        <w:jc w:val="both"/>
      </w:pPr>
      <w:r w:rsidRPr="00F9171E">
        <w:t>Reducción de conflictos.</w:t>
      </w:r>
    </w:p>
    <w:p w14:paraId="1FE500DE" w14:textId="77777777" w:rsidR="00F9171E" w:rsidRPr="00F9171E" w:rsidRDefault="00F9171E" w:rsidP="00F9171E">
      <w:pPr>
        <w:numPr>
          <w:ilvl w:val="0"/>
          <w:numId w:val="175"/>
        </w:numPr>
        <w:jc w:val="both"/>
      </w:pPr>
      <w:r w:rsidRPr="00F9171E">
        <w:t>Mejor coordinación entre servicios.</w:t>
      </w:r>
    </w:p>
    <w:p w14:paraId="2F5F0251" w14:textId="77777777" w:rsidR="00F9171E" w:rsidRPr="00F9171E" w:rsidRDefault="00F9171E" w:rsidP="00F9171E">
      <w:pPr>
        <w:numPr>
          <w:ilvl w:val="0"/>
          <w:numId w:val="175"/>
        </w:numPr>
        <w:jc w:val="both"/>
      </w:pPr>
      <w:r w:rsidRPr="00F9171E">
        <w:t>Mayor calidad del trabajo.</w:t>
      </w:r>
    </w:p>
    <w:p w14:paraId="6AE8A3B5" w14:textId="77777777" w:rsidR="00F9171E" w:rsidRPr="00F9171E" w:rsidRDefault="00F9171E" w:rsidP="00F9171E">
      <w:pPr>
        <w:numPr>
          <w:ilvl w:val="0"/>
          <w:numId w:val="175"/>
        </w:numPr>
        <w:jc w:val="both"/>
      </w:pPr>
      <w:r w:rsidRPr="00F9171E">
        <w:t>Disminución de errores.</w:t>
      </w:r>
    </w:p>
    <w:p w14:paraId="79DD3F20" w14:textId="77777777" w:rsidR="00F9171E" w:rsidRPr="00F9171E" w:rsidRDefault="00F9171E" w:rsidP="00F9171E">
      <w:pPr>
        <w:numPr>
          <w:ilvl w:val="0"/>
          <w:numId w:val="175"/>
        </w:numPr>
        <w:jc w:val="both"/>
      </w:pPr>
      <w:r w:rsidRPr="00F9171E">
        <w:t>Mejor atención a usuarios y pacientes.</w:t>
      </w:r>
    </w:p>
    <w:p w14:paraId="37CBAFE1" w14:textId="77777777" w:rsidR="00F9171E" w:rsidRPr="00F9171E" w:rsidRDefault="00F9171E" w:rsidP="00F9171E">
      <w:pPr>
        <w:numPr>
          <w:ilvl w:val="0"/>
          <w:numId w:val="175"/>
        </w:numPr>
        <w:jc w:val="both"/>
      </w:pPr>
      <w:r w:rsidRPr="00F9171E">
        <w:t>Incremento del bienestar psicológico.</w:t>
      </w:r>
    </w:p>
    <w:p w14:paraId="1C270AF4" w14:textId="77777777" w:rsidR="00F9171E" w:rsidRPr="00F9171E" w:rsidRDefault="00F9171E" w:rsidP="00F9171E">
      <w:pPr>
        <w:jc w:val="both"/>
      </w:pPr>
      <w:r w:rsidRPr="00F9171E">
        <w:t>Además, trabajar en un entorno respetuoso favorece la confianza y facilita la adaptación ante situaciones de cambio o elevada carga de trabajo.</w:t>
      </w:r>
    </w:p>
    <w:p w14:paraId="20DBFFAB" w14:textId="77777777" w:rsidR="00F9171E" w:rsidRPr="00F9171E" w:rsidRDefault="00F9171E" w:rsidP="00F9171E">
      <w:pPr>
        <w:jc w:val="both"/>
        <w:rPr>
          <w:b/>
          <w:bCs/>
        </w:rPr>
      </w:pPr>
      <w:r w:rsidRPr="00F9171E">
        <w:rPr>
          <w:b/>
          <w:bCs/>
        </w:rPr>
        <w:t>Conclusión</w:t>
      </w:r>
    </w:p>
    <w:p w14:paraId="32EC1279" w14:textId="77777777" w:rsidR="00F9171E" w:rsidRPr="00F9171E" w:rsidRDefault="00F9171E" w:rsidP="00F9171E">
      <w:pPr>
        <w:jc w:val="both"/>
      </w:pPr>
      <w:r w:rsidRPr="00F9171E">
        <w:t>La comunicación, el trabajo en equipo y el apoyo emocional constituyen pilares fundamentales para proteger la salud mental en el entorno laboral. Tanto el personal sanitario como el no sanitario necesitan desarrollar su actividad en organizaciones donde predominen el respeto, la colaboración y la confianza.</w:t>
      </w:r>
    </w:p>
    <w:p w14:paraId="258D6D26" w14:textId="77777777" w:rsidR="00F9171E" w:rsidRPr="00F9171E" w:rsidRDefault="00F9171E" w:rsidP="00F9171E">
      <w:pPr>
        <w:jc w:val="both"/>
      </w:pPr>
      <w:r w:rsidRPr="00F9171E">
        <w:t>Fomentar una cultura basada en la escucha activa, la cooperación y la resolución constructiva de los conflictos no solo mejora el bienestar individual, sino que fortalece a todo el equipo y contribuye a ofrecer servicios más seguros y de mayor calidad.</w:t>
      </w:r>
    </w:p>
    <w:p w14:paraId="3DA0FF54" w14:textId="77777777" w:rsidR="00F9171E" w:rsidRDefault="00F9171E" w:rsidP="00F9171E">
      <w:pPr>
        <w:jc w:val="both"/>
      </w:pPr>
      <w:r w:rsidRPr="00F9171E">
        <w:t>Cada conversación respetuosa, cada gesto de apoyo y cada esfuerzo por colaborar ayudan a construir un entorno laboral más saludable. La prevención de riesgos psicosociales comienza con las personas y con la forma en la que se relacionan día a día.</w:t>
      </w:r>
    </w:p>
    <w:p w14:paraId="3D2BA878" w14:textId="77777777" w:rsidR="00F9171E" w:rsidRDefault="00F9171E" w:rsidP="00F9171E">
      <w:pPr>
        <w:jc w:val="both"/>
      </w:pPr>
    </w:p>
    <w:p w14:paraId="22B0E356" w14:textId="77777777" w:rsidR="00F9171E" w:rsidRDefault="00F9171E" w:rsidP="00F9171E">
      <w:pPr>
        <w:jc w:val="both"/>
      </w:pPr>
    </w:p>
    <w:p w14:paraId="77B119D2" w14:textId="77777777" w:rsidR="00086417" w:rsidRPr="00086417" w:rsidRDefault="00086417" w:rsidP="00086417">
      <w:pPr>
        <w:jc w:val="both"/>
        <w:rPr>
          <w:b/>
          <w:bCs/>
        </w:rPr>
      </w:pPr>
      <w:r w:rsidRPr="00086417">
        <w:rPr>
          <w:b/>
          <w:bCs/>
        </w:rPr>
        <w:lastRenderedPageBreak/>
        <w:t>Hábitos saludables, resiliencia y autocuidado: claves para proteger la salud mental y prevenir riesgos laborales</w:t>
      </w:r>
    </w:p>
    <w:p w14:paraId="6038920F" w14:textId="77777777" w:rsidR="00086417" w:rsidRPr="00086417" w:rsidRDefault="00086417" w:rsidP="00086417">
      <w:pPr>
        <w:jc w:val="both"/>
        <w:rPr>
          <w:b/>
          <w:bCs/>
        </w:rPr>
      </w:pPr>
      <w:r w:rsidRPr="00086417">
        <w:rPr>
          <w:b/>
          <w:bCs/>
        </w:rPr>
        <w:t>Introducción</w:t>
      </w:r>
    </w:p>
    <w:p w14:paraId="7548448E" w14:textId="77777777" w:rsidR="00086417" w:rsidRPr="00086417" w:rsidRDefault="00086417" w:rsidP="00086417">
      <w:pPr>
        <w:jc w:val="both"/>
      </w:pPr>
      <w:r w:rsidRPr="00086417">
        <w:t>La salud mental es un aspecto fundamental del bienestar de las personas y desempeña un papel esencial en el entorno laboral. Mantener un buen equilibrio emocional permite afrontar las responsabilidades diarias, adaptarse a los cambios, tomar decisiones adecuadas y relacionarse de forma positiva con los demás. Sin embargo, el ritmo de trabajo, la presión asistencial, la sobrecarga de tareas o las dificultades personales pueden afectar a ese equilibrio si no se adoptan medidas preventivas.</w:t>
      </w:r>
    </w:p>
    <w:p w14:paraId="707AE622" w14:textId="77777777" w:rsidR="00086417" w:rsidRPr="00086417" w:rsidRDefault="00086417" w:rsidP="00086417">
      <w:pPr>
        <w:jc w:val="both"/>
      </w:pPr>
      <w:r w:rsidRPr="00086417">
        <w:t>Tanto el personal sanitario como el personal no sanitario desarrollan funciones que requieren atención, responsabilidad y compromiso. Aunque las tareas desempeñadas sean diferentes, todos los profesionales pueden beneficiarse de la adquisición de hábitos saludables, del fortalecimiento de la resiliencia y del desarrollo de estrategias de autocuidado que contribuyan a preservar su salud física y mental.</w:t>
      </w:r>
    </w:p>
    <w:p w14:paraId="35DB8B95" w14:textId="77777777" w:rsidR="00086417" w:rsidRPr="00086417" w:rsidRDefault="00086417" w:rsidP="00086417">
      <w:pPr>
        <w:jc w:val="both"/>
      </w:pPr>
      <w:r w:rsidRPr="00086417">
        <w:t>La prevención de riesgos laborales no consiste únicamente en evitar accidentes. También implica promover estilos de vida saludables que permitan mantener un adecuado estado de bienestar y reducir el impacto de los factores de riesgo presentes en el entorno laboral.</w:t>
      </w:r>
    </w:p>
    <w:p w14:paraId="428695E4" w14:textId="77777777" w:rsidR="00086417" w:rsidRPr="00086417" w:rsidRDefault="00086417" w:rsidP="00086417">
      <w:pPr>
        <w:jc w:val="both"/>
        <w:rPr>
          <w:b/>
          <w:bCs/>
        </w:rPr>
      </w:pPr>
      <w:r w:rsidRPr="00086417">
        <w:rPr>
          <w:b/>
          <w:bCs/>
        </w:rPr>
        <w:t>La importancia del autocuidado</w:t>
      </w:r>
    </w:p>
    <w:p w14:paraId="40311F99" w14:textId="77777777" w:rsidR="00086417" w:rsidRPr="00086417" w:rsidRDefault="00086417" w:rsidP="00086417">
      <w:pPr>
        <w:jc w:val="both"/>
      </w:pPr>
      <w:r w:rsidRPr="00086417">
        <w:t>El autocuidado engloba el conjunto de acciones que una persona realiza para proteger su salud, prevenir enfermedades y mantener su bienestar físico, mental y emocional.</w:t>
      </w:r>
    </w:p>
    <w:p w14:paraId="37960D45" w14:textId="77777777" w:rsidR="00086417" w:rsidRPr="00086417" w:rsidRDefault="00086417" w:rsidP="00086417">
      <w:pPr>
        <w:jc w:val="both"/>
      </w:pPr>
      <w:r w:rsidRPr="00086417">
        <w:t>En ocasiones, las obligaciones laborales y personales hacen que los trabajadores releguen sus propias necesidades a un segundo plano. Sin embargo, descuidar el descanso, la alimentación o el tiempo de recuperación puede favorecer la aparición de fatiga, estrés y agotamiento.</w:t>
      </w:r>
    </w:p>
    <w:p w14:paraId="1287DDFF" w14:textId="77777777" w:rsidR="00086417" w:rsidRPr="00086417" w:rsidRDefault="00086417" w:rsidP="00086417">
      <w:pPr>
        <w:jc w:val="both"/>
      </w:pPr>
      <w:r w:rsidRPr="00086417">
        <w:t>El autocuidado no debe entenderse como un lujo o un acto de egoísmo, sino como una responsabilidad personal que permite desempeñar las funciones profesionales con mayor seguridad, eficacia y calidad.</w:t>
      </w:r>
    </w:p>
    <w:p w14:paraId="015C2F85" w14:textId="77777777" w:rsidR="00086417" w:rsidRPr="00086417" w:rsidRDefault="00086417" w:rsidP="00086417">
      <w:pPr>
        <w:jc w:val="both"/>
      </w:pPr>
      <w:r w:rsidRPr="00086417">
        <w:t>Dedicar tiempo al propio bienestar ayuda a mantener la energía necesaria para afrontar los retos diarios y reduce el riesgo de desarrollar problemas relacionados con la salud mental.</w:t>
      </w:r>
    </w:p>
    <w:p w14:paraId="4897B76A" w14:textId="77777777" w:rsidR="00086417" w:rsidRPr="00086417" w:rsidRDefault="00086417" w:rsidP="00086417">
      <w:pPr>
        <w:jc w:val="both"/>
        <w:rPr>
          <w:b/>
          <w:bCs/>
        </w:rPr>
      </w:pPr>
      <w:r w:rsidRPr="00086417">
        <w:rPr>
          <w:b/>
          <w:bCs/>
        </w:rPr>
        <w:t>Hábitos saludables que favorecen el bienestar</w:t>
      </w:r>
    </w:p>
    <w:p w14:paraId="7F643CE4" w14:textId="77777777" w:rsidR="00086417" w:rsidRPr="00086417" w:rsidRDefault="00086417" w:rsidP="00086417">
      <w:pPr>
        <w:jc w:val="both"/>
      </w:pPr>
      <w:r w:rsidRPr="00086417">
        <w:lastRenderedPageBreak/>
        <w:t>Existen diferentes hábitos que contribuyen a proteger la salud mental y mejorar la calidad de vida de los trabajadores.</w:t>
      </w:r>
    </w:p>
    <w:p w14:paraId="4380E4E6" w14:textId="77777777" w:rsidR="00086417" w:rsidRPr="00086417" w:rsidRDefault="00086417" w:rsidP="00086417">
      <w:pPr>
        <w:jc w:val="both"/>
        <w:rPr>
          <w:b/>
          <w:bCs/>
        </w:rPr>
      </w:pPr>
      <w:r w:rsidRPr="00086417">
        <w:rPr>
          <w:b/>
          <w:bCs/>
        </w:rPr>
        <w:t>Dormir adecuadamente</w:t>
      </w:r>
    </w:p>
    <w:p w14:paraId="42DA1EF3" w14:textId="77777777" w:rsidR="00086417" w:rsidRPr="00086417" w:rsidRDefault="00086417" w:rsidP="00086417">
      <w:pPr>
        <w:jc w:val="both"/>
      </w:pPr>
      <w:r w:rsidRPr="00086417">
        <w:t>El descanso es imprescindible para la recuperación física y psicológica. Dormir entre siete y nueve horas diarias favorece la concentración, la memoria, el aprendizaje y la regulación emocional.</w:t>
      </w:r>
    </w:p>
    <w:p w14:paraId="44E2307C" w14:textId="77777777" w:rsidR="00086417" w:rsidRPr="00086417" w:rsidRDefault="00086417" w:rsidP="00086417">
      <w:pPr>
        <w:jc w:val="both"/>
      </w:pPr>
      <w:r w:rsidRPr="00086417">
        <w:t>En profesiones con turnos rotatorios o trabajo nocturno, es recomendable establecer rutinas de descanso siempre que sea posible, evitar el uso de dispositivos electrónicos antes de dormir y procurar un ambiente tranquilo y oscuro para facilitar el sueño.</w:t>
      </w:r>
    </w:p>
    <w:p w14:paraId="346AE794" w14:textId="77777777" w:rsidR="00086417" w:rsidRPr="00086417" w:rsidRDefault="00086417" w:rsidP="00086417">
      <w:pPr>
        <w:jc w:val="both"/>
        <w:rPr>
          <w:b/>
          <w:bCs/>
        </w:rPr>
      </w:pPr>
      <w:r w:rsidRPr="00086417">
        <w:rPr>
          <w:b/>
          <w:bCs/>
        </w:rPr>
        <w:t>Mantener una alimentación equilibrada</w:t>
      </w:r>
    </w:p>
    <w:p w14:paraId="0442ED24" w14:textId="77777777" w:rsidR="00086417" w:rsidRPr="00086417" w:rsidRDefault="00086417" w:rsidP="00086417">
      <w:pPr>
        <w:jc w:val="both"/>
      </w:pPr>
      <w:r w:rsidRPr="00086417">
        <w:t>Una alimentación variada y saludable proporciona la energía necesaria para afrontar la jornada laboral y contribuye al correcto funcionamiento del organismo.</w:t>
      </w:r>
    </w:p>
    <w:p w14:paraId="16901F6D" w14:textId="77777777" w:rsidR="00086417" w:rsidRPr="00086417" w:rsidRDefault="00086417" w:rsidP="00086417">
      <w:pPr>
        <w:jc w:val="both"/>
      </w:pPr>
      <w:r w:rsidRPr="00086417">
        <w:t>Es aconsejable:</w:t>
      </w:r>
    </w:p>
    <w:p w14:paraId="3212458E" w14:textId="77777777" w:rsidR="00086417" w:rsidRPr="00086417" w:rsidRDefault="00086417" w:rsidP="00086417">
      <w:pPr>
        <w:numPr>
          <w:ilvl w:val="0"/>
          <w:numId w:val="176"/>
        </w:numPr>
        <w:jc w:val="both"/>
      </w:pPr>
      <w:r w:rsidRPr="00086417">
        <w:t>Consumir frutas y verduras diariamente.</w:t>
      </w:r>
    </w:p>
    <w:p w14:paraId="020331D4" w14:textId="77777777" w:rsidR="00086417" w:rsidRPr="00086417" w:rsidRDefault="00086417" w:rsidP="00086417">
      <w:pPr>
        <w:numPr>
          <w:ilvl w:val="0"/>
          <w:numId w:val="176"/>
        </w:numPr>
        <w:jc w:val="both"/>
      </w:pPr>
      <w:r w:rsidRPr="00086417">
        <w:t>Priorizar alimentos frescos.</w:t>
      </w:r>
    </w:p>
    <w:p w14:paraId="4F9B524E" w14:textId="77777777" w:rsidR="00086417" w:rsidRPr="00086417" w:rsidRDefault="00086417" w:rsidP="00086417">
      <w:pPr>
        <w:numPr>
          <w:ilvl w:val="0"/>
          <w:numId w:val="176"/>
        </w:numPr>
        <w:jc w:val="both"/>
      </w:pPr>
      <w:r w:rsidRPr="00086417">
        <w:t>Mantener una adecuada hidratación.</w:t>
      </w:r>
    </w:p>
    <w:p w14:paraId="14B14E56" w14:textId="77777777" w:rsidR="00086417" w:rsidRPr="00086417" w:rsidRDefault="00086417" w:rsidP="00086417">
      <w:pPr>
        <w:numPr>
          <w:ilvl w:val="0"/>
          <w:numId w:val="176"/>
        </w:numPr>
        <w:jc w:val="both"/>
      </w:pPr>
      <w:r w:rsidRPr="00086417">
        <w:t xml:space="preserve">Evitar el exceso de alimentos </w:t>
      </w:r>
      <w:proofErr w:type="spellStart"/>
      <w:r w:rsidRPr="00086417">
        <w:t>ultraprocesados</w:t>
      </w:r>
      <w:proofErr w:type="spellEnd"/>
      <w:r w:rsidRPr="00086417">
        <w:t>.</w:t>
      </w:r>
    </w:p>
    <w:p w14:paraId="7116F51B" w14:textId="77777777" w:rsidR="00086417" w:rsidRPr="00086417" w:rsidRDefault="00086417" w:rsidP="00086417">
      <w:pPr>
        <w:numPr>
          <w:ilvl w:val="0"/>
          <w:numId w:val="176"/>
        </w:numPr>
        <w:jc w:val="both"/>
      </w:pPr>
      <w:r w:rsidRPr="00086417">
        <w:t>Reducir el consumo excesivo de cafeína y bebidas energéticas.</w:t>
      </w:r>
    </w:p>
    <w:p w14:paraId="18C61209" w14:textId="77777777" w:rsidR="00086417" w:rsidRPr="00086417" w:rsidRDefault="00086417" w:rsidP="00086417">
      <w:pPr>
        <w:jc w:val="both"/>
      </w:pPr>
      <w:r w:rsidRPr="00086417">
        <w:t>Una buena alimentación también influye positivamente en el estado de ánimo y en la capacidad para afrontar situaciones de estrés.</w:t>
      </w:r>
    </w:p>
    <w:p w14:paraId="01AE9540" w14:textId="77777777" w:rsidR="00086417" w:rsidRPr="00086417" w:rsidRDefault="00086417" w:rsidP="00086417">
      <w:pPr>
        <w:jc w:val="both"/>
        <w:rPr>
          <w:b/>
          <w:bCs/>
        </w:rPr>
      </w:pPr>
      <w:r w:rsidRPr="00086417">
        <w:rPr>
          <w:b/>
          <w:bCs/>
        </w:rPr>
        <w:t>Practicar actividad física</w:t>
      </w:r>
    </w:p>
    <w:p w14:paraId="21A071A6" w14:textId="77777777" w:rsidR="00086417" w:rsidRPr="00086417" w:rsidRDefault="00086417" w:rsidP="00086417">
      <w:pPr>
        <w:jc w:val="both"/>
      </w:pPr>
      <w:r w:rsidRPr="00086417">
        <w:t>El ejercicio físico constituye uno de los principales factores protectores frente al estrés y la ansiedad.</w:t>
      </w:r>
    </w:p>
    <w:p w14:paraId="2334A608" w14:textId="77777777" w:rsidR="00086417" w:rsidRPr="00086417" w:rsidRDefault="00086417" w:rsidP="00086417">
      <w:pPr>
        <w:jc w:val="both"/>
      </w:pPr>
      <w:r w:rsidRPr="00086417">
        <w:t>Caminar, nadar, montar en bicicleta, practicar yoga o realizar ejercicios de fuerza ayudan a liberar tensión, mejorar la calidad del sueño y aumentar la sensación de bienestar.</w:t>
      </w:r>
    </w:p>
    <w:p w14:paraId="35D23847" w14:textId="77777777" w:rsidR="00086417" w:rsidRPr="00086417" w:rsidRDefault="00086417" w:rsidP="00086417">
      <w:pPr>
        <w:jc w:val="both"/>
      </w:pPr>
      <w:r w:rsidRPr="00086417">
        <w:t>No es necesario realizar actividades de alta intensidad. Lo importante es mantener una práctica regular adaptada a las capacidades y preferencias de cada persona.</w:t>
      </w:r>
    </w:p>
    <w:p w14:paraId="5CC5DE8C" w14:textId="77777777" w:rsidR="00086417" w:rsidRPr="00086417" w:rsidRDefault="00086417" w:rsidP="00086417">
      <w:pPr>
        <w:jc w:val="both"/>
        <w:rPr>
          <w:b/>
          <w:bCs/>
        </w:rPr>
      </w:pPr>
      <w:r w:rsidRPr="00086417">
        <w:rPr>
          <w:b/>
          <w:bCs/>
        </w:rPr>
        <w:t>Aprender a gestionar el estrés</w:t>
      </w:r>
    </w:p>
    <w:p w14:paraId="2DF78A23" w14:textId="77777777" w:rsidR="00086417" w:rsidRPr="00086417" w:rsidRDefault="00086417" w:rsidP="00086417">
      <w:pPr>
        <w:jc w:val="both"/>
      </w:pPr>
      <w:r w:rsidRPr="00086417">
        <w:t>El estrés forma parte de la vida cotidiana, pero existen estrategias que ayudan a disminuir su impacto.</w:t>
      </w:r>
    </w:p>
    <w:p w14:paraId="0C7B1C10" w14:textId="77777777" w:rsidR="00086417" w:rsidRPr="00086417" w:rsidRDefault="00086417" w:rsidP="00086417">
      <w:pPr>
        <w:jc w:val="both"/>
      </w:pPr>
      <w:r w:rsidRPr="00086417">
        <w:lastRenderedPageBreak/>
        <w:t>Entre ellas destacan:</w:t>
      </w:r>
    </w:p>
    <w:p w14:paraId="69F03FE4" w14:textId="77777777" w:rsidR="00086417" w:rsidRPr="00086417" w:rsidRDefault="00086417" w:rsidP="00086417">
      <w:pPr>
        <w:numPr>
          <w:ilvl w:val="0"/>
          <w:numId w:val="177"/>
        </w:numPr>
        <w:jc w:val="both"/>
      </w:pPr>
      <w:r w:rsidRPr="00086417">
        <w:t>Planificar las tareas de forma realista.</w:t>
      </w:r>
    </w:p>
    <w:p w14:paraId="40D002DE" w14:textId="77777777" w:rsidR="00086417" w:rsidRPr="00086417" w:rsidRDefault="00086417" w:rsidP="00086417">
      <w:pPr>
        <w:numPr>
          <w:ilvl w:val="0"/>
          <w:numId w:val="177"/>
        </w:numPr>
        <w:jc w:val="both"/>
      </w:pPr>
      <w:r w:rsidRPr="00086417">
        <w:t>Establecer prioridades.</w:t>
      </w:r>
    </w:p>
    <w:p w14:paraId="070ACDDA" w14:textId="77777777" w:rsidR="00086417" w:rsidRPr="00086417" w:rsidRDefault="00086417" w:rsidP="00086417">
      <w:pPr>
        <w:numPr>
          <w:ilvl w:val="0"/>
          <w:numId w:val="177"/>
        </w:numPr>
        <w:jc w:val="both"/>
      </w:pPr>
      <w:r w:rsidRPr="00086417">
        <w:t>Evitar la multitarea cuando sea posible.</w:t>
      </w:r>
    </w:p>
    <w:p w14:paraId="4487D772" w14:textId="77777777" w:rsidR="00086417" w:rsidRPr="00086417" w:rsidRDefault="00086417" w:rsidP="00086417">
      <w:pPr>
        <w:numPr>
          <w:ilvl w:val="0"/>
          <w:numId w:val="177"/>
        </w:numPr>
        <w:jc w:val="both"/>
      </w:pPr>
      <w:r w:rsidRPr="00086417">
        <w:t>Realizar pausas breves durante la jornada.</w:t>
      </w:r>
    </w:p>
    <w:p w14:paraId="2A61138C" w14:textId="77777777" w:rsidR="00086417" w:rsidRPr="00086417" w:rsidRDefault="00086417" w:rsidP="00086417">
      <w:pPr>
        <w:numPr>
          <w:ilvl w:val="0"/>
          <w:numId w:val="177"/>
        </w:numPr>
        <w:jc w:val="both"/>
      </w:pPr>
      <w:r w:rsidRPr="00086417">
        <w:t>Practicar ejercicios de respiración profunda.</w:t>
      </w:r>
    </w:p>
    <w:p w14:paraId="6937A13F" w14:textId="77777777" w:rsidR="00086417" w:rsidRPr="00086417" w:rsidRDefault="00086417" w:rsidP="00086417">
      <w:pPr>
        <w:numPr>
          <w:ilvl w:val="0"/>
          <w:numId w:val="177"/>
        </w:numPr>
        <w:jc w:val="both"/>
      </w:pPr>
      <w:r w:rsidRPr="00086417">
        <w:t>Dedicar tiempo a actividades de ocio.</w:t>
      </w:r>
    </w:p>
    <w:p w14:paraId="1631E15B" w14:textId="77777777" w:rsidR="00086417" w:rsidRPr="00086417" w:rsidRDefault="00086417" w:rsidP="00086417">
      <w:pPr>
        <w:numPr>
          <w:ilvl w:val="0"/>
          <w:numId w:val="177"/>
        </w:numPr>
        <w:jc w:val="both"/>
      </w:pPr>
      <w:r w:rsidRPr="00086417">
        <w:t>Mantener relaciones sociales positivas.</w:t>
      </w:r>
    </w:p>
    <w:p w14:paraId="129F1004" w14:textId="77777777" w:rsidR="00086417" w:rsidRPr="00086417" w:rsidRDefault="00086417" w:rsidP="00086417">
      <w:pPr>
        <w:jc w:val="both"/>
      </w:pPr>
      <w:r w:rsidRPr="00086417">
        <w:t>Estas acciones favorecen la recuperación física y emocional y permiten afrontar las dificultades con mayor serenidad.</w:t>
      </w:r>
    </w:p>
    <w:p w14:paraId="7B362684" w14:textId="77777777" w:rsidR="00086417" w:rsidRPr="00086417" w:rsidRDefault="00086417" w:rsidP="00086417">
      <w:pPr>
        <w:jc w:val="both"/>
        <w:rPr>
          <w:b/>
          <w:bCs/>
        </w:rPr>
      </w:pPr>
      <w:r w:rsidRPr="00086417">
        <w:rPr>
          <w:b/>
          <w:bCs/>
        </w:rPr>
        <w:t>La resiliencia: una capacidad que puede desarrollarse</w:t>
      </w:r>
    </w:p>
    <w:p w14:paraId="67709794" w14:textId="77777777" w:rsidR="00086417" w:rsidRPr="00086417" w:rsidRDefault="00086417" w:rsidP="00086417">
      <w:pPr>
        <w:jc w:val="both"/>
      </w:pPr>
      <w:r w:rsidRPr="00086417">
        <w:t>La resiliencia es la capacidad para adaptarse a las situaciones difíciles, superar las adversidades y continuar desarrollándose de forma positiva.</w:t>
      </w:r>
    </w:p>
    <w:p w14:paraId="6573EBE5" w14:textId="77777777" w:rsidR="00086417" w:rsidRPr="00086417" w:rsidRDefault="00086417" w:rsidP="00086417">
      <w:pPr>
        <w:jc w:val="both"/>
      </w:pPr>
      <w:r w:rsidRPr="00086417">
        <w:t>No significa evitar las emociones negativas ni ignorar los problemas, sino aprender a afrontarlos utilizando los recursos personales y el apoyo del entorno.</w:t>
      </w:r>
    </w:p>
    <w:p w14:paraId="2B2D95F2" w14:textId="77777777" w:rsidR="00086417" w:rsidRPr="00086417" w:rsidRDefault="00086417" w:rsidP="00086417">
      <w:pPr>
        <w:jc w:val="both"/>
      </w:pPr>
      <w:r w:rsidRPr="00086417">
        <w:t>Las personas resilientes suelen compartir algunas características:</w:t>
      </w:r>
    </w:p>
    <w:p w14:paraId="0EDE3205" w14:textId="77777777" w:rsidR="00086417" w:rsidRPr="00086417" w:rsidRDefault="00086417" w:rsidP="00086417">
      <w:pPr>
        <w:numPr>
          <w:ilvl w:val="0"/>
          <w:numId w:val="178"/>
        </w:numPr>
        <w:jc w:val="both"/>
      </w:pPr>
      <w:r w:rsidRPr="00086417">
        <w:t>Mantienen una actitud flexible ante los cambios.</w:t>
      </w:r>
    </w:p>
    <w:p w14:paraId="7D3199C4" w14:textId="77777777" w:rsidR="00086417" w:rsidRPr="00086417" w:rsidRDefault="00086417" w:rsidP="00086417">
      <w:pPr>
        <w:numPr>
          <w:ilvl w:val="0"/>
          <w:numId w:val="178"/>
        </w:numPr>
        <w:jc w:val="both"/>
      </w:pPr>
      <w:r w:rsidRPr="00086417">
        <w:t>Buscan soluciones en lugar de centrarse únicamente en los problemas.</w:t>
      </w:r>
    </w:p>
    <w:p w14:paraId="72E4FDFE" w14:textId="77777777" w:rsidR="00086417" w:rsidRPr="00086417" w:rsidRDefault="00086417" w:rsidP="00086417">
      <w:pPr>
        <w:numPr>
          <w:ilvl w:val="0"/>
          <w:numId w:val="178"/>
        </w:numPr>
        <w:jc w:val="both"/>
      </w:pPr>
      <w:r w:rsidRPr="00086417">
        <w:t>Aprenden de las experiencias difíciles.</w:t>
      </w:r>
    </w:p>
    <w:p w14:paraId="55F0FAF9" w14:textId="77777777" w:rsidR="00086417" w:rsidRPr="00086417" w:rsidRDefault="00086417" w:rsidP="00086417">
      <w:pPr>
        <w:numPr>
          <w:ilvl w:val="0"/>
          <w:numId w:val="178"/>
        </w:numPr>
        <w:jc w:val="both"/>
      </w:pPr>
      <w:r w:rsidRPr="00086417">
        <w:t>Cuidan sus relaciones personales.</w:t>
      </w:r>
    </w:p>
    <w:p w14:paraId="18D90C7C" w14:textId="77777777" w:rsidR="00086417" w:rsidRPr="00086417" w:rsidRDefault="00086417" w:rsidP="00086417">
      <w:pPr>
        <w:numPr>
          <w:ilvl w:val="0"/>
          <w:numId w:val="178"/>
        </w:numPr>
        <w:jc w:val="both"/>
      </w:pPr>
      <w:r w:rsidRPr="00086417">
        <w:t>Solicitan ayuda cuando la necesitan.</w:t>
      </w:r>
    </w:p>
    <w:p w14:paraId="59C0A558" w14:textId="77777777" w:rsidR="00086417" w:rsidRPr="00086417" w:rsidRDefault="00086417" w:rsidP="00086417">
      <w:pPr>
        <w:numPr>
          <w:ilvl w:val="0"/>
          <w:numId w:val="178"/>
        </w:numPr>
        <w:jc w:val="both"/>
      </w:pPr>
      <w:r w:rsidRPr="00086417">
        <w:t>Confían en su capacidad para superar las dificultades.</w:t>
      </w:r>
    </w:p>
    <w:p w14:paraId="4E9418EE" w14:textId="77777777" w:rsidR="00086417" w:rsidRPr="00086417" w:rsidRDefault="00086417" w:rsidP="00086417">
      <w:pPr>
        <w:jc w:val="both"/>
      </w:pPr>
      <w:r w:rsidRPr="00086417">
        <w:t>La resiliencia puede fortalecerse mediante la formación, la experiencia y el apoyo de otras personas.</w:t>
      </w:r>
    </w:p>
    <w:p w14:paraId="228D34E2" w14:textId="77777777" w:rsidR="00086417" w:rsidRPr="00086417" w:rsidRDefault="00086417" w:rsidP="00086417">
      <w:pPr>
        <w:jc w:val="both"/>
        <w:rPr>
          <w:b/>
          <w:bCs/>
        </w:rPr>
      </w:pPr>
      <w:r w:rsidRPr="00086417">
        <w:rPr>
          <w:b/>
          <w:bCs/>
        </w:rPr>
        <w:t>El equilibrio entre la vida laboral y personal</w:t>
      </w:r>
    </w:p>
    <w:p w14:paraId="1E329473" w14:textId="77777777" w:rsidR="00086417" w:rsidRPr="00086417" w:rsidRDefault="00086417" w:rsidP="00086417">
      <w:pPr>
        <w:jc w:val="both"/>
      </w:pPr>
      <w:r w:rsidRPr="00086417">
        <w:t>Uno de los factores que más influye en la salud mental es la capacidad para mantener un equilibrio adecuado entre el trabajo y la vida personal.</w:t>
      </w:r>
    </w:p>
    <w:p w14:paraId="1575CB28" w14:textId="77777777" w:rsidR="00086417" w:rsidRPr="00086417" w:rsidRDefault="00086417" w:rsidP="00086417">
      <w:pPr>
        <w:jc w:val="both"/>
      </w:pPr>
      <w:r w:rsidRPr="00086417">
        <w:t>La desconexión fuera del horario laboral favorece la recuperación física y psicológica, permitiendo afrontar cada nueva jornada con mayor energía.</w:t>
      </w:r>
    </w:p>
    <w:p w14:paraId="62FF8D07" w14:textId="77777777" w:rsidR="00086417" w:rsidRPr="00086417" w:rsidRDefault="00086417" w:rsidP="00086417">
      <w:pPr>
        <w:jc w:val="both"/>
      </w:pPr>
      <w:r w:rsidRPr="00086417">
        <w:t>Para ello es recomendable:</w:t>
      </w:r>
    </w:p>
    <w:p w14:paraId="00D23B09" w14:textId="77777777" w:rsidR="00086417" w:rsidRPr="00086417" w:rsidRDefault="00086417" w:rsidP="00086417">
      <w:pPr>
        <w:numPr>
          <w:ilvl w:val="0"/>
          <w:numId w:val="179"/>
        </w:numPr>
        <w:jc w:val="both"/>
      </w:pPr>
      <w:r w:rsidRPr="00086417">
        <w:lastRenderedPageBreak/>
        <w:t>Respetar los tiempos de descanso.</w:t>
      </w:r>
    </w:p>
    <w:p w14:paraId="1C2F748E" w14:textId="77777777" w:rsidR="00086417" w:rsidRPr="00086417" w:rsidRDefault="00086417" w:rsidP="00086417">
      <w:pPr>
        <w:numPr>
          <w:ilvl w:val="0"/>
          <w:numId w:val="179"/>
        </w:numPr>
        <w:jc w:val="both"/>
      </w:pPr>
      <w:r w:rsidRPr="00086417">
        <w:t>Evitar revisar tareas laborales fuera del horario cuando no sea necesario.</w:t>
      </w:r>
    </w:p>
    <w:p w14:paraId="63972C79" w14:textId="77777777" w:rsidR="00086417" w:rsidRPr="00086417" w:rsidRDefault="00086417" w:rsidP="00086417">
      <w:pPr>
        <w:numPr>
          <w:ilvl w:val="0"/>
          <w:numId w:val="179"/>
        </w:numPr>
        <w:jc w:val="both"/>
      </w:pPr>
      <w:r w:rsidRPr="00086417">
        <w:t>Dedicar tiempo a la familia y amistades.</w:t>
      </w:r>
    </w:p>
    <w:p w14:paraId="39920ED6" w14:textId="77777777" w:rsidR="00086417" w:rsidRPr="00086417" w:rsidRDefault="00086417" w:rsidP="00086417">
      <w:pPr>
        <w:numPr>
          <w:ilvl w:val="0"/>
          <w:numId w:val="179"/>
        </w:numPr>
        <w:jc w:val="both"/>
      </w:pPr>
      <w:r w:rsidRPr="00086417">
        <w:t>Mantener aficiones que resulten gratificantes.</w:t>
      </w:r>
    </w:p>
    <w:p w14:paraId="3350070D" w14:textId="77777777" w:rsidR="00086417" w:rsidRPr="00086417" w:rsidRDefault="00086417" w:rsidP="00086417">
      <w:pPr>
        <w:numPr>
          <w:ilvl w:val="0"/>
          <w:numId w:val="179"/>
        </w:numPr>
        <w:jc w:val="both"/>
      </w:pPr>
      <w:r w:rsidRPr="00086417">
        <w:t>Reservar momentos para el descanso y la relajación.</w:t>
      </w:r>
    </w:p>
    <w:p w14:paraId="202B595D" w14:textId="77777777" w:rsidR="00086417" w:rsidRPr="00086417" w:rsidRDefault="00086417" w:rsidP="00086417">
      <w:pPr>
        <w:jc w:val="both"/>
      </w:pPr>
      <w:r w:rsidRPr="00086417">
        <w:t>Este equilibrio contribuye a disminuir el riesgo de agotamiento profesional y mejora la satisfacción con el trabajo.</w:t>
      </w:r>
    </w:p>
    <w:p w14:paraId="3A0FFDE2" w14:textId="77777777" w:rsidR="00086417" w:rsidRPr="00086417" w:rsidRDefault="00086417" w:rsidP="00086417">
      <w:pPr>
        <w:jc w:val="both"/>
        <w:rPr>
          <w:b/>
          <w:bCs/>
        </w:rPr>
      </w:pPr>
      <w:r w:rsidRPr="00086417">
        <w:rPr>
          <w:b/>
          <w:bCs/>
        </w:rPr>
        <w:t>La importancia de pedir ayuda</w:t>
      </w:r>
    </w:p>
    <w:p w14:paraId="128B8A51" w14:textId="77777777" w:rsidR="00086417" w:rsidRPr="00086417" w:rsidRDefault="00086417" w:rsidP="00086417">
      <w:pPr>
        <w:jc w:val="both"/>
      </w:pPr>
      <w:r w:rsidRPr="00086417">
        <w:t xml:space="preserve">En ocasiones, las estrategias personales no son suficientes para afrontar determinadas situaciones. </w:t>
      </w:r>
      <w:proofErr w:type="gramStart"/>
      <w:r w:rsidRPr="00086417">
        <w:t>Reconocer</w:t>
      </w:r>
      <w:proofErr w:type="gramEnd"/>
      <w:r w:rsidRPr="00086417">
        <w:t xml:space="preserve"> que se necesita apoyo constituye un acto de responsabilidad y de cuidado hacia uno mismo.</w:t>
      </w:r>
    </w:p>
    <w:p w14:paraId="0E45F648" w14:textId="77777777" w:rsidR="00086417" w:rsidRPr="00086417" w:rsidRDefault="00086417" w:rsidP="00086417">
      <w:pPr>
        <w:jc w:val="both"/>
      </w:pPr>
      <w:r w:rsidRPr="00086417">
        <w:t>Es recomendable solicitar ayuda cuando aparecen síntomas persistentes como:</w:t>
      </w:r>
    </w:p>
    <w:p w14:paraId="2D05EC1E" w14:textId="77777777" w:rsidR="00086417" w:rsidRPr="00086417" w:rsidRDefault="00086417" w:rsidP="00086417">
      <w:pPr>
        <w:numPr>
          <w:ilvl w:val="0"/>
          <w:numId w:val="180"/>
        </w:numPr>
        <w:jc w:val="both"/>
      </w:pPr>
      <w:r w:rsidRPr="00086417">
        <w:t>Tristeza mantenida.</w:t>
      </w:r>
    </w:p>
    <w:p w14:paraId="57400B12" w14:textId="77777777" w:rsidR="00086417" w:rsidRPr="00086417" w:rsidRDefault="00086417" w:rsidP="00086417">
      <w:pPr>
        <w:numPr>
          <w:ilvl w:val="0"/>
          <w:numId w:val="180"/>
        </w:numPr>
        <w:jc w:val="both"/>
      </w:pPr>
      <w:r w:rsidRPr="00086417">
        <w:t>Ansiedad intensa.</w:t>
      </w:r>
    </w:p>
    <w:p w14:paraId="4EF59904" w14:textId="77777777" w:rsidR="00086417" w:rsidRPr="00086417" w:rsidRDefault="00086417" w:rsidP="00086417">
      <w:pPr>
        <w:numPr>
          <w:ilvl w:val="0"/>
          <w:numId w:val="180"/>
        </w:numPr>
        <w:jc w:val="both"/>
      </w:pPr>
      <w:r w:rsidRPr="00086417">
        <w:t>Insomnio prolongado.</w:t>
      </w:r>
    </w:p>
    <w:p w14:paraId="3EFC0260" w14:textId="77777777" w:rsidR="00086417" w:rsidRPr="00086417" w:rsidRDefault="00086417" w:rsidP="00086417">
      <w:pPr>
        <w:numPr>
          <w:ilvl w:val="0"/>
          <w:numId w:val="180"/>
        </w:numPr>
        <w:jc w:val="both"/>
      </w:pPr>
      <w:r w:rsidRPr="00086417">
        <w:t>Irritabilidad constante.</w:t>
      </w:r>
    </w:p>
    <w:p w14:paraId="64F3E122" w14:textId="77777777" w:rsidR="00086417" w:rsidRPr="00086417" w:rsidRDefault="00086417" w:rsidP="00086417">
      <w:pPr>
        <w:numPr>
          <w:ilvl w:val="0"/>
          <w:numId w:val="180"/>
        </w:numPr>
        <w:jc w:val="both"/>
      </w:pPr>
      <w:r w:rsidRPr="00086417">
        <w:t>Falta de motivación.</w:t>
      </w:r>
    </w:p>
    <w:p w14:paraId="7B10C165" w14:textId="77777777" w:rsidR="00086417" w:rsidRPr="00086417" w:rsidRDefault="00086417" w:rsidP="00086417">
      <w:pPr>
        <w:numPr>
          <w:ilvl w:val="0"/>
          <w:numId w:val="180"/>
        </w:numPr>
        <w:jc w:val="both"/>
      </w:pPr>
      <w:r w:rsidRPr="00086417">
        <w:t>Dificultades importantes para realizar el trabajo.</w:t>
      </w:r>
    </w:p>
    <w:p w14:paraId="4CD83D0C" w14:textId="77777777" w:rsidR="00086417" w:rsidRPr="00086417" w:rsidRDefault="00086417" w:rsidP="00086417">
      <w:pPr>
        <w:numPr>
          <w:ilvl w:val="0"/>
          <w:numId w:val="180"/>
        </w:numPr>
        <w:jc w:val="both"/>
      </w:pPr>
      <w:r w:rsidRPr="00086417">
        <w:t>Sensación continua de agotamiento.</w:t>
      </w:r>
    </w:p>
    <w:p w14:paraId="1EAACADB" w14:textId="77777777" w:rsidR="00086417" w:rsidRPr="00086417" w:rsidRDefault="00086417" w:rsidP="00086417">
      <w:pPr>
        <w:jc w:val="both"/>
      </w:pPr>
      <w:r w:rsidRPr="00086417">
        <w:t>Los servicios de prevención, los profesionales de salud mental y los programas de apoyo al trabajador pueden ofrecer orientación y recursos para afrontar estas situaciones.</w:t>
      </w:r>
    </w:p>
    <w:p w14:paraId="1934F0B4" w14:textId="77777777" w:rsidR="00086417" w:rsidRPr="00086417" w:rsidRDefault="00086417" w:rsidP="00086417">
      <w:pPr>
        <w:jc w:val="both"/>
        <w:rPr>
          <w:b/>
          <w:bCs/>
        </w:rPr>
      </w:pPr>
      <w:r w:rsidRPr="00086417">
        <w:rPr>
          <w:b/>
          <w:bCs/>
        </w:rPr>
        <w:t>El compromiso de las organizaciones</w:t>
      </w:r>
    </w:p>
    <w:p w14:paraId="1F02E543" w14:textId="77777777" w:rsidR="00086417" w:rsidRPr="00086417" w:rsidRDefault="00086417" w:rsidP="00086417">
      <w:pPr>
        <w:jc w:val="both"/>
      </w:pPr>
      <w:r w:rsidRPr="00086417">
        <w:t>La promoción de hábitos saludables no depende únicamente de cada trabajador. Las organizaciones también desempeñan un papel fundamental.</w:t>
      </w:r>
    </w:p>
    <w:p w14:paraId="4D21F3D6" w14:textId="77777777" w:rsidR="00086417" w:rsidRPr="00086417" w:rsidRDefault="00086417" w:rsidP="00086417">
      <w:pPr>
        <w:jc w:val="both"/>
      </w:pPr>
      <w:r w:rsidRPr="00086417">
        <w:t>Entre las medidas que pueden adoptar destacan:</w:t>
      </w:r>
    </w:p>
    <w:p w14:paraId="2A9430EF" w14:textId="77777777" w:rsidR="00086417" w:rsidRPr="00086417" w:rsidRDefault="00086417" w:rsidP="00086417">
      <w:pPr>
        <w:numPr>
          <w:ilvl w:val="0"/>
          <w:numId w:val="181"/>
        </w:numPr>
        <w:jc w:val="both"/>
      </w:pPr>
      <w:r w:rsidRPr="00086417">
        <w:t>Promover campañas de promoción de la salud.</w:t>
      </w:r>
    </w:p>
    <w:p w14:paraId="122612A6" w14:textId="77777777" w:rsidR="00086417" w:rsidRPr="00086417" w:rsidRDefault="00086417" w:rsidP="00086417">
      <w:pPr>
        <w:numPr>
          <w:ilvl w:val="0"/>
          <w:numId w:val="181"/>
        </w:numPr>
        <w:jc w:val="both"/>
      </w:pPr>
      <w:r w:rsidRPr="00086417">
        <w:t>Facilitar programas de bienestar.</w:t>
      </w:r>
    </w:p>
    <w:p w14:paraId="59A62B44" w14:textId="77777777" w:rsidR="00086417" w:rsidRPr="00086417" w:rsidRDefault="00086417" w:rsidP="00086417">
      <w:pPr>
        <w:numPr>
          <w:ilvl w:val="0"/>
          <w:numId w:val="181"/>
        </w:numPr>
        <w:jc w:val="both"/>
      </w:pPr>
      <w:r w:rsidRPr="00086417">
        <w:t>Organizar actividades relacionadas con hábitos saludables.</w:t>
      </w:r>
    </w:p>
    <w:p w14:paraId="56D6BC0C" w14:textId="77777777" w:rsidR="00086417" w:rsidRPr="00086417" w:rsidRDefault="00086417" w:rsidP="00086417">
      <w:pPr>
        <w:numPr>
          <w:ilvl w:val="0"/>
          <w:numId w:val="181"/>
        </w:numPr>
        <w:jc w:val="both"/>
      </w:pPr>
      <w:r w:rsidRPr="00086417">
        <w:t>Fomentar pausas activas durante la jornada.</w:t>
      </w:r>
    </w:p>
    <w:p w14:paraId="06F90B3A" w14:textId="77777777" w:rsidR="00086417" w:rsidRPr="00086417" w:rsidRDefault="00086417" w:rsidP="00086417">
      <w:pPr>
        <w:numPr>
          <w:ilvl w:val="0"/>
          <w:numId w:val="181"/>
        </w:numPr>
        <w:jc w:val="both"/>
      </w:pPr>
      <w:r w:rsidRPr="00086417">
        <w:lastRenderedPageBreak/>
        <w:t>Favorecer la conciliación laboral y familiar.</w:t>
      </w:r>
    </w:p>
    <w:p w14:paraId="1B307502" w14:textId="77777777" w:rsidR="00086417" w:rsidRPr="00086417" w:rsidRDefault="00086417" w:rsidP="00086417">
      <w:pPr>
        <w:numPr>
          <w:ilvl w:val="0"/>
          <w:numId w:val="181"/>
        </w:numPr>
        <w:jc w:val="both"/>
      </w:pPr>
      <w:r w:rsidRPr="00086417">
        <w:t>Evaluar periódicamente los riesgos psicosociales.</w:t>
      </w:r>
    </w:p>
    <w:p w14:paraId="2D058566" w14:textId="77777777" w:rsidR="00086417" w:rsidRPr="00086417" w:rsidRDefault="00086417" w:rsidP="00086417">
      <w:pPr>
        <w:numPr>
          <w:ilvl w:val="0"/>
          <w:numId w:val="181"/>
        </w:numPr>
        <w:jc w:val="both"/>
      </w:pPr>
      <w:r w:rsidRPr="00086417">
        <w:t>Facilitar formación sobre salud mental y prevención.</w:t>
      </w:r>
    </w:p>
    <w:p w14:paraId="47DB7252" w14:textId="77777777" w:rsidR="00086417" w:rsidRPr="00086417" w:rsidRDefault="00086417" w:rsidP="00086417">
      <w:pPr>
        <w:jc w:val="both"/>
      </w:pPr>
      <w:r w:rsidRPr="00086417">
        <w:t>Cuando las organizaciones cuidan de sus trabajadores, aumentan la motivación, el compromiso y la calidad de los servicios prestados.</w:t>
      </w:r>
    </w:p>
    <w:p w14:paraId="48BD8C94" w14:textId="77777777" w:rsidR="00086417" w:rsidRPr="00086417" w:rsidRDefault="00086417" w:rsidP="00086417">
      <w:pPr>
        <w:jc w:val="both"/>
        <w:rPr>
          <w:b/>
          <w:bCs/>
        </w:rPr>
      </w:pPr>
      <w:r w:rsidRPr="00086417">
        <w:rPr>
          <w:b/>
          <w:bCs/>
        </w:rPr>
        <w:t>Conclusión</w:t>
      </w:r>
    </w:p>
    <w:p w14:paraId="2AC6ECF9" w14:textId="77777777" w:rsidR="00086417" w:rsidRPr="00086417" w:rsidRDefault="00086417" w:rsidP="00086417">
      <w:pPr>
        <w:jc w:val="both"/>
      </w:pPr>
      <w:r w:rsidRPr="00086417">
        <w:t>La salud mental requiere atención continua y un compromiso compartido entre trabajadores y organizaciones. Incorporar hábitos saludables, fortalecer la resiliencia y practicar el autocuidado son estrategias eficaces para prevenir los riesgos psicosociales y favorecer un entorno laboral más seguro y saludable.</w:t>
      </w:r>
    </w:p>
    <w:p w14:paraId="2C7DD2D1" w14:textId="77777777" w:rsidR="00086417" w:rsidRPr="00086417" w:rsidRDefault="00086417" w:rsidP="00086417">
      <w:pPr>
        <w:jc w:val="both"/>
      </w:pPr>
      <w:r w:rsidRPr="00086417">
        <w:t>Tanto el personal sanitario como el no sanitario desempeñan una labor esencial para el funcionamiento de cualquier institución. Cuidar de su bienestar físico y emocional no solo mejora su calidad de vida, sino que también repercute positivamente en el trabajo en equipo, en la seguridad y en la atención que reciben los usuarios y pacientes.</w:t>
      </w:r>
    </w:p>
    <w:p w14:paraId="720D64E7" w14:textId="77777777" w:rsidR="00086417" w:rsidRPr="00086417" w:rsidRDefault="00086417" w:rsidP="00086417">
      <w:pPr>
        <w:jc w:val="both"/>
      </w:pPr>
      <w:r w:rsidRPr="00086417">
        <w:t>La prevención comienza con pequeños gestos cotidianos: descansar lo suficiente, alimentarse de forma equilibrada, mantener una buena comunicación, pedir ayuda cuando sea necesario y apoyar a quienes nos rodean. Estos hábitos, mantenidos en el tiempo, contribuyen a construir organizaciones más humanas, resilientes y comprometidas con la salud de todas las personas.</w:t>
      </w:r>
    </w:p>
    <w:p w14:paraId="3C4A8A4C" w14:textId="77777777" w:rsidR="00F9171E" w:rsidRPr="00F9171E" w:rsidRDefault="00F9171E" w:rsidP="00F9171E">
      <w:pPr>
        <w:jc w:val="both"/>
      </w:pPr>
    </w:p>
    <w:p w14:paraId="7932443F" w14:textId="77777777" w:rsidR="00F9171E" w:rsidRPr="00BF39B5" w:rsidRDefault="00F9171E" w:rsidP="0059006E">
      <w:pPr>
        <w:jc w:val="both"/>
      </w:pPr>
    </w:p>
    <w:sectPr w:rsidR="00F9171E" w:rsidRPr="00BF39B5">
      <w:footerReference w:type="default" r:id="rId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233E7" w14:textId="77777777" w:rsidR="00977CB1" w:rsidRDefault="00977CB1" w:rsidP="0072375D">
      <w:pPr>
        <w:spacing w:after="0" w:line="240" w:lineRule="auto"/>
      </w:pPr>
      <w:r>
        <w:separator/>
      </w:r>
    </w:p>
  </w:endnote>
  <w:endnote w:type="continuationSeparator" w:id="0">
    <w:p w14:paraId="5A7F2552" w14:textId="77777777" w:rsidR="00977CB1" w:rsidRDefault="00977CB1" w:rsidP="00723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577733"/>
      <w:docPartObj>
        <w:docPartGallery w:val="Page Numbers (Bottom of Page)"/>
        <w:docPartUnique/>
      </w:docPartObj>
    </w:sdtPr>
    <w:sdtContent>
      <w:p w14:paraId="24134369" w14:textId="252C7CB9" w:rsidR="0072375D" w:rsidRDefault="0072375D">
        <w:pPr>
          <w:pStyle w:val="Piedepgina"/>
          <w:jc w:val="center"/>
        </w:pPr>
        <w:r>
          <w:fldChar w:fldCharType="begin"/>
        </w:r>
        <w:r>
          <w:instrText>PAGE   \* MERGEFORMAT</w:instrText>
        </w:r>
        <w:r>
          <w:fldChar w:fldCharType="separate"/>
        </w:r>
        <w:r>
          <w:t>2</w:t>
        </w:r>
        <w:r>
          <w:fldChar w:fldCharType="end"/>
        </w:r>
      </w:p>
    </w:sdtContent>
  </w:sdt>
  <w:p w14:paraId="09E72F99" w14:textId="77777777" w:rsidR="0072375D" w:rsidRDefault="007237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0D6C" w14:textId="77777777" w:rsidR="00977CB1" w:rsidRDefault="00977CB1" w:rsidP="0072375D">
      <w:pPr>
        <w:spacing w:after="0" w:line="240" w:lineRule="auto"/>
      </w:pPr>
      <w:r>
        <w:separator/>
      </w:r>
    </w:p>
  </w:footnote>
  <w:footnote w:type="continuationSeparator" w:id="0">
    <w:p w14:paraId="447CC22C" w14:textId="77777777" w:rsidR="00977CB1" w:rsidRDefault="00977CB1" w:rsidP="00723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D0B"/>
    <w:multiLevelType w:val="hybridMultilevel"/>
    <w:tmpl w:val="7EEC8480"/>
    <w:lvl w:ilvl="0" w:tplc="A6744BF8">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E4A37DC">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76480D1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CDE230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F40B82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73E63F0">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75DABCB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668A28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9A4D34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1780B7B"/>
    <w:multiLevelType w:val="hybridMultilevel"/>
    <w:tmpl w:val="821AABCC"/>
    <w:lvl w:ilvl="0" w:tplc="213C3FCE">
      <w:start w:val="1"/>
      <w:numFmt w:val="bullet"/>
      <w:lvlText w:val="•"/>
      <w:lvlJc w:val="left"/>
      <w:pPr>
        <w:ind w:left="69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FBE48BC">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80C79D8">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F92E1324">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C388D14">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0ACF084">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1045DC4">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0EE377C">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CF02368">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1B94715"/>
    <w:multiLevelType w:val="hybridMultilevel"/>
    <w:tmpl w:val="54FCD150"/>
    <w:lvl w:ilvl="0" w:tplc="A9D4BCB8">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614796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ED6A564">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4FE702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83045D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E2AE2F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DD42AF9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EC857D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530445C">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5BA59CC"/>
    <w:multiLevelType w:val="hybridMultilevel"/>
    <w:tmpl w:val="0302E250"/>
    <w:lvl w:ilvl="0" w:tplc="98662178">
      <w:start w:val="1"/>
      <w:numFmt w:val="bullet"/>
      <w:lvlText w:val="•"/>
      <w:lvlJc w:val="left"/>
      <w:pPr>
        <w:ind w:left="7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6C903680">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C1419D0">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6788D42">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E54AA6C">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152037E">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3A84516">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B0729BC8">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7D6B070">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6657D8C"/>
    <w:multiLevelType w:val="multilevel"/>
    <w:tmpl w:val="7BD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6868BB"/>
    <w:multiLevelType w:val="hybridMultilevel"/>
    <w:tmpl w:val="530EA8F4"/>
    <w:lvl w:ilvl="0" w:tplc="49801FFA">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8E0C2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8ECBE8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C3421F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B4C292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B589F5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AA46AB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846D5E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D82B20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9C91F3D"/>
    <w:multiLevelType w:val="multilevel"/>
    <w:tmpl w:val="26529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80E67"/>
    <w:multiLevelType w:val="hybridMultilevel"/>
    <w:tmpl w:val="885E02E2"/>
    <w:lvl w:ilvl="0" w:tplc="F9D4EBE6">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29C781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59859D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9F02870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AECCB6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D00254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7C9281C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4FABDB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1556CC6A">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0A5E5B78"/>
    <w:multiLevelType w:val="hybridMultilevel"/>
    <w:tmpl w:val="8AF0B8B0"/>
    <w:lvl w:ilvl="0" w:tplc="AC06CD42">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C7E350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9569F94">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7774158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0806D6E">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B6EE5E0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A3C98A4">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6C0123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88E2D0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0A89614E"/>
    <w:multiLevelType w:val="hybridMultilevel"/>
    <w:tmpl w:val="4210CB86"/>
    <w:lvl w:ilvl="0" w:tplc="677EA74E">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2FCA91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5A06FFE">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A5A88B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CFCB55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DE8675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A90154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830908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6E859F6">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0AB16C12"/>
    <w:multiLevelType w:val="hybridMultilevel"/>
    <w:tmpl w:val="EB12B770"/>
    <w:lvl w:ilvl="0" w:tplc="B2FE56A8">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38A83B6">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59A33A2">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B22EC6E">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8E2E770">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53070A8">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284FDC4">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38EA806">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EE24200">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0B3D54A0"/>
    <w:multiLevelType w:val="multilevel"/>
    <w:tmpl w:val="824AC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6731C7"/>
    <w:multiLevelType w:val="hybridMultilevel"/>
    <w:tmpl w:val="D268729E"/>
    <w:lvl w:ilvl="0" w:tplc="B5F8A37A">
      <w:start w:val="1"/>
      <w:numFmt w:val="decimal"/>
      <w:lvlText w:val="%1."/>
      <w:lvlJc w:val="left"/>
      <w:pPr>
        <w:ind w:left="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8FA858E">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362D33A">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44E3D38">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F7E8154">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8667286">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4449A14">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0640DFA">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97CEE2A">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0D620F9D"/>
    <w:multiLevelType w:val="hybridMultilevel"/>
    <w:tmpl w:val="478C452C"/>
    <w:lvl w:ilvl="0" w:tplc="202EE890">
      <w:start w:val="1"/>
      <w:numFmt w:val="decimal"/>
      <w:lvlText w:val="%1."/>
      <w:lvlJc w:val="left"/>
      <w:pPr>
        <w:ind w:left="70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5C7ED1F4">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07B4C438">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47EC0F0">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6262E7CC">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D9C82FE">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11AAE08">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686833E">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7C24EA54">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0E0A50DA"/>
    <w:multiLevelType w:val="hybridMultilevel"/>
    <w:tmpl w:val="F6BE764E"/>
    <w:lvl w:ilvl="0" w:tplc="12188258">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922986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AEFA1CC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21013B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584A19A">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4C0AEE2">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9984D60E">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7E62810">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329AA26A">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 w15:restartNumberingAfterBreak="0">
    <w:nsid w:val="0E836901"/>
    <w:multiLevelType w:val="hybridMultilevel"/>
    <w:tmpl w:val="107A92EA"/>
    <w:lvl w:ilvl="0" w:tplc="9858F142">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CB2019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77EECA0">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23AD8E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516204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4AC1D3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412C8A4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592BC70">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698A74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0E9C35DB"/>
    <w:multiLevelType w:val="hybridMultilevel"/>
    <w:tmpl w:val="9C8C37FC"/>
    <w:lvl w:ilvl="0" w:tplc="3B06C19C">
      <w:start w:val="1"/>
      <w:numFmt w:val="bullet"/>
      <w:lvlText w:val="•"/>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6D63898">
      <w:start w:val="1"/>
      <w:numFmt w:val="bullet"/>
      <w:lvlText w:val="o"/>
      <w:lvlJc w:val="left"/>
      <w:pPr>
        <w:ind w:left="5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1CEFE7E">
      <w:start w:val="1"/>
      <w:numFmt w:val="bullet"/>
      <w:lvlRestart w:val="0"/>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E8CE12C">
      <w:start w:val="1"/>
      <w:numFmt w:val="bullet"/>
      <w:lvlText w:val="•"/>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3885300">
      <w:start w:val="1"/>
      <w:numFmt w:val="bullet"/>
      <w:lvlText w:val="o"/>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96EB584">
      <w:start w:val="1"/>
      <w:numFmt w:val="bullet"/>
      <w:lvlText w:val="▪"/>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B2E38C6">
      <w:start w:val="1"/>
      <w:numFmt w:val="bullet"/>
      <w:lvlText w:val="•"/>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59A3F30">
      <w:start w:val="1"/>
      <w:numFmt w:val="bullet"/>
      <w:lvlText w:val="o"/>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08C1BBA">
      <w:start w:val="1"/>
      <w:numFmt w:val="bullet"/>
      <w:lvlText w:val="▪"/>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0F445C16"/>
    <w:multiLevelType w:val="multilevel"/>
    <w:tmpl w:val="EE50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A01BC3"/>
    <w:multiLevelType w:val="hybridMultilevel"/>
    <w:tmpl w:val="07080682"/>
    <w:lvl w:ilvl="0" w:tplc="FF2E566C">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D3C705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C3E367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B2A369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DB4204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DDE3590">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D1C163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ABCAF3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BCE220E">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11BA3774"/>
    <w:multiLevelType w:val="hybridMultilevel"/>
    <w:tmpl w:val="3612C6C8"/>
    <w:lvl w:ilvl="0" w:tplc="76425270">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5102D8A">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65606CC2">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C14AD2C4">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4C527124">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4201EDE">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C9EDC12">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4E7A2270">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8F5899FE">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0" w15:restartNumberingAfterBreak="0">
    <w:nsid w:val="11C140D4"/>
    <w:multiLevelType w:val="hybridMultilevel"/>
    <w:tmpl w:val="163C5DD2"/>
    <w:lvl w:ilvl="0" w:tplc="CA5E30B4">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CBC8E0C">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E9D0802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8120A8E">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D742C6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76AD156">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952059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BCCD35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542715C">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12585D11"/>
    <w:multiLevelType w:val="hybridMultilevel"/>
    <w:tmpl w:val="390AA006"/>
    <w:lvl w:ilvl="0" w:tplc="90E89C78">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04618EE">
      <w:start w:val="1"/>
      <w:numFmt w:val="lowerLetter"/>
      <w:lvlText w:val="%2"/>
      <w:lvlJc w:val="left"/>
      <w:pPr>
        <w:ind w:left="1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3693E6">
      <w:start w:val="1"/>
      <w:numFmt w:val="lowerRoman"/>
      <w:lvlText w:val="%3"/>
      <w:lvlJc w:val="left"/>
      <w:pPr>
        <w:ind w:left="2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B2259FC">
      <w:start w:val="1"/>
      <w:numFmt w:val="decimal"/>
      <w:lvlText w:val="%4"/>
      <w:lvlJc w:val="left"/>
      <w:pPr>
        <w:ind w:left="2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3D22B6C">
      <w:start w:val="1"/>
      <w:numFmt w:val="lowerLetter"/>
      <w:lvlText w:val="%5"/>
      <w:lvlJc w:val="left"/>
      <w:pPr>
        <w:ind w:left="3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31C0B1A">
      <w:start w:val="1"/>
      <w:numFmt w:val="lowerRoman"/>
      <w:lvlText w:val="%6"/>
      <w:lvlJc w:val="left"/>
      <w:pPr>
        <w:ind w:left="4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6BE1CEE">
      <w:start w:val="1"/>
      <w:numFmt w:val="decimal"/>
      <w:lvlText w:val="%7"/>
      <w:lvlJc w:val="left"/>
      <w:pPr>
        <w:ind w:left="5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59A8842">
      <w:start w:val="1"/>
      <w:numFmt w:val="lowerLetter"/>
      <w:lvlText w:val="%8"/>
      <w:lvlJc w:val="left"/>
      <w:pPr>
        <w:ind w:left="5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396E20E">
      <w:start w:val="1"/>
      <w:numFmt w:val="lowerRoman"/>
      <w:lvlText w:val="%9"/>
      <w:lvlJc w:val="left"/>
      <w:pPr>
        <w:ind w:left="6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131D664A"/>
    <w:multiLevelType w:val="hybridMultilevel"/>
    <w:tmpl w:val="F8765664"/>
    <w:lvl w:ilvl="0" w:tplc="8CD06C3A">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4B660344">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89F29058">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3109232">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272C4C84">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B2ACF59A">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A8F2EE18">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06CEF6C">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C2E68420">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132656AB"/>
    <w:multiLevelType w:val="multilevel"/>
    <w:tmpl w:val="2F40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DA4DA3"/>
    <w:multiLevelType w:val="hybridMultilevel"/>
    <w:tmpl w:val="7EC02590"/>
    <w:lvl w:ilvl="0" w:tplc="6AB0684A">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978778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F887584">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8748B9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DFE4408">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5C7ED85A">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FC0F23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C0C07A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147EAD4C">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1522696C"/>
    <w:multiLevelType w:val="hybridMultilevel"/>
    <w:tmpl w:val="4E2EABFA"/>
    <w:lvl w:ilvl="0" w:tplc="45BA6C80">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44E4A9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87262F4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A08C0A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4704D74">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B84A7CF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7776682E">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13A375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57AA57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6" w15:restartNumberingAfterBreak="0">
    <w:nsid w:val="15C9027B"/>
    <w:multiLevelType w:val="hybridMultilevel"/>
    <w:tmpl w:val="2506D248"/>
    <w:lvl w:ilvl="0" w:tplc="8ACC572C">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64C6F18">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9B8135E">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71789A6A">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BA6B296">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CC2E8C14">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3BEF298">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50A65C34">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F923BAA">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15E06453"/>
    <w:multiLevelType w:val="hybridMultilevel"/>
    <w:tmpl w:val="4F223D5C"/>
    <w:lvl w:ilvl="0" w:tplc="7CA4421C">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91E328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06CCBC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D3613E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17292D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D44066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4809C4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654DF8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4DF40A0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18147193"/>
    <w:multiLevelType w:val="hybridMultilevel"/>
    <w:tmpl w:val="E9969F16"/>
    <w:lvl w:ilvl="0" w:tplc="84B6BC7A">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CF80CCA">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C52CDC0">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C928EEA">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5B24750">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E3A70C2">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4BC8950">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08EE0EE">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36E2774">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186F1273"/>
    <w:multiLevelType w:val="multilevel"/>
    <w:tmpl w:val="F7A8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8439D0"/>
    <w:multiLevelType w:val="multilevel"/>
    <w:tmpl w:val="4BD0C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8D14A5A"/>
    <w:multiLevelType w:val="hybridMultilevel"/>
    <w:tmpl w:val="FBEAECBC"/>
    <w:lvl w:ilvl="0" w:tplc="673272B8">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9F38B176">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6DB64840">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4DDA20EA">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39863856">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A65A48EE">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118B6B8">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33BAB144">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0F4C12EE">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32" w15:restartNumberingAfterBreak="0">
    <w:nsid w:val="19480BD4"/>
    <w:multiLevelType w:val="multilevel"/>
    <w:tmpl w:val="F0BA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DD7890"/>
    <w:multiLevelType w:val="multilevel"/>
    <w:tmpl w:val="E322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ABE11B0"/>
    <w:multiLevelType w:val="hybridMultilevel"/>
    <w:tmpl w:val="952892D0"/>
    <w:lvl w:ilvl="0" w:tplc="A8E25CBE">
      <w:start w:val="1"/>
      <w:numFmt w:val="bullet"/>
      <w:lvlText w:val="•"/>
      <w:lvlJc w:val="left"/>
      <w:pPr>
        <w:ind w:left="69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BEA2526">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1AE1D3A">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9764663C">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AE45B7C">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F0CA104">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FDA7076">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1E8312C">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CCA4A32">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1BA06F9E"/>
    <w:multiLevelType w:val="hybridMultilevel"/>
    <w:tmpl w:val="BC4EACA4"/>
    <w:lvl w:ilvl="0" w:tplc="82C2B9D0">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65040D8">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8C69B9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6D0C06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13E8DD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240E946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EEEE39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62E365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E57A293C">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1BB515A8"/>
    <w:multiLevelType w:val="hybridMultilevel"/>
    <w:tmpl w:val="01765576"/>
    <w:lvl w:ilvl="0" w:tplc="EC38CAFA">
      <w:start w:val="1"/>
      <w:numFmt w:val="bullet"/>
      <w:lvlText w:val="•"/>
      <w:lvlJc w:val="left"/>
      <w:pPr>
        <w:ind w:left="7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4D504EC0">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7AFC8B6A">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9282C74">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26C2744">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A28A3988">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99C6CAC4">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4C41530">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1BEAC74">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1C6F0B48"/>
    <w:multiLevelType w:val="hybridMultilevel"/>
    <w:tmpl w:val="79145428"/>
    <w:lvl w:ilvl="0" w:tplc="1BACFE48">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ECA990C">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4DED55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ACA1D5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A54F44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C9C7A50">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DA60B6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4442220">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1024154">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1DE33AF0"/>
    <w:multiLevelType w:val="hybridMultilevel"/>
    <w:tmpl w:val="996C74CE"/>
    <w:lvl w:ilvl="0" w:tplc="9618A814">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0765DC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BBAFE8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DAC98B0">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AA41C9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DA0C88E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497EE07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4564100">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04E6498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1E776D2C"/>
    <w:multiLevelType w:val="hybridMultilevel"/>
    <w:tmpl w:val="1E727582"/>
    <w:lvl w:ilvl="0" w:tplc="8CE8355A">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9BE9168">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FCEAAC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911EABDA">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0960B3C">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59A0EB7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51CBDE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8E6499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7D96554E">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40" w15:restartNumberingAfterBreak="0">
    <w:nsid w:val="20B0412A"/>
    <w:multiLevelType w:val="hybridMultilevel"/>
    <w:tmpl w:val="3976F564"/>
    <w:lvl w:ilvl="0" w:tplc="BBE02F02">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D8CA89C">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286E3CC">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AC76B16E">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70F49F04">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424984C">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243A145C">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704C9FC2">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6B506FE4">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41" w15:restartNumberingAfterBreak="0">
    <w:nsid w:val="223A3A68"/>
    <w:multiLevelType w:val="multilevel"/>
    <w:tmpl w:val="D5C8F6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225B349A"/>
    <w:multiLevelType w:val="hybridMultilevel"/>
    <w:tmpl w:val="A1D62108"/>
    <w:lvl w:ilvl="0" w:tplc="8870C444">
      <w:start w:val="1"/>
      <w:numFmt w:val="decimal"/>
      <w:lvlText w:val="%1."/>
      <w:lvlJc w:val="left"/>
      <w:pPr>
        <w:ind w:left="6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E6C2EBE">
      <w:start w:val="1"/>
      <w:numFmt w:val="lowerLetter"/>
      <w:lvlText w:val="%2"/>
      <w:lvlJc w:val="left"/>
      <w:pPr>
        <w:ind w:left="1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AC07622">
      <w:start w:val="1"/>
      <w:numFmt w:val="lowerRoman"/>
      <w:lvlText w:val="%3"/>
      <w:lvlJc w:val="left"/>
      <w:pPr>
        <w:ind w:left="2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4B85490">
      <w:start w:val="1"/>
      <w:numFmt w:val="decimal"/>
      <w:lvlText w:val="%4"/>
      <w:lvlJc w:val="left"/>
      <w:pPr>
        <w:ind w:left="2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A9E41E4">
      <w:start w:val="1"/>
      <w:numFmt w:val="lowerLetter"/>
      <w:lvlText w:val="%5"/>
      <w:lvlJc w:val="left"/>
      <w:pPr>
        <w:ind w:left="3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C8C195C">
      <w:start w:val="1"/>
      <w:numFmt w:val="lowerRoman"/>
      <w:lvlText w:val="%6"/>
      <w:lvlJc w:val="left"/>
      <w:pPr>
        <w:ind w:left="4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762A65A">
      <w:start w:val="1"/>
      <w:numFmt w:val="decimal"/>
      <w:lvlText w:val="%7"/>
      <w:lvlJc w:val="left"/>
      <w:pPr>
        <w:ind w:left="5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CB2A314">
      <w:start w:val="1"/>
      <w:numFmt w:val="lowerLetter"/>
      <w:lvlText w:val="%8"/>
      <w:lvlJc w:val="left"/>
      <w:pPr>
        <w:ind w:left="5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F76C8A0">
      <w:start w:val="1"/>
      <w:numFmt w:val="lowerRoman"/>
      <w:lvlText w:val="%9"/>
      <w:lvlJc w:val="left"/>
      <w:pPr>
        <w:ind w:left="6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25126B49"/>
    <w:multiLevelType w:val="hybridMultilevel"/>
    <w:tmpl w:val="56E04108"/>
    <w:lvl w:ilvl="0" w:tplc="1DC45CE8">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910257C">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F6CBE0C">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3F09CF2">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3B2FED4">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794315C">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2C7CCC">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F889394">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1ECD77E">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4" w15:restartNumberingAfterBreak="0">
    <w:nsid w:val="262D57B6"/>
    <w:multiLevelType w:val="multilevel"/>
    <w:tmpl w:val="4142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66E7A06"/>
    <w:multiLevelType w:val="multilevel"/>
    <w:tmpl w:val="2564DD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26D614ED"/>
    <w:multiLevelType w:val="hybridMultilevel"/>
    <w:tmpl w:val="FC643A1E"/>
    <w:lvl w:ilvl="0" w:tplc="DD28CCC4">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71C74B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78CCEB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C7C2C12">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9F2FA3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B80321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034E7FA">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FFC36E6">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9505370">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7" w15:restartNumberingAfterBreak="0">
    <w:nsid w:val="26FF4657"/>
    <w:multiLevelType w:val="hybridMultilevel"/>
    <w:tmpl w:val="7EC866A6"/>
    <w:lvl w:ilvl="0" w:tplc="5A22546A">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3E45D3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0AE2D44">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EAC1C5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2DAD5A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09D816D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F63C1A">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37AB7A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3BCB5D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8" w15:restartNumberingAfterBreak="0">
    <w:nsid w:val="27E539B2"/>
    <w:multiLevelType w:val="hybridMultilevel"/>
    <w:tmpl w:val="643835EE"/>
    <w:lvl w:ilvl="0" w:tplc="6E424BF2">
      <w:start w:val="1"/>
      <w:numFmt w:val="bullet"/>
      <w:lvlText w:val="•"/>
      <w:lvlJc w:val="left"/>
      <w:pPr>
        <w:ind w:left="7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E2D257DE">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4C2A55C0">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60A2330">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0CEC1C4">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EECCACE">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DC54FC42">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2B6C3F0">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87FE8036">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9" w15:restartNumberingAfterBreak="0">
    <w:nsid w:val="281A2DC0"/>
    <w:multiLevelType w:val="hybridMultilevel"/>
    <w:tmpl w:val="D2BACEC4"/>
    <w:lvl w:ilvl="0" w:tplc="BC22052C">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E728B10A">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8214D7F0">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BE2E7826">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6865678">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A008E73C">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F9053BC">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C866A0BE">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E86AF24">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2918323E"/>
    <w:multiLevelType w:val="multilevel"/>
    <w:tmpl w:val="71CC4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875BB7"/>
    <w:multiLevelType w:val="hybridMultilevel"/>
    <w:tmpl w:val="26D2A0EA"/>
    <w:lvl w:ilvl="0" w:tplc="9D008206">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B4872D0">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0DB888FC">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9E2EC444">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AB63936">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4D6A5440">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AB2317A">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6C22C46E">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E44601C">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2AB40714"/>
    <w:multiLevelType w:val="multilevel"/>
    <w:tmpl w:val="531CC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BEC2926"/>
    <w:multiLevelType w:val="hybridMultilevel"/>
    <w:tmpl w:val="A776C2F2"/>
    <w:lvl w:ilvl="0" w:tplc="5E3ECB5A">
      <w:start w:val="1"/>
      <w:numFmt w:val="bullet"/>
      <w:lvlText w:val="•"/>
      <w:lvlJc w:val="left"/>
      <w:pPr>
        <w:ind w:left="3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B9021656">
      <w:start w:val="1"/>
      <w:numFmt w:val="bullet"/>
      <w:lvlText w:val="o"/>
      <w:lvlJc w:val="left"/>
      <w:pPr>
        <w:ind w:left="5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2D8E0678">
      <w:start w:val="1"/>
      <w:numFmt w:val="bullet"/>
      <w:lvlRestart w:val="0"/>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889A08C2">
      <w:start w:val="1"/>
      <w:numFmt w:val="bullet"/>
      <w:lvlText w:val="•"/>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384E916E">
      <w:start w:val="1"/>
      <w:numFmt w:val="bullet"/>
      <w:lvlText w:val="o"/>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A126BB6E">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0866AB70">
      <w:start w:val="1"/>
      <w:numFmt w:val="bullet"/>
      <w:lvlText w:val="•"/>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6792A8CE">
      <w:start w:val="1"/>
      <w:numFmt w:val="bullet"/>
      <w:lvlText w:val="o"/>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5BB6C4BE">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54" w15:restartNumberingAfterBreak="0">
    <w:nsid w:val="2C1B3AE9"/>
    <w:multiLevelType w:val="hybridMultilevel"/>
    <w:tmpl w:val="89A40218"/>
    <w:lvl w:ilvl="0" w:tplc="A1420EB2">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2F68AE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A7C078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78E951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AAEDDC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30279B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9740D9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BD88D2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97CCD3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5" w15:restartNumberingAfterBreak="0">
    <w:nsid w:val="2C4D4A8A"/>
    <w:multiLevelType w:val="multilevel"/>
    <w:tmpl w:val="854C4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3B6181"/>
    <w:multiLevelType w:val="hybridMultilevel"/>
    <w:tmpl w:val="E43A323A"/>
    <w:lvl w:ilvl="0" w:tplc="4E2EB7A6">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8C84196">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25ACBC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3C8991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6B0F690">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A0E367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806418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258055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98C4F26">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7" w15:restartNumberingAfterBreak="0">
    <w:nsid w:val="2E135BCD"/>
    <w:multiLevelType w:val="hybridMultilevel"/>
    <w:tmpl w:val="196EDD2E"/>
    <w:lvl w:ilvl="0" w:tplc="C4D80CA4">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34E32F8">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DD1C163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9020C16A">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EC471B0">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6FC397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A9C98DA">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08080F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E90ABB3A">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58" w15:restartNumberingAfterBreak="0">
    <w:nsid w:val="2E714FB8"/>
    <w:multiLevelType w:val="hybridMultilevel"/>
    <w:tmpl w:val="C73030E4"/>
    <w:lvl w:ilvl="0" w:tplc="23306A7E">
      <w:start w:val="1"/>
      <w:numFmt w:val="decimal"/>
      <w:lvlText w:val="%1."/>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BA481C6">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E91A18D6">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444465A4">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3D8A8B8">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4D728264">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6B280DE">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E347BDA">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EC7AA738">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59" w15:restartNumberingAfterBreak="0">
    <w:nsid w:val="2EDC645E"/>
    <w:multiLevelType w:val="hybridMultilevel"/>
    <w:tmpl w:val="764263F6"/>
    <w:lvl w:ilvl="0" w:tplc="4B42B9D0">
      <w:start w:val="1"/>
      <w:numFmt w:val="decimal"/>
      <w:lvlText w:val="%1."/>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7226CB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E8EDD1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A67568">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32A21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D3E4124">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4EC485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4DAA77C">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478C9F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0" w15:restartNumberingAfterBreak="0">
    <w:nsid w:val="2F366715"/>
    <w:multiLevelType w:val="hybridMultilevel"/>
    <w:tmpl w:val="9B4AF5CA"/>
    <w:lvl w:ilvl="0" w:tplc="112E90D2">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62ED9EA">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B80FCDA">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4563B62">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80BE6038">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CCBE29A2">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02664A6">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CDD2ABD0">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FAE82218">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61" w15:restartNumberingAfterBreak="0">
    <w:nsid w:val="2F853AAE"/>
    <w:multiLevelType w:val="multilevel"/>
    <w:tmpl w:val="EC98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F993E5F"/>
    <w:multiLevelType w:val="hybridMultilevel"/>
    <w:tmpl w:val="04C0A160"/>
    <w:lvl w:ilvl="0" w:tplc="54721C18">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182A026">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87897F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200564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A70AD3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DF26679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A88A60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D3E5BE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6C66AAE">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3" w15:restartNumberingAfterBreak="0">
    <w:nsid w:val="2FA5024F"/>
    <w:multiLevelType w:val="hybridMultilevel"/>
    <w:tmpl w:val="9B3A7438"/>
    <w:lvl w:ilvl="0" w:tplc="0674FE16">
      <w:start w:val="1"/>
      <w:numFmt w:val="decimal"/>
      <w:lvlText w:val="%1."/>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36E4658">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FD30D54C">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4E2E8F44">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4BA8EEE">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B6743124">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C10C7456">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766047A">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F7C4D490">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64" w15:restartNumberingAfterBreak="0">
    <w:nsid w:val="31C22322"/>
    <w:multiLevelType w:val="hybridMultilevel"/>
    <w:tmpl w:val="F930597C"/>
    <w:lvl w:ilvl="0" w:tplc="5BF40980">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FA2D0C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D30B75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432572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B0AA158">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227C74E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B04964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79AA972">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A5EA6BE">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5" w15:restartNumberingAfterBreak="0">
    <w:nsid w:val="328F55D2"/>
    <w:multiLevelType w:val="multilevel"/>
    <w:tmpl w:val="649E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2F77067"/>
    <w:multiLevelType w:val="multilevel"/>
    <w:tmpl w:val="BAC215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330176E2"/>
    <w:multiLevelType w:val="hybridMultilevel"/>
    <w:tmpl w:val="FD182A20"/>
    <w:lvl w:ilvl="0" w:tplc="73FAD310">
      <w:start w:val="1"/>
      <w:numFmt w:val="decimal"/>
      <w:lvlText w:val="%1."/>
      <w:lvlJc w:val="left"/>
      <w:pPr>
        <w:ind w:left="69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DC06570">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0CAC66AA">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F29E44FA">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CAA9540">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1F1CF666">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6256F250">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C144028">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8C94922E">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68" w15:restartNumberingAfterBreak="0">
    <w:nsid w:val="33DF4010"/>
    <w:multiLevelType w:val="hybridMultilevel"/>
    <w:tmpl w:val="E42299B0"/>
    <w:lvl w:ilvl="0" w:tplc="5E54316E">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EE258A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54C9C14">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F0434E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5D4DF26">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4C4AED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91F27DD8">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492E38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238BEA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69" w15:restartNumberingAfterBreak="0">
    <w:nsid w:val="33EB06DD"/>
    <w:multiLevelType w:val="hybridMultilevel"/>
    <w:tmpl w:val="000C28B6"/>
    <w:lvl w:ilvl="0" w:tplc="3140B740">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88ECF62">
      <w:start w:val="1"/>
      <w:numFmt w:val="lowerLetter"/>
      <w:lvlText w:val="%2"/>
      <w:lvlJc w:val="left"/>
      <w:pPr>
        <w:ind w:left="1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0486CE6">
      <w:start w:val="1"/>
      <w:numFmt w:val="lowerRoman"/>
      <w:lvlText w:val="%3"/>
      <w:lvlJc w:val="left"/>
      <w:pPr>
        <w:ind w:left="2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088E3B0">
      <w:start w:val="1"/>
      <w:numFmt w:val="decimal"/>
      <w:lvlText w:val="%4"/>
      <w:lvlJc w:val="left"/>
      <w:pPr>
        <w:ind w:left="2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668FA2">
      <w:start w:val="1"/>
      <w:numFmt w:val="lowerLetter"/>
      <w:lvlText w:val="%5"/>
      <w:lvlJc w:val="left"/>
      <w:pPr>
        <w:ind w:left="3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F8C2434">
      <w:start w:val="1"/>
      <w:numFmt w:val="lowerRoman"/>
      <w:lvlText w:val="%6"/>
      <w:lvlJc w:val="left"/>
      <w:pPr>
        <w:ind w:left="4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2D8F1FA">
      <w:start w:val="1"/>
      <w:numFmt w:val="decimal"/>
      <w:lvlText w:val="%7"/>
      <w:lvlJc w:val="left"/>
      <w:pPr>
        <w:ind w:left="5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4429716">
      <w:start w:val="1"/>
      <w:numFmt w:val="lowerLetter"/>
      <w:lvlText w:val="%8"/>
      <w:lvlJc w:val="left"/>
      <w:pPr>
        <w:ind w:left="5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1E8A85E">
      <w:start w:val="1"/>
      <w:numFmt w:val="lowerRoman"/>
      <w:lvlText w:val="%9"/>
      <w:lvlJc w:val="left"/>
      <w:pPr>
        <w:ind w:left="6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0" w15:restartNumberingAfterBreak="0">
    <w:nsid w:val="340975D6"/>
    <w:multiLevelType w:val="hybridMultilevel"/>
    <w:tmpl w:val="456A63A8"/>
    <w:lvl w:ilvl="0" w:tplc="BC102C2A">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1E420BE">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0C45C2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D84089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85C3368">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17C1AC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8569766">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FF4D02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6E6B8F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71" w15:restartNumberingAfterBreak="0">
    <w:nsid w:val="34CC4688"/>
    <w:multiLevelType w:val="multilevel"/>
    <w:tmpl w:val="21B6CE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35843947"/>
    <w:multiLevelType w:val="hybridMultilevel"/>
    <w:tmpl w:val="B02AAF4E"/>
    <w:lvl w:ilvl="0" w:tplc="C4161744">
      <w:start w:val="1"/>
      <w:numFmt w:val="decimal"/>
      <w:lvlText w:val="%1."/>
      <w:lvlJc w:val="left"/>
      <w:pPr>
        <w:ind w:left="705"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1" w:tplc="082017D8">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2" w:tplc="3D8ED180">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3" w:tplc="CF5EE538">
      <w:start w:val="1"/>
      <w:numFmt w:val="decimal"/>
      <w:lvlText w:val="%4"/>
      <w:lvlJc w:val="left"/>
      <w:pPr>
        <w:ind w:left="288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4" w:tplc="5B02B3C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5" w:tplc="02AE09E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6" w:tplc="30CA2096">
      <w:start w:val="1"/>
      <w:numFmt w:val="decimal"/>
      <w:lvlText w:val="%7"/>
      <w:lvlJc w:val="left"/>
      <w:pPr>
        <w:ind w:left="504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7" w:tplc="A3AA4992">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lvl w:ilvl="8" w:tplc="EBF22780">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7"/>
        <w:szCs w:val="27"/>
        <w:u w:val="none" w:color="000000"/>
        <w:effect w:val="none"/>
        <w:bdr w:val="none" w:sz="0" w:space="0" w:color="auto" w:frame="1"/>
        <w:vertAlign w:val="baseline"/>
      </w:rPr>
    </w:lvl>
  </w:abstractNum>
  <w:abstractNum w:abstractNumId="73" w15:restartNumberingAfterBreak="0">
    <w:nsid w:val="36603268"/>
    <w:multiLevelType w:val="multilevel"/>
    <w:tmpl w:val="0544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C149AA"/>
    <w:multiLevelType w:val="multilevel"/>
    <w:tmpl w:val="9FFC24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37020720"/>
    <w:multiLevelType w:val="hybridMultilevel"/>
    <w:tmpl w:val="3D86A854"/>
    <w:lvl w:ilvl="0" w:tplc="0C7A2248">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DC03F82">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AE2AFE6">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8F04FAE4">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EA0CA2E">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EA926698">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A3CFF92">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0D264CE">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7263196">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76" w15:restartNumberingAfterBreak="0">
    <w:nsid w:val="371C63B8"/>
    <w:multiLevelType w:val="hybridMultilevel"/>
    <w:tmpl w:val="39ACF79E"/>
    <w:lvl w:ilvl="0" w:tplc="07D8530C">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6DC6EE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9DAED8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ADE76B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210015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AB4892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CF01A0A">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ECE45C0">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5DE873E">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77" w15:restartNumberingAfterBreak="0">
    <w:nsid w:val="374D5448"/>
    <w:multiLevelType w:val="hybridMultilevel"/>
    <w:tmpl w:val="2DA8F170"/>
    <w:lvl w:ilvl="0" w:tplc="098EEE3A">
      <w:start w:val="1"/>
      <w:numFmt w:val="decimal"/>
      <w:lvlText w:val="%1."/>
      <w:lvlJc w:val="left"/>
      <w:pPr>
        <w:ind w:left="7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B504B66">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164E22AE">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AD8F662">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992FE98">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0C23A82">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298699A">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981E4C3A">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60CA1D4">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78" w15:restartNumberingAfterBreak="0">
    <w:nsid w:val="37783B24"/>
    <w:multiLevelType w:val="hybridMultilevel"/>
    <w:tmpl w:val="5F8012FC"/>
    <w:lvl w:ilvl="0" w:tplc="B34AC44C">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E3E1D7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3507BF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E160CCC">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71EEDD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F38B06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3E6D89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72E67DC">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8F221F4">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9" w15:restartNumberingAfterBreak="0">
    <w:nsid w:val="38C400BA"/>
    <w:multiLevelType w:val="hybridMultilevel"/>
    <w:tmpl w:val="F99ED066"/>
    <w:lvl w:ilvl="0" w:tplc="6DC46274">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63EA6B0">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2B4456B8">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384C2ACC">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412803CE">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6A023E56">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B5503026">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AF54A8D0">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C6006BDE">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80" w15:restartNumberingAfterBreak="0">
    <w:nsid w:val="39C62E43"/>
    <w:multiLevelType w:val="multilevel"/>
    <w:tmpl w:val="F790D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3AC37B7E"/>
    <w:multiLevelType w:val="hybridMultilevel"/>
    <w:tmpl w:val="EE003A22"/>
    <w:lvl w:ilvl="0" w:tplc="B7C4612C">
      <w:start w:val="1"/>
      <w:numFmt w:val="decimal"/>
      <w:lvlText w:val="%1."/>
      <w:lvlJc w:val="left"/>
      <w:pPr>
        <w:ind w:left="6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6D04A96">
      <w:start w:val="1"/>
      <w:numFmt w:val="lowerLetter"/>
      <w:lvlText w:val="%2"/>
      <w:lvlJc w:val="left"/>
      <w:pPr>
        <w:ind w:left="1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8E946C">
      <w:start w:val="1"/>
      <w:numFmt w:val="lowerRoman"/>
      <w:lvlText w:val="%3"/>
      <w:lvlJc w:val="left"/>
      <w:pPr>
        <w:ind w:left="2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0FCACF6">
      <w:start w:val="1"/>
      <w:numFmt w:val="decimal"/>
      <w:lvlText w:val="%4"/>
      <w:lvlJc w:val="left"/>
      <w:pPr>
        <w:ind w:left="2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0AA502E">
      <w:start w:val="1"/>
      <w:numFmt w:val="lowerLetter"/>
      <w:lvlText w:val="%5"/>
      <w:lvlJc w:val="left"/>
      <w:pPr>
        <w:ind w:left="3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F82C662">
      <w:start w:val="1"/>
      <w:numFmt w:val="lowerRoman"/>
      <w:lvlText w:val="%6"/>
      <w:lvlJc w:val="left"/>
      <w:pPr>
        <w:ind w:left="4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FA4ED4E">
      <w:start w:val="1"/>
      <w:numFmt w:val="decimal"/>
      <w:lvlText w:val="%7"/>
      <w:lvlJc w:val="left"/>
      <w:pPr>
        <w:ind w:left="5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6F04DC0">
      <w:start w:val="1"/>
      <w:numFmt w:val="lowerLetter"/>
      <w:lvlText w:val="%8"/>
      <w:lvlJc w:val="left"/>
      <w:pPr>
        <w:ind w:left="5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1BE8B88">
      <w:start w:val="1"/>
      <w:numFmt w:val="lowerRoman"/>
      <w:lvlText w:val="%9"/>
      <w:lvlJc w:val="left"/>
      <w:pPr>
        <w:ind w:left="6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2" w15:restartNumberingAfterBreak="0">
    <w:nsid w:val="3C9B3BFE"/>
    <w:multiLevelType w:val="hybridMultilevel"/>
    <w:tmpl w:val="8EBC3C66"/>
    <w:lvl w:ilvl="0" w:tplc="65B8D628">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19A2D24">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B44AFB8">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62A4548">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E76674E">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E48E0B8">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9B218EC">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A8DBC8">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05A3448">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3" w15:restartNumberingAfterBreak="0">
    <w:nsid w:val="3CC91C91"/>
    <w:multiLevelType w:val="multilevel"/>
    <w:tmpl w:val="605C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CDC02C7"/>
    <w:multiLevelType w:val="multilevel"/>
    <w:tmpl w:val="62B06E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3D7D361D"/>
    <w:multiLevelType w:val="multilevel"/>
    <w:tmpl w:val="8AAC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E5E5771"/>
    <w:multiLevelType w:val="multilevel"/>
    <w:tmpl w:val="9F00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F991C99"/>
    <w:multiLevelType w:val="hybridMultilevel"/>
    <w:tmpl w:val="7E1A4E50"/>
    <w:lvl w:ilvl="0" w:tplc="BDD416E8">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61EB59E">
      <w:start w:val="1"/>
      <w:numFmt w:val="lowerLetter"/>
      <w:lvlText w:val="%2"/>
      <w:lvlJc w:val="left"/>
      <w:pPr>
        <w:ind w:left="1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DD84EA8">
      <w:start w:val="1"/>
      <w:numFmt w:val="lowerRoman"/>
      <w:lvlText w:val="%3"/>
      <w:lvlJc w:val="left"/>
      <w:pPr>
        <w:ind w:left="2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A0C89A4">
      <w:start w:val="1"/>
      <w:numFmt w:val="decimal"/>
      <w:lvlText w:val="%4"/>
      <w:lvlJc w:val="left"/>
      <w:pPr>
        <w:ind w:left="2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1A6A02E">
      <w:start w:val="1"/>
      <w:numFmt w:val="lowerLetter"/>
      <w:lvlText w:val="%5"/>
      <w:lvlJc w:val="left"/>
      <w:pPr>
        <w:ind w:left="3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940C752">
      <w:start w:val="1"/>
      <w:numFmt w:val="lowerRoman"/>
      <w:lvlText w:val="%6"/>
      <w:lvlJc w:val="left"/>
      <w:pPr>
        <w:ind w:left="4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8766538">
      <w:start w:val="1"/>
      <w:numFmt w:val="decimal"/>
      <w:lvlText w:val="%7"/>
      <w:lvlJc w:val="left"/>
      <w:pPr>
        <w:ind w:left="5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4C6A908">
      <w:start w:val="1"/>
      <w:numFmt w:val="lowerLetter"/>
      <w:lvlText w:val="%8"/>
      <w:lvlJc w:val="left"/>
      <w:pPr>
        <w:ind w:left="5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C065556">
      <w:start w:val="1"/>
      <w:numFmt w:val="lowerRoman"/>
      <w:lvlText w:val="%9"/>
      <w:lvlJc w:val="left"/>
      <w:pPr>
        <w:ind w:left="6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8" w15:restartNumberingAfterBreak="0">
    <w:nsid w:val="426D0A7A"/>
    <w:multiLevelType w:val="multilevel"/>
    <w:tmpl w:val="31B415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450924E8"/>
    <w:multiLevelType w:val="multilevel"/>
    <w:tmpl w:val="129E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5FF7B76"/>
    <w:multiLevelType w:val="hybridMultilevel"/>
    <w:tmpl w:val="87487D76"/>
    <w:lvl w:ilvl="0" w:tplc="7C60EF56">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4CA4A52">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7FE6020E">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0F38214C">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2A82356">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352534E">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464FF9C">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7FEFC1A">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FCD2CB34">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91" w15:restartNumberingAfterBreak="0">
    <w:nsid w:val="460F69DB"/>
    <w:multiLevelType w:val="hybridMultilevel"/>
    <w:tmpl w:val="7536FE3A"/>
    <w:lvl w:ilvl="0" w:tplc="9E302724">
      <w:start w:val="1"/>
      <w:numFmt w:val="decimal"/>
      <w:lvlText w:val="%1."/>
      <w:lvlJc w:val="left"/>
      <w:pPr>
        <w:ind w:left="6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0F81246">
      <w:start w:val="1"/>
      <w:numFmt w:val="lowerLetter"/>
      <w:lvlText w:val="%2"/>
      <w:lvlJc w:val="left"/>
      <w:pPr>
        <w:ind w:left="1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0529B3E">
      <w:start w:val="1"/>
      <w:numFmt w:val="lowerRoman"/>
      <w:lvlText w:val="%3"/>
      <w:lvlJc w:val="left"/>
      <w:pPr>
        <w:ind w:left="22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96C76F0">
      <w:start w:val="1"/>
      <w:numFmt w:val="decimal"/>
      <w:lvlText w:val="%4"/>
      <w:lvlJc w:val="left"/>
      <w:pPr>
        <w:ind w:left="29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320DFC0">
      <w:start w:val="1"/>
      <w:numFmt w:val="lowerLetter"/>
      <w:lvlText w:val="%5"/>
      <w:lvlJc w:val="left"/>
      <w:pPr>
        <w:ind w:left="36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FCA6C42">
      <w:start w:val="1"/>
      <w:numFmt w:val="lowerRoman"/>
      <w:lvlText w:val="%6"/>
      <w:lvlJc w:val="left"/>
      <w:pPr>
        <w:ind w:left="43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C0AB5A8">
      <w:start w:val="1"/>
      <w:numFmt w:val="decimal"/>
      <w:lvlText w:val="%7"/>
      <w:lvlJc w:val="left"/>
      <w:pPr>
        <w:ind w:left="51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F23E12">
      <w:start w:val="1"/>
      <w:numFmt w:val="lowerLetter"/>
      <w:lvlText w:val="%8"/>
      <w:lvlJc w:val="left"/>
      <w:pPr>
        <w:ind w:left="58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A9EDA70">
      <w:start w:val="1"/>
      <w:numFmt w:val="lowerRoman"/>
      <w:lvlText w:val="%9"/>
      <w:lvlJc w:val="left"/>
      <w:pPr>
        <w:ind w:left="65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2" w15:restartNumberingAfterBreak="0">
    <w:nsid w:val="47DE50B1"/>
    <w:multiLevelType w:val="hybridMultilevel"/>
    <w:tmpl w:val="A596FDDC"/>
    <w:lvl w:ilvl="0" w:tplc="8D44DEF4">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CE401A0">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D47E66FE">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A2868132">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356683C">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4986EBF8">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1E446FF2">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019C3908">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3370CD4E">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93" w15:restartNumberingAfterBreak="0">
    <w:nsid w:val="482F714E"/>
    <w:multiLevelType w:val="multilevel"/>
    <w:tmpl w:val="0056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9B1504D"/>
    <w:multiLevelType w:val="hybridMultilevel"/>
    <w:tmpl w:val="DAC8BE7E"/>
    <w:lvl w:ilvl="0" w:tplc="79F04C82">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65060BA">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4282E2CA">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17FEEB1C">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6B66032">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D2E64198">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D56416F2">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8D66EFE4">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C85AE2D6">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95" w15:restartNumberingAfterBreak="0">
    <w:nsid w:val="49CC663D"/>
    <w:multiLevelType w:val="hybridMultilevel"/>
    <w:tmpl w:val="E27EADF0"/>
    <w:lvl w:ilvl="0" w:tplc="83CCAAB4">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5343E34">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CD216A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6CCA8FC">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6ECB7F4">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BE009324">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B02EAE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F7A0F0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D7D6DAF6">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96" w15:restartNumberingAfterBreak="0">
    <w:nsid w:val="4A35238A"/>
    <w:multiLevelType w:val="multilevel"/>
    <w:tmpl w:val="1DC2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A666FC1"/>
    <w:multiLevelType w:val="multilevel"/>
    <w:tmpl w:val="2C66934A"/>
    <w:lvl w:ilvl="0">
      <w:start w:val="2"/>
      <w:numFmt w:val="decimal"/>
      <w:lvlText w:val="%1."/>
      <w:lvlJc w:val="left"/>
      <w:pPr>
        <w:ind w:left="22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105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start w:val="1"/>
      <w:numFmt w:val="bullet"/>
      <w:lvlText w:val="•"/>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start w:val="1"/>
      <w:numFmt w:val="bullet"/>
      <w:lvlText w:val="o"/>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start w:val="1"/>
      <w:numFmt w:val="bullet"/>
      <w:lvlText w:val="•"/>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start w:val="1"/>
      <w:numFmt w:val="bullet"/>
      <w:lvlText w:val="o"/>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98" w15:restartNumberingAfterBreak="0">
    <w:nsid w:val="4C936D55"/>
    <w:multiLevelType w:val="multilevel"/>
    <w:tmpl w:val="304C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DD7211"/>
    <w:multiLevelType w:val="multilevel"/>
    <w:tmpl w:val="B044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CE41AFC"/>
    <w:multiLevelType w:val="hybridMultilevel"/>
    <w:tmpl w:val="D500E392"/>
    <w:lvl w:ilvl="0" w:tplc="1994CA1A">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80E59F4">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3E2A452A">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E7AC3B90">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97C284C8">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87009940">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B956CB12">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FA1EEFE2">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4106047A">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01" w15:restartNumberingAfterBreak="0">
    <w:nsid w:val="4D5166DE"/>
    <w:multiLevelType w:val="hybridMultilevel"/>
    <w:tmpl w:val="5D447616"/>
    <w:lvl w:ilvl="0" w:tplc="CE4EFC14">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636C998">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837CA162">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AA68045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1CC891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47874E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10E8031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388648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00AE612">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2" w15:restartNumberingAfterBreak="0">
    <w:nsid w:val="4D5D2F9C"/>
    <w:multiLevelType w:val="multilevel"/>
    <w:tmpl w:val="7DCEC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4DBD1842"/>
    <w:multiLevelType w:val="hybridMultilevel"/>
    <w:tmpl w:val="A69C5352"/>
    <w:lvl w:ilvl="0" w:tplc="C5421BEC">
      <w:start w:val="1"/>
      <w:numFmt w:val="decimal"/>
      <w:lvlText w:val="%1."/>
      <w:lvlJc w:val="left"/>
      <w:pPr>
        <w:ind w:left="247"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9334D15A">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E1701ACA">
      <w:start w:val="1"/>
      <w:numFmt w:val="bullet"/>
      <w:lvlText w:val="▪"/>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05A9ED2">
      <w:start w:val="1"/>
      <w:numFmt w:val="bullet"/>
      <w:lvlText w:val="•"/>
      <w:lvlJc w:val="left"/>
      <w:pPr>
        <w:ind w:left="21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3688F60">
      <w:start w:val="1"/>
      <w:numFmt w:val="bullet"/>
      <w:lvlText w:val="o"/>
      <w:lvlJc w:val="left"/>
      <w:pPr>
        <w:ind w:left="28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CA0286C">
      <w:start w:val="1"/>
      <w:numFmt w:val="bullet"/>
      <w:lvlText w:val="▪"/>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E12C406">
      <w:start w:val="1"/>
      <w:numFmt w:val="bullet"/>
      <w:lvlText w:val="•"/>
      <w:lvlJc w:val="left"/>
      <w:pPr>
        <w:ind w:left="43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7069B4E">
      <w:start w:val="1"/>
      <w:numFmt w:val="bullet"/>
      <w:lvlText w:val="o"/>
      <w:lvlJc w:val="left"/>
      <w:pPr>
        <w:ind w:left="50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EA6D8B0">
      <w:start w:val="1"/>
      <w:numFmt w:val="bullet"/>
      <w:lvlText w:val="▪"/>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4" w15:restartNumberingAfterBreak="0">
    <w:nsid w:val="50DC4E14"/>
    <w:multiLevelType w:val="hybridMultilevel"/>
    <w:tmpl w:val="317E3778"/>
    <w:lvl w:ilvl="0" w:tplc="4F502842">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7AAF26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51CEEB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A8CADD86">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B0C1C2E">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5436162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EA0A7C8">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38FEF61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698702A">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5" w15:restartNumberingAfterBreak="0">
    <w:nsid w:val="521112FA"/>
    <w:multiLevelType w:val="hybridMultilevel"/>
    <w:tmpl w:val="49B87310"/>
    <w:lvl w:ilvl="0" w:tplc="C3C6FAA2">
      <w:start w:val="1"/>
      <w:numFmt w:val="decimal"/>
      <w:lvlText w:val="%1."/>
      <w:lvlJc w:val="left"/>
      <w:pPr>
        <w:ind w:left="7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B72EDB4">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96DC1B66">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32C065C">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7C48CEC">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B2421492">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C3A32B4">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8D4C0D44">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A4433D2">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06" w15:restartNumberingAfterBreak="0">
    <w:nsid w:val="52281F8E"/>
    <w:multiLevelType w:val="hybridMultilevel"/>
    <w:tmpl w:val="9B627644"/>
    <w:lvl w:ilvl="0" w:tplc="7734830E">
      <w:start w:val="1"/>
      <w:numFmt w:val="decimal"/>
      <w:lvlText w:val="%1."/>
      <w:lvlJc w:val="left"/>
      <w:pPr>
        <w:ind w:left="69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594A018">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6A863806">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BA82B9E0">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D9E5120">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8934F5E2">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8938B7CC">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A7A23EE">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CAD6FA0A">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07" w15:restartNumberingAfterBreak="0">
    <w:nsid w:val="52F66059"/>
    <w:multiLevelType w:val="hybridMultilevel"/>
    <w:tmpl w:val="DD102D96"/>
    <w:lvl w:ilvl="0" w:tplc="3E861494">
      <w:start w:val="1"/>
      <w:numFmt w:val="bullet"/>
      <w:lvlText w:val="•"/>
      <w:lvlJc w:val="left"/>
      <w:pPr>
        <w:ind w:left="69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F23A6138">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05667A88">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176A668">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9D8CF76">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7F4CF7B4">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8D08BE6">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27C9EC6">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8E44628A">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08" w15:restartNumberingAfterBreak="0">
    <w:nsid w:val="538E297D"/>
    <w:multiLevelType w:val="multilevel"/>
    <w:tmpl w:val="CAAA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44518E8"/>
    <w:multiLevelType w:val="hybridMultilevel"/>
    <w:tmpl w:val="14320C98"/>
    <w:lvl w:ilvl="0" w:tplc="7D246EFA">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47EAD6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7716FA2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BF2E7F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D30E5A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014DC2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762E603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F140E7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E6C2A5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0" w15:restartNumberingAfterBreak="0">
    <w:nsid w:val="547A1D36"/>
    <w:multiLevelType w:val="hybridMultilevel"/>
    <w:tmpl w:val="C4CEA70A"/>
    <w:lvl w:ilvl="0" w:tplc="A5E24D9A">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BF4FC66">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302996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41CBDBE">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A78336C">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A9E306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404AED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0CABD6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F52176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1" w15:restartNumberingAfterBreak="0">
    <w:nsid w:val="559443D3"/>
    <w:multiLevelType w:val="multilevel"/>
    <w:tmpl w:val="6502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7884532"/>
    <w:multiLevelType w:val="hybridMultilevel"/>
    <w:tmpl w:val="CEF6327C"/>
    <w:lvl w:ilvl="0" w:tplc="36EA26CA">
      <w:start w:val="1"/>
      <w:numFmt w:val="bullet"/>
      <w:lvlText w:val="•"/>
      <w:lvlJc w:val="left"/>
      <w:pPr>
        <w:ind w:left="7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FB47EA4">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97C24B6">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250F3F6">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F264E7A">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47EAEDE">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25DA81E6">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5CA385A">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5FA6CFE2">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13" w15:restartNumberingAfterBreak="0">
    <w:nsid w:val="578A0385"/>
    <w:multiLevelType w:val="multilevel"/>
    <w:tmpl w:val="5384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87C442A"/>
    <w:multiLevelType w:val="hybridMultilevel"/>
    <w:tmpl w:val="0B981D48"/>
    <w:lvl w:ilvl="0" w:tplc="AB985CAC">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5AA102E">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036E164">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5AE68D0">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A0632F6">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BC235B6">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5C00FA">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3587BA4">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68C7902">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5" w15:restartNumberingAfterBreak="0">
    <w:nsid w:val="59E16364"/>
    <w:multiLevelType w:val="hybridMultilevel"/>
    <w:tmpl w:val="91B2E5BC"/>
    <w:lvl w:ilvl="0" w:tplc="0504B9D4">
      <w:start w:val="1"/>
      <w:numFmt w:val="bullet"/>
      <w:lvlText w:val="•"/>
      <w:lvlJc w:val="left"/>
      <w:pPr>
        <w:ind w:left="3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87EE285E">
      <w:start w:val="1"/>
      <w:numFmt w:val="bullet"/>
      <w:lvlText w:val="o"/>
      <w:lvlJc w:val="left"/>
      <w:pPr>
        <w:ind w:left="5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FC54C524">
      <w:start w:val="1"/>
      <w:numFmt w:val="bullet"/>
      <w:lvlRestart w:val="0"/>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7DEC3DE4">
      <w:start w:val="1"/>
      <w:numFmt w:val="bullet"/>
      <w:lvlText w:val="•"/>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DB4692B0">
      <w:start w:val="1"/>
      <w:numFmt w:val="bullet"/>
      <w:lvlText w:val="o"/>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12D6070C">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842C29A">
      <w:start w:val="1"/>
      <w:numFmt w:val="bullet"/>
      <w:lvlText w:val="•"/>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113A26AA">
      <w:start w:val="1"/>
      <w:numFmt w:val="bullet"/>
      <w:lvlText w:val="o"/>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D1680008">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16" w15:restartNumberingAfterBreak="0">
    <w:nsid w:val="5A2046FD"/>
    <w:multiLevelType w:val="multilevel"/>
    <w:tmpl w:val="2F7C1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15:restartNumberingAfterBreak="0">
    <w:nsid w:val="5AD2067C"/>
    <w:multiLevelType w:val="multilevel"/>
    <w:tmpl w:val="0736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AE0117E"/>
    <w:multiLevelType w:val="hybridMultilevel"/>
    <w:tmpl w:val="3326987A"/>
    <w:lvl w:ilvl="0" w:tplc="F140E202">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50C847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ABECC9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11E264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B0A26C4">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DDA7AB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52AA59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6AC0E9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17EF99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9" w15:restartNumberingAfterBreak="0">
    <w:nsid w:val="5AF7785E"/>
    <w:multiLevelType w:val="hybridMultilevel"/>
    <w:tmpl w:val="0876ED52"/>
    <w:lvl w:ilvl="0" w:tplc="F5429674">
      <w:start w:val="1"/>
      <w:numFmt w:val="bullet"/>
      <w:lvlText w:val="•"/>
      <w:lvlJc w:val="left"/>
      <w:pPr>
        <w:ind w:left="69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651A2662">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0B8EB966">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FB7A1AA6">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55A8EB0">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9A66D9CC">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7E28226">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6F06462">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01A5B52">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20" w15:restartNumberingAfterBreak="0">
    <w:nsid w:val="5DA666AC"/>
    <w:multiLevelType w:val="hybridMultilevel"/>
    <w:tmpl w:val="9C56194E"/>
    <w:lvl w:ilvl="0" w:tplc="35E85A22">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2B415E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104816E">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060C9D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080CF3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D14AB6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DB5298D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83E8B5E">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0BF2810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1" w15:restartNumberingAfterBreak="0">
    <w:nsid w:val="5DDB61B1"/>
    <w:multiLevelType w:val="hybridMultilevel"/>
    <w:tmpl w:val="0C6AAB44"/>
    <w:lvl w:ilvl="0" w:tplc="F35A7368">
      <w:start w:val="3"/>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6F25EA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C4CE02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FF4A78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D84561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D1CEDE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1E4E6C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882A78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CB45E2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2" w15:restartNumberingAfterBreak="0">
    <w:nsid w:val="5E8264EA"/>
    <w:multiLevelType w:val="hybridMultilevel"/>
    <w:tmpl w:val="F6FA759A"/>
    <w:lvl w:ilvl="0" w:tplc="17989F4A">
      <w:start w:val="2"/>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6C6A1A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CBC728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D0CC87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828563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1007A2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90ED1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B3C175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DA2E07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3" w15:restartNumberingAfterBreak="0">
    <w:nsid w:val="5F02098A"/>
    <w:multiLevelType w:val="hybridMultilevel"/>
    <w:tmpl w:val="2CBC73FE"/>
    <w:lvl w:ilvl="0" w:tplc="5D4CBBFE">
      <w:start w:val="1"/>
      <w:numFmt w:val="decimal"/>
      <w:lvlText w:val="%1."/>
      <w:lvlJc w:val="left"/>
      <w:pPr>
        <w:ind w:left="70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8E40824">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BD4EF03E">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93C7D9E">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42A6CC8">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AE184E80">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058893E2">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B40CA84A">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8EE6793C">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24" w15:restartNumberingAfterBreak="0">
    <w:nsid w:val="5F214211"/>
    <w:multiLevelType w:val="hybridMultilevel"/>
    <w:tmpl w:val="EAB6DE62"/>
    <w:lvl w:ilvl="0" w:tplc="DB48E928">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E36381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86E04D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BDA49E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7BE14C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D62A670">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5BA397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F043AD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0AE1236">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5" w15:restartNumberingAfterBreak="0">
    <w:nsid w:val="5F4A6484"/>
    <w:multiLevelType w:val="hybridMultilevel"/>
    <w:tmpl w:val="F638547C"/>
    <w:lvl w:ilvl="0" w:tplc="70D4DD56">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C8C02F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4C0FE5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A0C408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626A4C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2D4228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C340C7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2EE2CAE">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B72FC5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6" w15:restartNumberingAfterBreak="0">
    <w:nsid w:val="5F697D69"/>
    <w:multiLevelType w:val="hybridMultilevel"/>
    <w:tmpl w:val="7CD0A4D4"/>
    <w:lvl w:ilvl="0" w:tplc="D7C05822">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50A399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6F2658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9858080E">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3388A7A">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0B32BF6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16EDBE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42A374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18F6FCC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7" w15:restartNumberingAfterBreak="0">
    <w:nsid w:val="5F9B0A60"/>
    <w:multiLevelType w:val="multilevel"/>
    <w:tmpl w:val="8456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FC54AEA"/>
    <w:multiLevelType w:val="hybridMultilevel"/>
    <w:tmpl w:val="73B8CE44"/>
    <w:lvl w:ilvl="0" w:tplc="94481AF8">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41A51F0">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A9074F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570BEE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ABA526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0FA8135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DEB44C3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31A99C0">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067616A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9" w15:restartNumberingAfterBreak="0">
    <w:nsid w:val="600C72B0"/>
    <w:multiLevelType w:val="multilevel"/>
    <w:tmpl w:val="4AC0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0FD0CC9"/>
    <w:multiLevelType w:val="multilevel"/>
    <w:tmpl w:val="5810D5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616B2355"/>
    <w:multiLevelType w:val="hybridMultilevel"/>
    <w:tmpl w:val="42541274"/>
    <w:lvl w:ilvl="0" w:tplc="630C4982">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DBE7E6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DBAE8D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642C8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E9EE3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67A608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DE08E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EA0C3B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E5C103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2" w15:restartNumberingAfterBreak="0">
    <w:nsid w:val="620236C4"/>
    <w:multiLevelType w:val="hybridMultilevel"/>
    <w:tmpl w:val="87E04728"/>
    <w:lvl w:ilvl="0" w:tplc="3D929E74">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868068E">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D40A1E50">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3C6A06D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7F872DE">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4EA839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DBFE5BD2">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B5230AE">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12EF62A">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3" w15:restartNumberingAfterBreak="0">
    <w:nsid w:val="62551D3B"/>
    <w:multiLevelType w:val="multilevel"/>
    <w:tmpl w:val="0A34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45974F0"/>
    <w:multiLevelType w:val="hybridMultilevel"/>
    <w:tmpl w:val="EF58B7CA"/>
    <w:lvl w:ilvl="0" w:tplc="68C27BDC">
      <w:start w:val="1"/>
      <w:numFmt w:val="bullet"/>
      <w:lvlText w:val="•"/>
      <w:lvlJc w:val="left"/>
      <w:pPr>
        <w:ind w:left="3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87251B0">
      <w:start w:val="1"/>
      <w:numFmt w:val="bullet"/>
      <w:lvlText w:val="o"/>
      <w:lvlJc w:val="left"/>
      <w:pPr>
        <w:ind w:left="5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57968858">
      <w:start w:val="1"/>
      <w:numFmt w:val="bullet"/>
      <w:lvlRestart w:val="0"/>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430EBAA4">
      <w:start w:val="1"/>
      <w:numFmt w:val="bullet"/>
      <w:lvlText w:val="•"/>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9CCCB6BC">
      <w:start w:val="1"/>
      <w:numFmt w:val="bullet"/>
      <w:lvlText w:val="o"/>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F46F16E">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5F2D3BC">
      <w:start w:val="1"/>
      <w:numFmt w:val="bullet"/>
      <w:lvlText w:val="•"/>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7FCAD5FC">
      <w:start w:val="1"/>
      <w:numFmt w:val="bullet"/>
      <w:lvlText w:val="o"/>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E160BE68">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35" w15:restartNumberingAfterBreak="0">
    <w:nsid w:val="64B67526"/>
    <w:multiLevelType w:val="hybridMultilevel"/>
    <w:tmpl w:val="A90A9162"/>
    <w:lvl w:ilvl="0" w:tplc="E0385E6A">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1723618">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996434BC">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9AD66E9C">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5C049DE">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473080B4">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1750A6A6">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5BEB44E">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A9B4D470">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36" w15:restartNumberingAfterBreak="0">
    <w:nsid w:val="66406D17"/>
    <w:multiLevelType w:val="hybridMultilevel"/>
    <w:tmpl w:val="D0C83BF0"/>
    <w:lvl w:ilvl="0" w:tplc="F5320134">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3E8D29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5180E7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0C5CE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C4CAAB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110931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F02DCB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E2C265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9DEBFD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7" w15:restartNumberingAfterBreak="0">
    <w:nsid w:val="6697795F"/>
    <w:multiLevelType w:val="hybridMultilevel"/>
    <w:tmpl w:val="6F14AE30"/>
    <w:lvl w:ilvl="0" w:tplc="E31662F6">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DC23872">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E892B890">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E24ACB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E8C276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11124E24">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2284332">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7FE1794">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D026CE76">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8" w15:restartNumberingAfterBreak="0">
    <w:nsid w:val="68181D9C"/>
    <w:multiLevelType w:val="hybridMultilevel"/>
    <w:tmpl w:val="3A4E1C36"/>
    <w:lvl w:ilvl="0" w:tplc="91607F5E">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9FCE2D02">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98EAF80">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AA4F912">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54CA22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58902034">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9FA1AC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4F45F08">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7F0ABE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9" w15:restartNumberingAfterBreak="0">
    <w:nsid w:val="6851372F"/>
    <w:multiLevelType w:val="hybridMultilevel"/>
    <w:tmpl w:val="5E14B506"/>
    <w:lvl w:ilvl="0" w:tplc="3E9C31F4">
      <w:start w:val="1"/>
      <w:numFmt w:val="bullet"/>
      <w:lvlText w:val="•"/>
      <w:lvlJc w:val="left"/>
      <w:pPr>
        <w:ind w:left="7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EEC6CC62">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4A6EC25C">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BC84640">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DD0921A">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9286A9CE">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9D48146">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C4A44392">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8CF665A4">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40" w15:restartNumberingAfterBreak="0">
    <w:nsid w:val="68513BFD"/>
    <w:multiLevelType w:val="hybridMultilevel"/>
    <w:tmpl w:val="A1326FDA"/>
    <w:lvl w:ilvl="0" w:tplc="5A504998">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E925D66">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1A25CC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F7E58DE">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8C2B348">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DDEC32A">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ABC99F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AC6563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A6CD9BA">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1" w15:restartNumberingAfterBreak="0">
    <w:nsid w:val="68BE0913"/>
    <w:multiLevelType w:val="hybridMultilevel"/>
    <w:tmpl w:val="AF7EE548"/>
    <w:lvl w:ilvl="0" w:tplc="76843D02">
      <w:start w:val="1"/>
      <w:numFmt w:val="bullet"/>
      <w:lvlText w:val="•"/>
      <w:lvlJc w:val="left"/>
      <w:pPr>
        <w:ind w:left="69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EDAC6494">
      <w:start w:val="1"/>
      <w:numFmt w:val="bullet"/>
      <w:lvlText w:val="o"/>
      <w:lvlJc w:val="left"/>
      <w:pPr>
        <w:ind w:left="1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197A9D4A">
      <w:start w:val="1"/>
      <w:numFmt w:val="bullet"/>
      <w:lvlText w:val="▪"/>
      <w:lvlJc w:val="left"/>
      <w:pPr>
        <w:ind w:left="2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D4C7BF0">
      <w:start w:val="1"/>
      <w:numFmt w:val="bullet"/>
      <w:lvlText w:val="•"/>
      <w:lvlJc w:val="left"/>
      <w:pPr>
        <w:ind w:left="29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37C6DC0">
      <w:start w:val="1"/>
      <w:numFmt w:val="bullet"/>
      <w:lvlText w:val="o"/>
      <w:lvlJc w:val="left"/>
      <w:pPr>
        <w:ind w:left="36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BA70EBBC">
      <w:start w:val="1"/>
      <w:numFmt w:val="bullet"/>
      <w:lvlText w:val="▪"/>
      <w:lvlJc w:val="left"/>
      <w:pPr>
        <w:ind w:left="43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4BC0794C">
      <w:start w:val="1"/>
      <w:numFmt w:val="bullet"/>
      <w:lvlText w:val="•"/>
      <w:lvlJc w:val="left"/>
      <w:pPr>
        <w:ind w:left="51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2FEB4CE">
      <w:start w:val="1"/>
      <w:numFmt w:val="bullet"/>
      <w:lvlText w:val="o"/>
      <w:lvlJc w:val="left"/>
      <w:pPr>
        <w:ind w:left="58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F6328168">
      <w:start w:val="1"/>
      <w:numFmt w:val="bullet"/>
      <w:lvlText w:val="▪"/>
      <w:lvlJc w:val="left"/>
      <w:pPr>
        <w:ind w:left="65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42" w15:restartNumberingAfterBreak="0">
    <w:nsid w:val="68CE0050"/>
    <w:multiLevelType w:val="hybridMultilevel"/>
    <w:tmpl w:val="1C1831B8"/>
    <w:lvl w:ilvl="0" w:tplc="AC047F20">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F7C90F6">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A870518A">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7EDAD846">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272F8DC">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B838F5F4">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206C2700">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1148A72">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B6D8337C">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43" w15:restartNumberingAfterBreak="0">
    <w:nsid w:val="69BC1C66"/>
    <w:multiLevelType w:val="multilevel"/>
    <w:tmpl w:val="4D6E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B526BDD"/>
    <w:multiLevelType w:val="multilevel"/>
    <w:tmpl w:val="B394A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BFD1D3B"/>
    <w:multiLevelType w:val="multilevel"/>
    <w:tmpl w:val="1DA24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C247EB6"/>
    <w:multiLevelType w:val="multilevel"/>
    <w:tmpl w:val="C28E7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D342AC9"/>
    <w:multiLevelType w:val="hybridMultilevel"/>
    <w:tmpl w:val="4E662008"/>
    <w:lvl w:ilvl="0" w:tplc="19705B10">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6F6BFDA">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B838D002">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6E16AB1C">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98A6F4E">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95D8F70A">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5CC9296">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F572C486">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CAC21ED2">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48" w15:restartNumberingAfterBreak="0">
    <w:nsid w:val="6E003368"/>
    <w:multiLevelType w:val="hybridMultilevel"/>
    <w:tmpl w:val="2FB24F36"/>
    <w:lvl w:ilvl="0" w:tplc="3F1A57DA">
      <w:start w:val="1"/>
      <w:numFmt w:val="bullet"/>
      <w:lvlText w:val="•"/>
      <w:lvlJc w:val="left"/>
      <w:pPr>
        <w:ind w:left="69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50C6420">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5428760">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87A40F0">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37ED21C">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ECEFF46">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E228BA5A">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C7549672">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F8C74A4">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49" w15:restartNumberingAfterBreak="0">
    <w:nsid w:val="6F240BB6"/>
    <w:multiLevelType w:val="multilevel"/>
    <w:tmpl w:val="0A18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F433CA0"/>
    <w:multiLevelType w:val="multilevel"/>
    <w:tmpl w:val="2D48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F9446FB"/>
    <w:multiLevelType w:val="hybridMultilevel"/>
    <w:tmpl w:val="49BC0F18"/>
    <w:lvl w:ilvl="0" w:tplc="8DF8F884">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4B0E0B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CCA65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90674D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E2073A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D5604E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15606C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44C365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202FB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2" w15:restartNumberingAfterBreak="0">
    <w:nsid w:val="700F5008"/>
    <w:multiLevelType w:val="hybridMultilevel"/>
    <w:tmpl w:val="C7720ED8"/>
    <w:lvl w:ilvl="0" w:tplc="C3728432">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924E632">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BC6CF140">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D7FECE36">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8A02EF56">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5DE21FAA">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3DE4E0D4">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AD80B1B8">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63180B8C">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53" w15:restartNumberingAfterBreak="0">
    <w:nsid w:val="70221FBA"/>
    <w:multiLevelType w:val="hybridMultilevel"/>
    <w:tmpl w:val="A3D46452"/>
    <w:lvl w:ilvl="0" w:tplc="1BD6337E">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DB247B4">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3AC4D6B6">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C2FEFF62">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1DF80442">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DBC0D8EC">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895AB1F0">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EAA0B6D4">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991896E4">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54" w15:restartNumberingAfterBreak="0">
    <w:nsid w:val="72654A3C"/>
    <w:multiLevelType w:val="multilevel"/>
    <w:tmpl w:val="4E742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2FF6695"/>
    <w:multiLevelType w:val="multilevel"/>
    <w:tmpl w:val="79DE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39C7887"/>
    <w:multiLevelType w:val="hybridMultilevel"/>
    <w:tmpl w:val="57AA65C2"/>
    <w:lvl w:ilvl="0" w:tplc="51F48236">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5781666">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C3B488A8">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1D6031B0">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8FAAD35E">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54047876">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C81E9BF0">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C6EE46A8">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013CB99C">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57" w15:restartNumberingAfterBreak="0">
    <w:nsid w:val="74DE4B5A"/>
    <w:multiLevelType w:val="hybridMultilevel"/>
    <w:tmpl w:val="DE26FD4C"/>
    <w:lvl w:ilvl="0" w:tplc="015CA5B0">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F262088">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4E2D7E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A00750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232ED2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D12ACA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4C2925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95AD57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0AA2583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58" w15:restartNumberingAfterBreak="0">
    <w:nsid w:val="758B2939"/>
    <w:multiLevelType w:val="hybridMultilevel"/>
    <w:tmpl w:val="FE2A5E86"/>
    <w:lvl w:ilvl="0" w:tplc="C94A9BF0">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E046CEE">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48D6C5E6">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AEC65B54">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2F40FDB6">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584A6D4">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8C24A6D4">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A6E97F0">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4C908658">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59" w15:restartNumberingAfterBreak="0">
    <w:nsid w:val="761A0638"/>
    <w:multiLevelType w:val="hybridMultilevel"/>
    <w:tmpl w:val="77405AEE"/>
    <w:lvl w:ilvl="0" w:tplc="EEF0210C">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EA858D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1F8521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DEA573C">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332121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582ED8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AFE4DC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440A68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46AEF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0" w15:restartNumberingAfterBreak="0">
    <w:nsid w:val="77693F80"/>
    <w:multiLevelType w:val="hybridMultilevel"/>
    <w:tmpl w:val="6B8A0C3E"/>
    <w:lvl w:ilvl="0" w:tplc="14A8F7C4">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D2AC5D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022794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808B4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C6C80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D12AC4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F1CEDA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C2209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D44375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1" w15:restartNumberingAfterBreak="0">
    <w:nsid w:val="77A666DE"/>
    <w:multiLevelType w:val="hybridMultilevel"/>
    <w:tmpl w:val="89F066E4"/>
    <w:lvl w:ilvl="0" w:tplc="D6E23F14">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744565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E964C2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B78A33A">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96688E2">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1A62AD0">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1688A4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B2CDA9C">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1270B954">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62" w15:restartNumberingAfterBreak="0">
    <w:nsid w:val="78290EEE"/>
    <w:multiLevelType w:val="multilevel"/>
    <w:tmpl w:val="E82C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90C1B01"/>
    <w:multiLevelType w:val="hybridMultilevel"/>
    <w:tmpl w:val="7C98655E"/>
    <w:lvl w:ilvl="0" w:tplc="23B4F586">
      <w:start w:val="1"/>
      <w:numFmt w:val="decimal"/>
      <w:lvlText w:val="%1."/>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5F8CF50">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AA249DB6">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F0AEFD92">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F2673C4">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B5CCC704">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9314004C">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7DA700C">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DDF8237A">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64" w15:restartNumberingAfterBreak="0">
    <w:nsid w:val="7915700A"/>
    <w:multiLevelType w:val="hybridMultilevel"/>
    <w:tmpl w:val="B1662026"/>
    <w:lvl w:ilvl="0" w:tplc="AADEB1CA">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0C6D7A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1E831A0">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0F67660">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5FC0CE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81284F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276AD3A">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F52D476">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4A2E0D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65" w15:restartNumberingAfterBreak="0">
    <w:nsid w:val="79FC0977"/>
    <w:multiLevelType w:val="multilevel"/>
    <w:tmpl w:val="B608C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A0326DE"/>
    <w:multiLevelType w:val="hybridMultilevel"/>
    <w:tmpl w:val="B7248D4E"/>
    <w:lvl w:ilvl="0" w:tplc="4B2A225E">
      <w:start w:val="1"/>
      <w:numFmt w:val="decimal"/>
      <w:lvlText w:val="%1."/>
      <w:lvlJc w:val="left"/>
      <w:pPr>
        <w:ind w:left="7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E0BAC712">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9036119E">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536A4A4">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0B44526">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E2ADED4">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2CE00B7E">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9BAD3C0">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BC0AF52">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67" w15:restartNumberingAfterBreak="0">
    <w:nsid w:val="7A3B7ABC"/>
    <w:multiLevelType w:val="hybridMultilevel"/>
    <w:tmpl w:val="5FF6E57E"/>
    <w:lvl w:ilvl="0" w:tplc="D60899AE">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178770C">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7D187A14">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DEDAEF20">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0EF44C">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BA76E0AC">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B622D674">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29CEAC6">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7500ED7A">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68" w15:restartNumberingAfterBreak="0">
    <w:nsid w:val="7A723BB7"/>
    <w:multiLevelType w:val="hybridMultilevel"/>
    <w:tmpl w:val="3880DA18"/>
    <w:lvl w:ilvl="0" w:tplc="65CA62E2">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E30BE9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222D97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B4ED6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E80990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76E325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3F4B7F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63C4DA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0968CA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9" w15:restartNumberingAfterBreak="0">
    <w:nsid w:val="7B194B5C"/>
    <w:multiLevelType w:val="hybridMultilevel"/>
    <w:tmpl w:val="A80699A6"/>
    <w:lvl w:ilvl="0" w:tplc="0BAAF756">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3CA1822">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37A87312">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862754C">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6BA655C4">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A6EAF28C">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71699D2">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73FC027A">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63DA0A1C">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70" w15:restartNumberingAfterBreak="0">
    <w:nsid w:val="7B210188"/>
    <w:multiLevelType w:val="hybridMultilevel"/>
    <w:tmpl w:val="E2F429A8"/>
    <w:lvl w:ilvl="0" w:tplc="879AAC90">
      <w:start w:val="1"/>
      <w:numFmt w:val="decimal"/>
      <w:lvlText w:val="%1."/>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F42348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8A01096">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A228056">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ACC7A1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8D4F72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B16BBD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54CF354">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AD24D5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1" w15:restartNumberingAfterBreak="0">
    <w:nsid w:val="7BDE56CA"/>
    <w:multiLevelType w:val="hybridMultilevel"/>
    <w:tmpl w:val="E8E4286A"/>
    <w:lvl w:ilvl="0" w:tplc="EA1AA722">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2A6A76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CB4769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4DC12BE">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94CFE8A">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F0C9FA4">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33EE12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B68FAC0">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45F2A40C">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2" w15:restartNumberingAfterBreak="0">
    <w:nsid w:val="7D1552B7"/>
    <w:multiLevelType w:val="multilevel"/>
    <w:tmpl w:val="F8BA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D7B2772"/>
    <w:multiLevelType w:val="multilevel"/>
    <w:tmpl w:val="1096B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D7C61DB"/>
    <w:multiLevelType w:val="hybridMultilevel"/>
    <w:tmpl w:val="9938A462"/>
    <w:lvl w:ilvl="0" w:tplc="CB565B08">
      <w:start w:val="1"/>
      <w:numFmt w:val="bullet"/>
      <w:lvlText w:val="•"/>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E349B12">
      <w:start w:val="1"/>
      <w:numFmt w:val="bullet"/>
      <w:lvlText w:val="o"/>
      <w:lvlJc w:val="left"/>
      <w:pPr>
        <w:ind w:left="5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E8E2CBE">
      <w:start w:val="1"/>
      <w:numFmt w:val="bullet"/>
      <w:lvlRestart w:val="0"/>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5CC88B4">
      <w:start w:val="1"/>
      <w:numFmt w:val="bullet"/>
      <w:lvlText w:val="•"/>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07A3EB2">
      <w:start w:val="1"/>
      <w:numFmt w:val="bullet"/>
      <w:lvlText w:val="o"/>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4A6188E">
      <w:start w:val="1"/>
      <w:numFmt w:val="bullet"/>
      <w:lvlText w:val="▪"/>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2E8FFA4">
      <w:start w:val="1"/>
      <w:numFmt w:val="bullet"/>
      <w:lvlText w:val="•"/>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7529686">
      <w:start w:val="1"/>
      <w:numFmt w:val="bullet"/>
      <w:lvlText w:val="o"/>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ED60806">
      <w:start w:val="1"/>
      <w:numFmt w:val="bullet"/>
      <w:lvlText w:val="▪"/>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5" w15:restartNumberingAfterBreak="0">
    <w:nsid w:val="7D905C36"/>
    <w:multiLevelType w:val="multilevel"/>
    <w:tmpl w:val="787CB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E11350A"/>
    <w:multiLevelType w:val="multilevel"/>
    <w:tmpl w:val="0F14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EA01603"/>
    <w:multiLevelType w:val="hybridMultilevel"/>
    <w:tmpl w:val="6D2A7B30"/>
    <w:lvl w:ilvl="0" w:tplc="3C8E681E">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890E842">
      <w:start w:val="1"/>
      <w:numFmt w:val="bullet"/>
      <w:lvlText w:val="o"/>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DF844DFA">
      <w:start w:val="1"/>
      <w:numFmt w:val="bullet"/>
      <w:lvlText w:val="▪"/>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D0420ACE">
      <w:start w:val="1"/>
      <w:numFmt w:val="bullet"/>
      <w:lvlText w:val="•"/>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DEB2D8F6">
      <w:start w:val="1"/>
      <w:numFmt w:val="bullet"/>
      <w:lvlText w:val="o"/>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8F24B9E">
      <w:start w:val="1"/>
      <w:numFmt w:val="bullet"/>
      <w:lvlText w:val="▪"/>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479CA0E4">
      <w:start w:val="1"/>
      <w:numFmt w:val="bullet"/>
      <w:lvlText w:val="•"/>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DE26F386">
      <w:start w:val="1"/>
      <w:numFmt w:val="bullet"/>
      <w:lvlText w:val="o"/>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DE8C5C6E">
      <w:start w:val="1"/>
      <w:numFmt w:val="bullet"/>
      <w:lvlText w:val="▪"/>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78" w15:restartNumberingAfterBreak="0">
    <w:nsid w:val="7FB75388"/>
    <w:multiLevelType w:val="hybridMultilevel"/>
    <w:tmpl w:val="392A7D28"/>
    <w:lvl w:ilvl="0" w:tplc="E25EEA5A">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7FC98B8">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1DE1F5C">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2922280">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76490D0">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E2AC6736">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22A0A3D4">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A906AC6">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C909C92">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79" w15:restartNumberingAfterBreak="0">
    <w:nsid w:val="7FC9093D"/>
    <w:multiLevelType w:val="multilevel"/>
    <w:tmpl w:val="2CCA9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FF820DC"/>
    <w:multiLevelType w:val="hybridMultilevel"/>
    <w:tmpl w:val="9B080058"/>
    <w:lvl w:ilvl="0" w:tplc="93E65EC8">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ED0572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A345F42">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440ECF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CFA48A0">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B9AA72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73271A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CC6580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3003DE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num w:numId="1" w16cid:durableId="558709350">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9338979">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4604985">
    <w:abstractNumId w:val="107"/>
  </w:num>
  <w:num w:numId="4" w16cid:durableId="1115296482">
    <w:abstractNumId w:val="141"/>
  </w:num>
  <w:num w:numId="5" w16cid:durableId="13835533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370128">
    <w:abstractNumId w:val="34"/>
  </w:num>
  <w:num w:numId="7" w16cid:durableId="72621992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0721948">
    <w:abstractNumId w:val="119"/>
  </w:num>
  <w:num w:numId="9" w16cid:durableId="12718630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660715">
    <w:abstractNumId w:val="1"/>
  </w:num>
  <w:num w:numId="11" w16cid:durableId="12055569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5785022">
    <w:abstractNumId w:val="75"/>
  </w:num>
  <w:num w:numId="13" w16cid:durableId="161077465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5871621">
    <w:abstractNumId w:val="148"/>
  </w:num>
  <w:num w:numId="15" w16cid:durableId="145845489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8168568">
    <w:abstractNumId w:val="51"/>
  </w:num>
  <w:num w:numId="17" w16cid:durableId="16956885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486310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74299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33114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3358596">
    <w:abstractNumId w:val="137"/>
  </w:num>
  <w:num w:numId="22" w16cid:durableId="972833747">
    <w:abstractNumId w:val="103"/>
    <w:lvlOverride w:ilvl="0">
      <w:startOverride w:val="1"/>
    </w:lvlOverride>
    <w:lvlOverride w:ilvl="1"/>
    <w:lvlOverride w:ilvl="2"/>
    <w:lvlOverride w:ilvl="3"/>
    <w:lvlOverride w:ilvl="4"/>
    <w:lvlOverride w:ilvl="5"/>
    <w:lvlOverride w:ilvl="6"/>
    <w:lvlOverride w:ilvl="7"/>
    <w:lvlOverride w:ilvl="8"/>
  </w:num>
  <w:num w:numId="23" w16cid:durableId="6884865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5722433">
    <w:abstractNumId w:val="104"/>
  </w:num>
  <w:num w:numId="25" w16cid:durableId="198889805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7099410">
    <w:abstractNumId w:val="95"/>
  </w:num>
  <w:num w:numId="27" w16cid:durableId="1181702713">
    <w:abstractNumId w:val="68"/>
  </w:num>
  <w:num w:numId="28" w16cid:durableId="264725918">
    <w:abstractNumId w:val="101"/>
  </w:num>
  <w:num w:numId="29" w16cid:durableId="177741290">
    <w:abstractNumId w:val="8"/>
  </w:num>
  <w:num w:numId="30" w16cid:durableId="207323656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8990374">
    <w:abstractNumId w:val="20"/>
  </w:num>
  <w:num w:numId="32" w16cid:durableId="926156847">
    <w:abstractNumId w:val="132"/>
  </w:num>
  <w:num w:numId="33" w16cid:durableId="1823043228">
    <w:abstractNumId w:val="138"/>
  </w:num>
  <w:num w:numId="34" w16cid:durableId="967050644">
    <w:abstractNumId w:val="57"/>
  </w:num>
  <w:num w:numId="35" w16cid:durableId="956181810">
    <w:abstractNumId w:val="25"/>
  </w:num>
  <w:num w:numId="36" w16cid:durableId="32266225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6868151">
    <w:abstractNumId w:val="39"/>
  </w:num>
  <w:num w:numId="38" w16cid:durableId="1266041343">
    <w:abstractNumId w:val="14"/>
  </w:num>
  <w:num w:numId="39" w16cid:durableId="1194883317">
    <w:abstractNumId w:val="110"/>
  </w:num>
  <w:num w:numId="40" w16cid:durableId="186351642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0722205">
    <w:abstractNumId w:val="164"/>
  </w:num>
  <w:num w:numId="42" w16cid:durableId="1505048049">
    <w:abstractNumId w:val="109"/>
  </w:num>
  <w:num w:numId="43" w16cid:durableId="1351948932">
    <w:abstractNumId w:val="47"/>
  </w:num>
  <w:num w:numId="44" w16cid:durableId="1345013028">
    <w:abstractNumId w:val="140"/>
  </w:num>
  <w:num w:numId="45" w16cid:durableId="750126394">
    <w:abstractNumId w:val="56"/>
  </w:num>
  <w:num w:numId="46" w16cid:durableId="568002752">
    <w:abstractNumId w:val="49"/>
  </w:num>
  <w:num w:numId="47" w16cid:durableId="368802656">
    <w:abstractNumId w:val="22"/>
  </w:num>
  <w:num w:numId="48" w16cid:durableId="551187718">
    <w:abstractNumId w:val="28"/>
  </w:num>
  <w:num w:numId="49" w16cid:durableId="1825200807">
    <w:abstractNumId w:val="26"/>
  </w:num>
  <w:num w:numId="50" w16cid:durableId="19207646">
    <w:abstractNumId w:val="178"/>
  </w:num>
  <w:num w:numId="51" w16cid:durableId="352846210">
    <w:abstractNumId w:val="3"/>
  </w:num>
  <w:num w:numId="52" w16cid:durableId="5249076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63136781">
    <w:abstractNumId w:val="139"/>
  </w:num>
  <w:num w:numId="54" w16cid:durableId="11063164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36210297">
    <w:abstractNumId w:val="48"/>
  </w:num>
  <w:num w:numId="56" w16cid:durableId="13454796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60197246">
    <w:abstractNumId w:val="112"/>
  </w:num>
  <w:num w:numId="58" w16cid:durableId="98193260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62372326">
    <w:abstractNumId w:val="36"/>
  </w:num>
  <w:num w:numId="60" w16cid:durableId="102239097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299361">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98631838">
    <w:abstractNumId w:val="1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63024262">
    <w:abstractNumId w:val="1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177213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52607392">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43501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5625480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89462646">
    <w:abstractNumId w:val="128"/>
  </w:num>
  <w:num w:numId="69" w16cid:durableId="1240753287">
    <w:abstractNumId w:val="157"/>
  </w:num>
  <w:num w:numId="70" w16cid:durableId="1146095173">
    <w:abstractNumId w:val="125"/>
  </w:num>
  <w:num w:numId="71" w16cid:durableId="305479465">
    <w:abstractNumId w:val="126"/>
  </w:num>
  <w:num w:numId="72" w16cid:durableId="699740062">
    <w:abstractNumId w:val="180"/>
  </w:num>
  <w:num w:numId="73" w16cid:durableId="1685814539">
    <w:abstractNumId w:val="76"/>
  </w:num>
  <w:num w:numId="74" w16cid:durableId="1111629562">
    <w:abstractNumId w:val="35"/>
  </w:num>
  <w:num w:numId="75" w16cid:durableId="1732456402">
    <w:abstractNumId w:val="7"/>
  </w:num>
  <w:num w:numId="76" w16cid:durableId="1572236395">
    <w:abstractNumId w:val="15"/>
  </w:num>
  <w:num w:numId="77" w16cid:durableId="1970626810">
    <w:abstractNumId w:val="2"/>
  </w:num>
  <w:num w:numId="78" w16cid:durableId="514922931">
    <w:abstractNumId w:val="135"/>
  </w:num>
  <w:num w:numId="79" w16cid:durableId="1465151277">
    <w:abstractNumId w:val="142"/>
  </w:num>
  <w:num w:numId="80" w16cid:durableId="716130652">
    <w:abstractNumId w:val="167"/>
  </w:num>
  <w:num w:numId="81" w16cid:durableId="437025567">
    <w:abstractNumId w:val="94"/>
  </w:num>
  <w:num w:numId="82" w16cid:durableId="1257592666">
    <w:abstractNumId w:val="37"/>
  </w:num>
  <w:num w:numId="83" w16cid:durableId="1665938457">
    <w:abstractNumId w:val="0"/>
  </w:num>
  <w:num w:numId="84" w16cid:durableId="1966424099">
    <w:abstractNumId w:val="31"/>
  </w:num>
  <w:num w:numId="85" w16cid:durableId="973556730">
    <w:abstractNumId w:val="177"/>
  </w:num>
  <w:num w:numId="86" w16cid:durableId="1818569012">
    <w:abstractNumId w:val="60"/>
  </w:num>
  <w:num w:numId="87" w16cid:durableId="96609175">
    <w:abstractNumId w:val="100"/>
  </w:num>
  <w:num w:numId="88" w16cid:durableId="378671942">
    <w:abstractNumId w:val="79"/>
  </w:num>
  <w:num w:numId="89" w16cid:durableId="71435078">
    <w:abstractNumId w:val="153"/>
  </w:num>
  <w:num w:numId="90" w16cid:durableId="977106148">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89460905">
    <w:abstractNumId w:val="152"/>
  </w:num>
  <w:num w:numId="92" w16cid:durableId="1301228291">
    <w:abstractNumId w:val="90"/>
  </w:num>
  <w:num w:numId="93" w16cid:durableId="477192324">
    <w:abstractNumId w:val="147"/>
  </w:num>
  <w:num w:numId="94" w16cid:durableId="1839998943">
    <w:abstractNumId w:val="169"/>
  </w:num>
  <w:num w:numId="95" w16cid:durableId="6610094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37402391">
    <w:abstractNumId w:val="158"/>
  </w:num>
  <w:num w:numId="97" w16cid:durableId="1228103794">
    <w:abstractNumId w:val="97"/>
    <w:lvlOverride w:ilvl="0">
      <w:startOverride w:val="2"/>
    </w:lvlOverride>
    <w:lvlOverride w:ilvl="1">
      <w:startOverride w:val="1"/>
    </w:lvlOverride>
    <w:lvlOverride w:ilvl="2"/>
    <w:lvlOverride w:ilvl="3"/>
    <w:lvlOverride w:ilvl="4"/>
    <w:lvlOverride w:ilvl="5"/>
    <w:lvlOverride w:ilvl="6"/>
    <w:lvlOverride w:ilvl="7"/>
    <w:lvlOverride w:ilvl="8"/>
  </w:num>
  <w:num w:numId="98" w16cid:durableId="1575893217">
    <w:abstractNumId w:val="174"/>
  </w:num>
  <w:num w:numId="99" w16cid:durableId="197939080">
    <w:abstractNumId w:val="134"/>
  </w:num>
  <w:num w:numId="100" w16cid:durableId="1290551003">
    <w:abstractNumId w:val="115"/>
  </w:num>
  <w:num w:numId="101" w16cid:durableId="1407680011">
    <w:abstractNumId w:val="16"/>
  </w:num>
  <w:num w:numId="102" w16cid:durableId="43454901">
    <w:abstractNumId w:val="53"/>
  </w:num>
  <w:num w:numId="103" w16cid:durableId="379986412">
    <w:abstractNumId w:val="19"/>
  </w:num>
  <w:num w:numId="104" w16cid:durableId="10812972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99455459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324162768">
    <w:abstractNumId w:val="40"/>
  </w:num>
  <w:num w:numId="107" w16cid:durableId="923538014">
    <w:abstractNumId w:val="92"/>
  </w:num>
  <w:num w:numId="108" w16cid:durableId="1136610309">
    <w:abstractNumId w:val="156"/>
  </w:num>
  <w:num w:numId="109" w16cid:durableId="722429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9567914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5157269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2529624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06537190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911503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59743649">
    <w:abstractNumId w:val="38"/>
  </w:num>
  <w:num w:numId="116" w16cid:durableId="949241006">
    <w:abstractNumId w:val="24"/>
  </w:num>
  <w:num w:numId="117" w16cid:durableId="646474342">
    <w:abstractNumId w:val="161"/>
  </w:num>
  <w:num w:numId="118" w16cid:durableId="2124424004">
    <w:abstractNumId w:val="62"/>
  </w:num>
  <w:num w:numId="119" w16cid:durableId="922372973">
    <w:abstractNumId w:val="120"/>
  </w:num>
  <w:num w:numId="120" w16cid:durableId="152070748">
    <w:abstractNumId w:val="18"/>
  </w:num>
  <w:num w:numId="121" w16cid:durableId="1503278106">
    <w:abstractNumId w:val="118"/>
  </w:num>
  <w:num w:numId="122" w16cid:durableId="625309691">
    <w:abstractNumId w:val="64"/>
  </w:num>
  <w:num w:numId="123" w16cid:durableId="1672365213">
    <w:abstractNumId w:val="171"/>
  </w:num>
  <w:num w:numId="124" w16cid:durableId="1354572338">
    <w:abstractNumId w:val="154"/>
  </w:num>
  <w:num w:numId="125" w16cid:durableId="1318535931">
    <w:abstractNumId w:val="55"/>
  </w:num>
  <w:num w:numId="126" w16cid:durableId="1997563405">
    <w:abstractNumId w:val="52"/>
  </w:num>
  <w:num w:numId="127" w16cid:durableId="211524478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588883358">
    <w:abstractNumId w:val="6"/>
  </w:num>
  <w:num w:numId="129" w16cid:durableId="144965934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576331456">
    <w:abstractNumId w:val="145"/>
  </w:num>
  <w:num w:numId="131" w16cid:durableId="28280497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68008444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246113628">
    <w:abstractNumId w:val="179"/>
  </w:num>
  <w:num w:numId="134" w16cid:durableId="1859076221">
    <w:abstractNumId w:val="173"/>
  </w:num>
  <w:num w:numId="135" w16cid:durableId="50031215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797842113">
    <w:abstractNumId w:val="165"/>
  </w:num>
  <w:num w:numId="137" w16cid:durableId="2074966109">
    <w:abstractNumId w:val="175"/>
  </w:num>
  <w:num w:numId="138" w16cid:durableId="263729031">
    <w:abstractNumId w:val="30"/>
  </w:num>
  <w:num w:numId="139" w16cid:durableId="1459110432">
    <w:abstractNumId w:val="50"/>
  </w:num>
  <w:num w:numId="140" w16cid:durableId="20271265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619874382">
    <w:abstractNumId w:val="11"/>
  </w:num>
  <w:num w:numId="142" w16cid:durableId="57455730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938319459">
    <w:abstractNumId w:val="144"/>
  </w:num>
  <w:num w:numId="144" w16cid:durableId="17660041">
    <w:abstractNumId w:val="146"/>
  </w:num>
  <w:num w:numId="145" w16cid:durableId="128766570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345088430">
    <w:abstractNumId w:val="27"/>
  </w:num>
  <w:num w:numId="147" w16cid:durableId="1928808520">
    <w:abstractNumId w:val="70"/>
  </w:num>
  <w:num w:numId="148" w16cid:durableId="894899880">
    <w:abstractNumId w:val="124"/>
  </w:num>
  <w:num w:numId="149" w16cid:durableId="374888612">
    <w:abstractNumId w:val="9"/>
  </w:num>
  <w:num w:numId="150" w16cid:durableId="654605889">
    <w:abstractNumId w:val="113"/>
  </w:num>
  <w:num w:numId="151" w16cid:durableId="1053313640">
    <w:abstractNumId w:val="99"/>
  </w:num>
  <w:num w:numId="152" w16cid:durableId="5208144">
    <w:abstractNumId w:val="96"/>
  </w:num>
  <w:num w:numId="153" w16cid:durableId="608782450">
    <w:abstractNumId w:val="127"/>
  </w:num>
  <w:num w:numId="154" w16cid:durableId="632176869">
    <w:abstractNumId w:val="23"/>
  </w:num>
  <w:num w:numId="155" w16cid:durableId="1915623134">
    <w:abstractNumId w:val="117"/>
  </w:num>
  <w:num w:numId="156" w16cid:durableId="184175103">
    <w:abstractNumId w:val="4"/>
  </w:num>
  <w:num w:numId="157" w16cid:durableId="180751591">
    <w:abstractNumId w:val="149"/>
  </w:num>
  <w:num w:numId="158" w16cid:durableId="1330986979">
    <w:abstractNumId w:val="61"/>
  </w:num>
  <w:num w:numId="159" w16cid:durableId="498617488">
    <w:abstractNumId w:val="73"/>
  </w:num>
  <w:num w:numId="160" w16cid:durableId="1462455559">
    <w:abstractNumId w:val="93"/>
  </w:num>
  <w:num w:numId="161" w16cid:durableId="651520618">
    <w:abstractNumId w:val="98"/>
  </w:num>
  <w:num w:numId="162" w16cid:durableId="766582856">
    <w:abstractNumId w:val="85"/>
  </w:num>
  <w:num w:numId="163" w16cid:durableId="991103433">
    <w:abstractNumId w:val="65"/>
  </w:num>
  <w:num w:numId="164" w16cid:durableId="248540514">
    <w:abstractNumId w:val="17"/>
  </w:num>
  <w:num w:numId="165" w16cid:durableId="59594372">
    <w:abstractNumId w:val="33"/>
  </w:num>
  <w:num w:numId="166" w16cid:durableId="667950444">
    <w:abstractNumId w:val="86"/>
  </w:num>
  <w:num w:numId="167" w16cid:durableId="113866566">
    <w:abstractNumId w:val="172"/>
  </w:num>
  <w:num w:numId="168" w16cid:durableId="115562580">
    <w:abstractNumId w:val="162"/>
  </w:num>
  <w:num w:numId="169" w16cid:durableId="748774425">
    <w:abstractNumId w:val="133"/>
  </w:num>
  <w:num w:numId="170" w16cid:durableId="1807044793">
    <w:abstractNumId w:val="143"/>
  </w:num>
  <w:num w:numId="171" w16cid:durableId="1066493920">
    <w:abstractNumId w:val="32"/>
  </w:num>
  <w:num w:numId="172" w16cid:durableId="1063943862">
    <w:abstractNumId w:val="111"/>
  </w:num>
  <w:num w:numId="173" w16cid:durableId="2073263437">
    <w:abstractNumId w:val="155"/>
  </w:num>
  <w:num w:numId="174" w16cid:durableId="1275594881">
    <w:abstractNumId w:val="83"/>
  </w:num>
  <w:num w:numId="175" w16cid:durableId="344787634">
    <w:abstractNumId w:val="150"/>
  </w:num>
  <w:num w:numId="176" w16cid:durableId="1060446953">
    <w:abstractNumId w:val="44"/>
  </w:num>
  <w:num w:numId="177" w16cid:durableId="1532449299">
    <w:abstractNumId w:val="176"/>
  </w:num>
  <w:num w:numId="178" w16cid:durableId="757407157">
    <w:abstractNumId w:val="129"/>
  </w:num>
  <w:num w:numId="179" w16cid:durableId="2089686795">
    <w:abstractNumId w:val="108"/>
  </w:num>
  <w:num w:numId="180" w16cid:durableId="650064248">
    <w:abstractNumId w:val="89"/>
  </w:num>
  <w:num w:numId="181" w16cid:durableId="1225917082">
    <w:abstractNumId w:val="29"/>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AE"/>
    <w:rsid w:val="00077D85"/>
    <w:rsid w:val="00086417"/>
    <w:rsid w:val="001270DC"/>
    <w:rsid w:val="00171C24"/>
    <w:rsid w:val="001E04B8"/>
    <w:rsid w:val="00206DF4"/>
    <w:rsid w:val="0023180E"/>
    <w:rsid w:val="002427A0"/>
    <w:rsid w:val="0026220D"/>
    <w:rsid w:val="00262AD2"/>
    <w:rsid w:val="00275A04"/>
    <w:rsid w:val="002C1BA9"/>
    <w:rsid w:val="002F0B8F"/>
    <w:rsid w:val="003220FE"/>
    <w:rsid w:val="00325044"/>
    <w:rsid w:val="00346611"/>
    <w:rsid w:val="00365430"/>
    <w:rsid w:val="003C6B54"/>
    <w:rsid w:val="0041759C"/>
    <w:rsid w:val="004241D5"/>
    <w:rsid w:val="00454717"/>
    <w:rsid w:val="00473BF3"/>
    <w:rsid w:val="004966D3"/>
    <w:rsid w:val="004C4AFF"/>
    <w:rsid w:val="004E323B"/>
    <w:rsid w:val="0051439C"/>
    <w:rsid w:val="00571EB8"/>
    <w:rsid w:val="0059006E"/>
    <w:rsid w:val="00592FB3"/>
    <w:rsid w:val="005D177B"/>
    <w:rsid w:val="00615D85"/>
    <w:rsid w:val="006E7F99"/>
    <w:rsid w:val="0072375D"/>
    <w:rsid w:val="00726AD3"/>
    <w:rsid w:val="00756A40"/>
    <w:rsid w:val="007E15AE"/>
    <w:rsid w:val="008310B7"/>
    <w:rsid w:val="00846189"/>
    <w:rsid w:val="008B1822"/>
    <w:rsid w:val="008D4DE3"/>
    <w:rsid w:val="009529E4"/>
    <w:rsid w:val="0096290B"/>
    <w:rsid w:val="009670F6"/>
    <w:rsid w:val="00977CB1"/>
    <w:rsid w:val="00981871"/>
    <w:rsid w:val="00994771"/>
    <w:rsid w:val="009A49FF"/>
    <w:rsid w:val="009C3BE5"/>
    <w:rsid w:val="009F329A"/>
    <w:rsid w:val="00A46D5D"/>
    <w:rsid w:val="00AC331E"/>
    <w:rsid w:val="00AE6DBE"/>
    <w:rsid w:val="00B041CF"/>
    <w:rsid w:val="00BB5129"/>
    <w:rsid w:val="00BF39B5"/>
    <w:rsid w:val="00C81136"/>
    <w:rsid w:val="00CC0B62"/>
    <w:rsid w:val="00D64C4B"/>
    <w:rsid w:val="00F37963"/>
    <w:rsid w:val="00F560D4"/>
    <w:rsid w:val="00F601A0"/>
    <w:rsid w:val="00F9171E"/>
    <w:rsid w:val="00F97491"/>
    <w:rsid w:val="00FC43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3603"/>
  <w15:chartTrackingRefBased/>
  <w15:docId w15:val="{0AAC431F-A029-46D8-A2D6-F6D638E61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5AE"/>
  </w:style>
  <w:style w:type="paragraph" w:styleId="Ttulo1">
    <w:name w:val="heading 1"/>
    <w:basedOn w:val="Normal"/>
    <w:next w:val="Normal"/>
    <w:link w:val="Ttulo1Car"/>
    <w:uiPriority w:val="9"/>
    <w:qFormat/>
    <w:rsid w:val="007E1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E1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E15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E15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E15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E15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E15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E15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E15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15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E15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E15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E15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E15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E15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E15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E15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E15AE"/>
    <w:rPr>
      <w:rFonts w:eastAsiaTheme="majorEastAsia" w:cstheme="majorBidi"/>
      <w:color w:val="272727" w:themeColor="text1" w:themeTint="D8"/>
    </w:rPr>
  </w:style>
  <w:style w:type="paragraph" w:styleId="Ttulo">
    <w:name w:val="Title"/>
    <w:basedOn w:val="Normal"/>
    <w:next w:val="Normal"/>
    <w:link w:val="TtuloCar"/>
    <w:uiPriority w:val="10"/>
    <w:qFormat/>
    <w:rsid w:val="007E1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15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E15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E15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E15AE"/>
    <w:pPr>
      <w:spacing w:before="160"/>
      <w:jc w:val="center"/>
    </w:pPr>
    <w:rPr>
      <w:i/>
      <w:iCs/>
      <w:color w:val="404040" w:themeColor="text1" w:themeTint="BF"/>
    </w:rPr>
  </w:style>
  <w:style w:type="character" w:customStyle="1" w:styleId="CitaCar">
    <w:name w:val="Cita Car"/>
    <w:basedOn w:val="Fuentedeprrafopredeter"/>
    <w:link w:val="Cita"/>
    <w:uiPriority w:val="29"/>
    <w:rsid w:val="007E15AE"/>
    <w:rPr>
      <w:i/>
      <w:iCs/>
      <w:color w:val="404040" w:themeColor="text1" w:themeTint="BF"/>
    </w:rPr>
  </w:style>
  <w:style w:type="paragraph" w:styleId="Prrafodelista">
    <w:name w:val="List Paragraph"/>
    <w:basedOn w:val="Normal"/>
    <w:uiPriority w:val="34"/>
    <w:qFormat/>
    <w:rsid w:val="007E15AE"/>
    <w:pPr>
      <w:ind w:left="720"/>
      <w:contextualSpacing/>
    </w:pPr>
  </w:style>
  <w:style w:type="character" w:styleId="nfasisintenso">
    <w:name w:val="Intense Emphasis"/>
    <w:basedOn w:val="Fuentedeprrafopredeter"/>
    <w:uiPriority w:val="21"/>
    <w:qFormat/>
    <w:rsid w:val="007E15AE"/>
    <w:rPr>
      <w:i/>
      <w:iCs/>
      <w:color w:val="0F4761" w:themeColor="accent1" w:themeShade="BF"/>
    </w:rPr>
  </w:style>
  <w:style w:type="paragraph" w:styleId="Citadestacada">
    <w:name w:val="Intense Quote"/>
    <w:basedOn w:val="Normal"/>
    <w:next w:val="Normal"/>
    <w:link w:val="CitadestacadaCar"/>
    <w:uiPriority w:val="30"/>
    <w:qFormat/>
    <w:rsid w:val="007E1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E15AE"/>
    <w:rPr>
      <w:i/>
      <w:iCs/>
      <w:color w:val="0F4761" w:themeColor="accent1" w:themeShade="BF"/>
    </w:rPr>
  </w:style>
  <w:style w:type="character" w:styleId="Referenciaintensa">
    <w:name w:val="Intense Reference"/>
    <w:basedOn w:val="Fuentedeprrafopredeter"/>
    <w:uiPriority w:val="32"/>
    <w:qFormat/>
    <w:rsid w:val="007E15AE"/>
    <w:rPr>
      <w:b/>
      <w:bCs/>
      <w:smallCaps/>
      <w:color w:val="0F4761" w:themeColor="accent1" w:themeShade="BF"/>
      <w:spacing w:val="5"/>
    </w:rPr>
  </w:style>
  <w:style w:type="paragraph" w:styleId="Encabezado">
    <w:name w:val="header"/>
    <w:basedOn w:val="Normal"/>
    <w:link w:val="EncabezadoCar"/>
    <w:uiPriority w:val="99"/>
    <w:unhideWhenUsed/>
    <w:rsid w:val="007237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375D"/>
  </w:style>
  <w:style w:type="paragraph" w:styleId="Piedepgina">
    <w:name w:val="footer"/>
    <w:basedOn w:val="Normal"/>
    <w:link w:val="PiedepginaCar"/>
    <w:uiPriority w:val="99"/>
    <w:unhideWhenUsed/>
    <w:rsid w:val="007237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375D"/>
  </w:style>
  <w:style w:type="character" w:styleId="Hipervnculo">
    <w:name w:val="Hyperlink"/>
    <w:basedOn w:val="Fuentedeprrafopredeter"/>
    <w:uiPriority w:val="99"/>
    <w:unhideWhenUsed/>
    <w:rsid w:val="001270DC"/>
    <w:rPr>
      <w:color w:val="467886" w:themeColor="hyperlink"/>
      <w:u w:val="single"/>
    </w:rPr>
  </w:style>
  <w:style w:type="character" w:styleId="Mencinsinresolver">
    <w:name w:val="Unresolved Mention"/>
    <w:basedOn w:val="Fuentedeprrafopredeter"/>
    <w:uiPriority w:val="99"/>
    <w:semiHidden/>
    <w:unhideWhenUsed/>
    <w:rsid w:val="00127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vistasanitariadeinvestigacion.com/el-auxiliar-administrativo-como-eje-entre-el-paciente-y-el-profesional-sanitario/" TargetMode="External"/><Relationship Id="rId18" Type="http://schemas.openxmlformats.org/officeDocument/2006/relationships/hyperlink" Target="https://revistasanitariadeinvestigacion.com/el-auxiliar-administrativo-como-eje-entre-el-paciente-y-el-profesional-sanitario/" TargetMode="External"/><Relationship Id="rId26" Type="http://schemas.openxmlformats.org/officeDocument/2006/relationships/hyperlink" Target="https://revistasanitariadeinvestigacion.com/el-auxiliar-administrativo-como-eje-entre-el-paciente-y-el-profesional-sanitario/" TargetMode="External"/><Relationship Id="rId39" Type="http://schemas.openxmlformats.org/officeDocument/2006/relationships/hyperlink" Target="https://www.appf.edu.es/funciones-auxiliar-administrativo-sanidad-descubre-competencias/" TargetMode="External"/><Relationship Id="rId21" Type="http://schemas.openxmlformats.org/officeDocument/2006/relationships/hyperlink" Target="https://revistasanitariadeinvestigacion.com/el-auxiliar-administrativo-como-eje-entre-el-paciente-y-el-profesional-sanitario/" TargetMode="External"/><Relationship Id="rId34" Type="http://schemas.openxmlformats.org/officeDocument/2006/relationships/hyperlink" Target="https://www.appf.edu.es/funciones-auxiliar-administrativo-sanidad-descubre-competencias/" TargetMode="External"/><Relationship Id="rId42" Type="http://schemas.openxmlformats.org/officeDocument/2006/relationships/hyperlink" Target="https://www.appf.edu.es/funciones-auxiliar-administrativo-sanidad-descubre-competencias/" TargetMode="External"/><Relationship Id="rId47" Type="http://schemas.openxmlformats.org/officeDocument/2006/relationships/hyperlink" Target="https://www.boe.es/buscar/act.php?id=BOE-A-2003-23101" TargetMode="External"/><Relationship Id="rId50" Type="http://schemas.openxmlformats.org/officeDocument/2006/relationships/hyperlink" Target="https://www.google.com/search?q=https://www.sempsph.com"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vistasanitariadeinvestigacion.com/el-auxiliar-administrativo-como-eje-entre-el-paciente-y-el-profesional-sanitario/" TargetMode="External"/><Relationship Id="rId29" Type="http://schemas.openxmlformats.org/officeDocument/2006/relationships/hyperlink" Target="https://revistasanitariadeinvestigacion.com/el-auxiliar-administrativo-como-eje-entre-el-paciente-y-el-profesional-sanitario/" TargetMode="External"/><Relationship Id="rId11" Type="http://schemas.openxmlformats.org/officeDocument/2006/relationships/hyperlink" Target="https://revistasanitariadeinvestigacion.com/el-auxiliar-administrativo-como-eje-entre-el-paciente-y-el-profesional-sanitario/" TargetMode="External"/><Relationship Id="rId24" Type="http://schemas.openxmlformats.org/officeDocument/2006/relationships/hyperlink" Target="https://revistasanitariadeinvestigacion.com/el-auxiliar-administrativo-como-eje-entre-el-paciente-y-el-profesional-sanitario/" TargetMode="External"/><Relationship Id="rId32" Type="http://schemas.openxmlformats.org/officeDocument/2006/relationships/hyperlink" Target="https://www.appf.edu.es/funciones-auxiliar-administrativo-sanidad-descubre-competencias/" TargetMode="External"/><Relationship Id="rId37" Type="http://schemas.openxmlformats.org/officeDocument/2006/relationships/hyperlink" Target="https://www.appf.edu.es/funciones-auxiliar-administrativo-sanidad-descubre-competencias/" TargetMode="External"/><Relationship Id="rId40" Type="http://schemas.openxmlformats.org/officeDocument/2006/relationships/hyperlink" Target="https://www.appf.edu.es/funciones-auxiliar-administrativo-sanidad-descubre-competencias/" TargetMode="External"/><Relationship Id="rId45" Type="http://schemas.openxmlformats.org/officeDocument/2006/relationships/hyperlink" Target="https://www.google.com/search?q=https://www.insst.es/materias/riesgos/agentes-biologicos/sector-sanitario" TargetMode="External"/><Relationship Id="rId53" Type="http://schemas.openxmlformats.org/officeDocument/2006/relationships/hyperlink" Target="https://www.boe.es/buscar/act.php?id=BOE-A-2003-23101" TargetMode="External"/><Relationship Id="rId5" Type="http://schemas.openxmlformats.org/officeDocument/2006/relationships/webSettings" Target="webSettings.xml"/><Relationship Id="rId19" Type="http://schemas.openxmlformats.org/officeDocument/2006/relationships/hyperlink" Target="https://revistasanitariadeinvestigacion.com/el-auxiliar-administrativo-como-eje-entre-el-paciente-y-el-profesional-sanitario/" TargetMode="External"/><Relationship Id="rId4" Type="http://schemas.openxmlformats.org/officeDocument/2006/relationships/settings" Target="settings.xml"/><Relationship Id="rId9" Type="http://schemas.openxmlformats.org/officeDocument/2006/relationships/hyperlink" Target="https://revistasanitariadeinvestigacion.com/el-auxiliar-administrativo-como-eje-entre-el-paciente-y-el-profesional-sanitario/" TargetMode="External"/><Relationship Id="rId14" Type="http://schemas.openxmlformats.org/officeDocument/2006/relationships/hyperlink" Target="https://revistasanitariadeinvestigacion.com/el-auxiliar-administrativo-como-eje-entre-el-paciente-y-el-profesional-sanitario/" TargetMode="External"/><Relationship Id="rId22" Type="http://schemas.openxmlformats.org/officeDocument/2006/relationships/hyperlink" Target="https://revistasanitariadeinvestigacion.com/el-auxiliar-administrativo-como-eje-entre-el-paciente-y-el-profesional-sanitario/" TargetMode="External"/><Relationship Id="rId27" Type="http://schemas.openxmlformats.org/officeDocument/2006/relationships/hyperlink" Target="https://revistasanitariadeinvestigacion.com/el-auxiliar-administrativo-como-eje-entre-el-paciente-y-el-profesional-sanitario/" TargetMode="External"/><Relationship Id="rId30" Type="http://schemas.openxmlformats.org/officeDocument/2006/relationships/hyperlink" Target="https://revistasanitariadeinvestigacion.com/el-auxiliar-administrativo-como-eje-entre-el-paciente-y-el-profesional-sanitario/" TargetMode="External"/><Relationship Id="rId35" Type="http://schemas.openxmlformats.org/officeDocument/2006/relationships/hyperlink" Target="https://www.appf.edu.es/funciones-auxiliar-administrativo-sanidad-descubre-competencias/" TargetMode="External"/><Relationship Id="rId43" Type="http://schemas.openxmlformats.org/officeDocument/2006/relationships/hyperlink" Target="https://www.google.com/search?q=https://www.boe.es/buscar/act.php%3Fid%3DBOE-A-1995-24272" TargetMode="External"/><Relationship Id="rId48" Type="http://schemas.openxmlformats.org/officeDocument/2006/relationships/hyperlink" Target="https://www.boe.es/buscar/act.php?id=BOE-A-1986-1216"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insst.es" TargetMode="External"/><Relationship Id="rId3" Type="http://schemas.openxmlformats.org/officeDocument/2006/relationships/styles" Target="styles.xml"/><Relationship Id="rId12" Type="http://schemas.openxmlformats.org/officeDocument/2006/relationships/hyperlink" Target="https://revistasanitariadeinvestigacion.com/el-auxiliar-administrativo-como-eje-entre-el-paciente-y-el-profesional-sanitario/" TargetMode="External"/><Relationship Id="rId17" Type="http://schemas.openxmlformats.org/officeDocument/2006/relationships/hyperlink" Target="https://revistasanitariadeinvestigacion.com/el-auxiliar-administrativo-como-eje-entre-el-paciente-y-el-profesional-sanitario/" TargetMode="External"/><Relationship Id="rId25" Type="http://schemas.openxmlformats.org/officeDocument/2006/relationships/hyperlink" Target="https://revistasanitariadeinvestigacion.com/el-auxiliar-administrativo-como-eje-entre-el-paciente-y-el-profesional-sanitario/" TargetMode="External"/><Relationship Id="rId33" Type="http://schemas.openxmlformats.org/officeDocument/2006/relationships/hyperlink" Target="https://www.appf.edu.es/funciones-auxiliar-administrativo-sanidad-descubre-competencias/" TargetMode="External"/><Relationship Id="rId38" Type="http://schemas.openxmlformats.org/officeDocument/2006/relationships/hyperlink" Target="https://www.appf.edu.es/funciones-auxiliar-administrativo-sanidad-descubre-competencias/" TargetMode="External"/><Relationship Id="rId46" Type="http://schemas.openxmlformats.org/officeDocument/2006/relationships/hyperlink" Target="https://www.boe.es/buscar/act.php?id=BOE-A-2015-11719" TargetMode="External"/><Relationship Id="rId20" Type="http://schemas.openxmlformats.org/officeDocument/2006/relationships/hyperlink" Target="https://revistasanitariadeinvestigacion.com/el-auxiliar-administrativo-como-eje-entre-el-paciente-y-el-profesional-sanitario/" TargetMode="External"/><Relationship Id="rId41" Type="http://schemas.openxmlformats.org/officeDocument/2006/relationships/hyperlink" Target="https://www.appf.edu.es/funciones-auxiliar-administrativo-sanidad-descubre-competencias/" TargetMode="External"/><Relationship Id="rId54" Type="http://schemas.openxmlformats.org/officeDocument/2006/relationships/hyperlink" Target="https://www.google.com/search?q=https://www.who.es/es/news-room/fact-sheets/detail/mental-health-at-wor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vistasanitariadeinvestigacion.com/el-auxiliar-administrativo-como-eje-entre-el-paciente-y-el-profesional-sanitario/" TargetMode="External"/><Relationship Id="rId23" Type="http://schemas.openxmlformats.org/officeDocument/2006/relationships/hyperlink" Target="https://revistasanitariadeinvestigacion.com/el-auxiliar-administrativo-como-eje-entre-el-paciente-y-el-profesional-sanitario/" TargetMode="External"/><Relationship Id="rId28" Type="http://schemas.openxmlformats.org/officeDocument/2006/relationships/hyperlink" Target="https://revistasanitariadeinvestigacion.com/el-auxiliar-administrativo-como-eje-entre-el-paciente-y-el-profesional-sanitario/" TargetMode="External"/><Relationship Id="rId36" Type="http://schemas.openxmlformats.org/officeDocument/2006/relationships/hyperlink" Target="https://www.appf.edu.es/funciones-auxiliar-administrativo-sanidad-descubre-competencias/" TargetMode="External"/><Relationship Id="rId49" Type="http://schemas.openxmlformats.org/officeDocument/2006/relationships/hyperlink" Target="https://www.boe.es/buscar/act.php?id=BOE-A-1997-11144" TargetMode="External"/><Relationship Id="rId57" Type="http://schemas.openxmlformats.org/officeDocument/2006/relationships/theme" Target="theme/theme1.xml"/><Relationship Id="rId10" Type="http://schemas.openxmlformats.org/officeDocument/2006/relationships/hyperlink" Target="https://revistasanitariadeinvestigacion.com/el-auxiliar-administrativo-como-eje-entre-el-paciente-y-el-profesional-sanitario/" TargetMode="External"/><Relationship Id="rId31" Type="http://schemas.openxmlformats.org/officeDocument/2006/relationships/hyperlink" Target="https://revistasanitariadeinvestigacion.com/el-auxiliar-administrativo-como-eje-entre-el-paciente-y-el-profesional-sanitario/" TargetMode="External"/><Relationship Id="rId44" Type="http://schemas.openxmlformats.org/officeDocument/2006/relationships/hyperlink" Target="https://www.boe.es/buscar/act.php?id=BOE-A-1997-8669" TargetMode="External"/><Relationship Id="rId52" Type="http://schemas.openxmlformats.org/officeDocument/2006/relationships/hyperlink" Target="https://www.google.com/search?q=https://www.boe.es/buscar/act.php%3Fid%3DBOE-A-1995-2427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3ED12-9672-4CE0-89E4-4588F499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321</Pages>
  <Words>81711</Words>
  <Characters>497627</Characters>
  <Application>Microsoft Office Word</Application>
  <DocSecurity>0</DocSecurity>
  <Lines>11058</Lines>
  <Paragraphs>3598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suarez</dc:creator>
  <cp:keywords/>
  <dc:description/>
  <cp:lastModifiedBy>sara suarez</cp:lastModifiedBy>
  <cp:revision>53</cp:revision>
  <dcterms:created xsi:type="dcterms:W3CDTF">2026-07-07T10:17:00Z</dcterms:created>
  <dcterms:modified xsi:type="dcterms:W3CDTF">2026-07-09T16:57:00Z</dcterms:modified>
</cp:coreProperties>
</file>